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F8781" w14:textId="77777777" w:rsidR="00B56E48" w:rsidRDefault="00B56E48" w:rsidP="00B56E48">
      <w:pPr>
        <w:pStyle w:val="11"/>
        <w:jc w:val="center"/>
        <w:outlineLvl w:val="0"/>
        <w:rPr>
          <w:color w:val="000000" w:themeColor="text1"/>
          <w:szCs w:val="28"/>
        </w:rPr>
      </w:pPr>
      <w:r w:rsidRPr="007716AE">
        <w:rPr>
          <w:color w:val="000000" w:themeColor="text1"/>
          <w:szCs w:val="28"/>
        </w:rPr>
        <w:t>Министерство цифрового развития, связи и массовых коммуникаций</w:t>
      </w:r>
    </w:p>
    <w:p w14:paraId="520E295E" w14:textId="77777777" w:rsidR="00B56E48" w:rsidRPr="00C471D7" w:rsidRDefault="00B56E48" w:rsidP="00B56E48">
      <w:pPr>
        <w:pStyle w:val="11"/>
        <w:jc w:val="center"/>
        <w:outlineLvl w:val="0"/>
        <w:rPr>
          <w:color w:val="000000" w:themeColor="text1"/>
          <w:szCs w:val="28"/>
        </w:rPr>
      </w:pPr>
      <w:r w:rsidRPr="00C471D7">
        <w:rPr>
          <w:color w:val="000000" w:themeColor="text1"/>
          <w:szCs w:val="28"/>
        </w:rPr>
        <w:t xml:space="preserve">Федеральное государственное бюджетное образовательное учреждение высшего образования «Сибирский государственный университет телекоммуникаций и информатики» </w:t>
      </w:r>
    </w:p>
    <w:p w14:paraId="0455DC42" w14:textId="77777777" w:rsidR="00B56E48" w:rsidRPr="00C471D7" w:rsidRDefault="00B56E48" w:rsidP="00B56E48">
      <w:pPr>
        <w:pStyle w:val="11"/>
        <w:jc w:val="center"/>
        <w:outlineLvl w:val="0"/>
        <w:rPr>
          <w:color w:val="000000" w:themeColor="text1"/>
          <w:szCs w:val="28"/>
        </w:rPr>
      </w:pPr>
      <w:r w:rsidRPr="00C471D7">
        <w:rPr>
          <w:color w:val="000000" w:themeColor="text1"/>
          <w:szCs w:val="28"/>
        </w:rPr>
        <w:t>«СибГУТИ»</w:t>
      </w:r>
    </w:p>
    <w:p w14:paraId="6CEF9309" w14:textId="77777777" w:rsidR="00B56E48" w:rsidRDefault="00B56E48" w:rsidP="00B56E48">
      <w:pPr>
        <w:pStyle w:val="1"/>
        <w:jc w:val="center"/>
        <w:rPr>
          <w:sz w:val="24"/>
          <w:szCs w:val="24"/>
        </w:rPr>
      </w:pPr>
    </w:p>
    <w:p w14:paraId="3DE8AFEA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22B1705D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0C3056C9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357E1CEF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4228D457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3366ED71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0EAFC7BE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088E86A3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5ECFE10C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67F96E49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6708DA0F" w14:textId="77777777" w:rsidR="00B56E48" w:rsidRDefault="00B56E48" w:rsidP="00B56E48">
      <w:pPr>
        <w:jc w:val="center"/>
        <w:rPr>
          <w:rFonts w:ascii="Times New Roman" w:hAnsi="Times New Roman"/>
          <w:b/>
          <w:sz w:val="28"/>
          <w:lang w:eastAsia="ru-RU"/>
        </w:rPr>
      </w:pPr>
    </w:p>
    <w:p w14:paraId="59A24EBC" w14:textId="77777777" w:rsidR="00B56E48" w:rsidRPr="00AE3741" w:rsidRDefault="00B56E48" w:rsidP="00B56E48">
      <w:pPr>
        <w:keepNext/>
        <w:spacing w:before="240" w:after="60"/>
        <w:jc w:val="center"/>
        <w:outlineLvl w:val="0"/>
        <w:rPr>
          <w:rFonts w:ascii="Times New Roman" w:hAnsi="Times New Roman"/>
          <w:bCs/>
          <w:kern w:val="32"/>
          <w:sz w:val="32"/>
          <w:szCs w:val="32"/>
          <w:lang w:eastAsia="ru-RU"/>
        </w:rPr>
      </w:pPr>
      <w:r w:rsidRPr="00AE3741">
        <w:rPr>
          <w:rFonts w:ascii="Times New Roman" w:hAnsi="Times New Roman"/>
          <w:bCs/>
          <w:kern w:val="32"/>
          <w:sz w:val="32"/>
          <w:szCs w:val="32"/>
          <w:lang w:eastAsia="ru-RU"/>
        </w:rPr>
        <w:t>Лабораторная работа №1</w:t>
      </w:r>
    </w:p>
    <w:p w14:paraId="42B3619B" w14:textId="038A58CA" w:rsidR="00B56E48" w:rsidRPr="00AE3741" w:rsidRDefault="00B56E48" w:rsidP="00B56E48">
      <w:pPr>
        <w:keepNext/>
        <w:spacing w:before="240" w:after="60"/>
        <w:jc w:val="center"/>
        <w:outlineLvl w:val="0"/>
        <w:rPr>
          <w:rFonts w:ascii="Times New Roman" w:hAnsi="Times New Roman"/>
          <w:bCs/>
          <w:kern w:val="32"/>
          <w:sz w:val="28"/>
          <w:szCs w:val="32"/>
          <w:lang w:eastAsia="ru-RU"/>
        </w:rPr>
      </w:pPr>
      <w:r>
        <w:rPr>
          <w:rFonts w:ascii="Times New Roman" w:hAnsi="Times New Roman"/>
          <w:bCs/>
          <w:kern w:val="32"/>
          <w:sz w:val="32"/>
          <w:szCs w:val="32"/>
          <w:lang w:eastAsia="ru-RU"/>
        </w:rPr>
        <w:t>п</w:t>
      </w:r>
      <w:r w:rsidRPr="00AE3741">
        <w:rPr>
          <w:rFonts w:ascii="Times New Roman" w:hAnsi="Times New Roman"/>
          <w:bCs/>
          <w:kern w:val="32"/>
          <w:sz w:val="32"/>
          <w:szCs w:val="32"/>
          <w:lang w:eastAsia="ru-RU"/>
        </w:rPr>
        <w:t>о дисциплине: «</w:t>
      </w:r>
      <w:r w:rsidRPr="00B56E48">
        <w:rPr>
          <w:rFonts w:ascii="Times New Roman" w:hAnsi="Times New Roman"/>
          <w:bCs/>
          <w:kern w:val="32"/>
          <w:sz w:val="32"/>
          <w:szCs w:val="32"/>
          <w:lang w:eastAsia="ru-RU"/>
        </w:rPr>
        <w:t>Элементная база телекоммуникационных систем</w:t>
      </w:r>
      <w:r w:rsidRPr="00AE3741">
        <w:rPr>
          <w:rFonts w:ascii="Times New Roman" w:hAnsi="Times New Roman"/>
          <w:bCs/>
          <w:kern w:val="32"/>
          <w:sz w:val="32"/>
          <w:szCs w:val="32"/>
          <w:lang w:eastAsia="ru-RU"/>
        </w:rPr>
        <w:t>»</w:t>
      </w:r>
    </w:p>
    <w:p w14:paraId="42E5AD36" w14:textId="77777777" w:rsidR="005A3B26" w:rsidRPr="005A3B26" w:rsidRDefault="005A3B26" w:rsidP="005A3B26">
      <w:pPr>
        <w:jc w:val="center"/>
        <w:rPr>
          <w:rFonts w:ascii="Times New Roman" w:hAnsi="Times New Roman"/>
          <w:b/>
          <w:sz w:val="32"/>
          <w:lang w:eastAsia="ru-RU"/>
        </w:rPr>
      </w:pPr>
      <w:r w:rsidRPr="005A3B26">
        <w:rPr>
          <w:rFonts w:ascii="Times New Roman" w:hAnsi="Times New Roman"/>
          <w:b/>
          <w:sz w:val="32"/>
          <w:lang w:eastAsia="ru-RU"/>
        </w:rPr>
        <w:t>РАЗРАБОТКА ИНТЕГРАЛЬНОГО ЦИФРОВОГО</w:t>
      </w:r>
    </w:p>
    <w:p w14:paraId="76B452F1" w14:textId="0032D1F4" w:rsidR="00B56E48" w:rsidRDefault="005A3B26" w:rsidP="005A3B26">
      <w:pPr>
        <w:jc w:val="center"/>
        <w:rPr>
          <w:rFonts w:ascii="Times New Roman" w:hAnsi="Times New Roman"/>
          <w:b/>
          <w:sz w:val="32"/>
          <w:lang w:eastAsia="ru-RU"/>
        </w:rPr>
      </w:pPr>
      <w:r w:rsidRPr="005A3B26">
        <w:rPr>
          <w:rFonts w:ascii="Times New Roman" w:hAnsi="Times New Roman"/>
          <w:b/>
          <w:sz w:val="32"/>
          <w:lang w:eastAsia="ru-RU"/>
        </w:rPr>
        <w:t>УСТРОЙСТВА</w:t>
      </w:r>
    </w:p>
    <w:p w14:paraId="7EDEED5F" w14:textId="77777777" w:rsidR="00B56E48" w:rsidRDefault="00B56E48" w:rsidP="00B56E48">
      <w:pPr>
        <w:jc w:val="center"/>
        <w:rPr>
          <w:rFonts w:ascii="Times New Roman" w:hAnsi="Times New Roman"/>
          <w:b/>
          <w:sz w:val="32"/>
          <w:lang w:eastAsia="ru-RU"/>
        </w:rPr>
      </w:pPr>
    </w:p>
    <w:p w14:paraId="206447F8" w14:textId="2919855F" w:rsidR="004A7A75" w:rsidRPr="004A7A75" w:rsidRDefault="004A7A75" w:rsidP="004A7A75">
      <w:pPr>
        <w:suppressAutoHyphens w:val="0"/>
        <w:jc w:val="center"/>
        <w:rPr>
          <w:rFonts w:ascii="Helvetica" w:eastAsia="Times New Roman" w:hAnsi="Helvetica" w:cs="Times New Roman"/>
          <w:color w:val="333333"/>
          <w:kern w:val="0"/>
          <w:sz w:val="21"/>
          <w:szCs w:val="21"/>
          <w:lang w:eastAsia="ru-RU" w:bidi="ar-SA"/>
        </w:rPr>
      </w:pPr>
      <w:r w:rsidRPr="004A7A75">
        <w:rPr>
          <w:rFonts w:ascii="Helvetica" w:eastAsia="Times New Roman" w:hAnsi="Helvetica" w:cs="Times New Roman"/>
          <w:color w:val="333333"/>
          <w:kern w:val="0"/>
          <w:sz w:val="21"/>
          <w:szCs w:val="21"/>
          <w:lang w:eastAsia="ru-RU" w:bidi="ar-SA"/>
        </w:rPr>
        <w:t>Уважаемый</w:t>
      </w:r>
      <w:r w:rsidR="00E233AB">
        <w:rPr>
          <w:rFonts w:asciiTheme="minorHAnsi" w:eastAsia="Times New Roman" w:hAnsiTheme="minorHAnsi" w:cs="Times New Roman"/>
          <w:color w:val="333333"/>
          <w:kern w:val="0"/>
          <w:sz w:val="21"/>
          <w:szCs w:val="21"/>
          <w:lang w:eastAsia="ru-RU" w:bidi="ar-SA"/>
        </w:rPr>
        <w:t xml:space="preserve"> *</w:t>
      </w:r>
      <w:r w:rsidRPr="004A7A75">
        <w:rPr>
          <w:rFonts w:ascii="Helvetica" w:eastAsia="Times New Roman" w:hAnsi="Helvetica" w:cs="Times New Roman"/>
          <w:color w:val="333333"/>
          <w:kern w:val="0"/>
          <w:sz w:val="21"/>
          <w:szCs w:val="21"/>
          <w:lang w:eastAsia="ru-RU" w:bidi="ar-SA"/>
        </w:rPr>
        <w:t>,</w:t>
      </w:r>
      <w:r w:rsidR="00E233AB">
        <w:rPr>
          <w:rFonts w:asciiTheme="minorHAnsi" w:eastAsia="Times New Roman" w:hAnsiTheme="minorHAnsi" w:cs="Times New Roman"/>
          <w:color w:val="333333"/>
          <w:kern w:val="0"/>
          <w:sz w:val="21"/>
          <w:szCs w:val="21"/>
          <w:lang w:eastAsia="ru-RU" w:bidi="ar-SA"/>
        </w:rPr>
        <w:t xml:space="preserve"> </w:t>
      </w:r>
      <w:r w:rsidRPr="004A7A75">
        <w:rPr>
          <w:rFonts w:ascii="Helvetica" w:eastAsia="Times New Roman" w:hAnsi="Helvetica" w:cs="Times New Roman"/>
          <w:color w:val="333333"/>
          <w:kern w:val="0"/>
          <w:sz w:val="21"/>
          <w:szCs w:val="21"/>
          <w:lang w:eastAsia="ru-RU" w:bidi="ar-SA"/>
        </w:rPr>
        <w:t>Решение нужно довести до принципиальной схемы с указанием номеров выводов ИМС и источника питания.Схемы узлов нужно оформить с соблюдением ГОСТ. Игнатов Александр Николаевич</w:t>
      </w:r>
    </w:p>
    <w:p w14:paraId="0097C607" w14:textId="77777777" w:rsidR="00B56E48" w:rsidRDefault="00B56E48" w:rsidP="00B56E48">
      <w:pPr>
        <w:jc w:val="center"/>
        <w:rPr>
          <w:rFonts w:ascii="Times New Roman" w:hAnsi="Times New Roman"/>
          <w:b/>
          <w:sz w:val="32"/>
          <w:lang w:eastAsia="ru-RU"/>
        </w:rPr>
      </w:pPr>
    </w:p>
    <w:p w14:paraId="5994BD3A" w14:textId="77777777" w:rsidR="00B56E48" w:rsidRDefault="00B56E48" w:rsidP="00B56E48">
      <w:pPr>
        <w:jc w:val="center"/>
        <w:rPr>
          <w:rFonts w:ascii="Times New Roman" w:hAnsi="Times New Roman"/>
          <w:b/>
          <w:sz w:val="32"/>
          <w:lang w:eastAsia="ru-RU"/>
        </w:rPr>
      </w:pPr>
    </w:p>
    <w:p w14:paraId="786A0DA8" w14:textId="77777777" w:rsidR="00E32BF9" w:rsidRDefault="00E32BF9" w:rsidP="00E32BF9">
      <w:pPr>
        <w:jc w:val="center"/>
        <w:rPr>
          <w:rFonts w:ascii="Times New Roman" w:hAnsi="Times New Roman"/>
          <w:b/>
          <w:sz w:val="32"/>
          <w:lang w:eastAsia="ru-RU"/>
        </w:rPr>
      </w:pPr>
      <w:bookmarkStart w:id="0" w:name="_Hlk106207411"/>
    </w:p>
    <w:p w14:paraId="179ADE98" w14:textId="77777777" w:rsidR="00E32BF9" w:rsidRDefault="00E32BF9" w:rsidP="00E32BF9">
      <w:pPr>
        <w:jc w:val="center"/>
        <w:rPr>
          <w:rFonts w:ascii="Times New Roman" w:hAnsi="Times New Roman"/>
          <w:b/>
          <w:sz w:val="32"/>
          <w:lang w:eastAsia="ru-RU"/>
        </w:rPr>
      </w:pPr>
    </w:p>
    <w:p w14:paraId="2B5A2ABD" w14:textId="57737FC3" w:rsidR="00E32BF9" w:rsidRDefault="00E32BF9" w:rsidP="00E32BF9">
      <w:pPr>
        <w:ind w:left="4956" w:right="-1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Выполнил:  </w:t>
      </w:r>
    </w:p>
    <w:p w14:paraId="3D264D02" w14:textId="04F949B0" w:rsidR="00E32BF9" w:rsidRDefault="00E32BF9" w:rsidP="00E32BF9">
      <w:pPr>
        <w:ind w:left="4956" w:right="-1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Группа: </w:t>
      </w:r>
    </w:p>
    <w:p w14:paraId="01650FFC" w14:textId="77777777" w:rsidR="00E32BF9" w:rsidRDefault="00E32BF9" w:rsidP="00E32BF9">
      <w:pPr>
        <w:ind w:left="4956" w:right="-1"/>
        <w:rPr>
          <w:b/>
          <w:sz w:val="28"/>
          <w:szCs w:val="28"/>
        </w:rPr>
      </w:pPr>
      <w:r w:rsidRPr="005A3B26">
        <w:rPr>
          <w:b/>
          <w:bCs/>
          <w:sz w:val="28"/>
          <w:szCs w:val="28"/>
        </w:rPr>
        <w:t>Вариант</w:t>
      </w:r>
      <w:r>
        <w:rPr>
          <w:sz w:val="28"/>
          <w:szCs w:val="28"/>
        </w:rPr>
        <w:t>: 01</w:t>
      </w:r>
    </w:p>
    <w:p w14:paraId="1D22EA40" w14:textId="77777777" w:rsidR="00E32BF9" w:rsidRDefault="00E32BF9" w:rsidP="00E32BF9">
      <w:pPr>
        <w:spacing w:before="240"/>
        <w:ind w:left="4956" w:right="-1"/>
        <w:rPr>
          <w:sz w:val="28"/>
          <w:szCs w:val="28"/>
        </w:rPr>
      </w:pPr>
      <w:r>
        <w:rPr>
          <w:b/>
          <w:sz w:val="28"/>
          <w:szCs w:val="28"/>
        </w:rPr>
        <w:t xml:space="preserve">Проверил: </w:t>
      </w:r>
      <w:r w:rsidRPr="005A3B26">
        <w:rPr>
          <w:sz w:val="28"/>
          <w:szCs w:val="28"/>
        </w:rPr>
        <w:t>Елистратова</w:t>
      </w:r>
      <w:r>
        <w:rPr>
          <w:sz w:val="28"/>
          <w:szCs w:val="28"/>
        </w:rPr>
        <w:t xml:space="preserve"> И.Б.</w:t>
      </w:r>
    </w:p>
    <w:p w14:paraId="5F815977" w14:textId="77777777" w:rsidR="00E32BF9" w:rsidRDefault="00E32BF9" w:rsidP="00E32BF9">
      <w:pPr>
        <w:spacing w:before="240"/>
        <w:ind w:left="4956" w:right="-1"/>
        <w:rPr>
          <w:sz w:val="28"/>
          <w:szCs w:val="28"/>
        </w:rPr>
      </w:pPr>
    </w:p>
    <w:p w14:paraId="72A8E6FA" w14:textId="77777777" w:rsidR="00FC7D94" w:rsidRDefault="00FC7D94" w:rsidP="00FC7D94">
      <w:pPr>
        <w:spacing w:before="240"/>
        <w:ind w:left="4956" w:right="-1"/>
        <w:rPr>
          <w:sz w:val="28"/>
          <w:szCs w:val="28"/>
        </w:rPr>
      </w:pPr>
    </w:p>
    <w:bookmarkEnd w:id="0"/>
    <w:p w14:paraId="0FBB51F2" w14:textId="77777777" w:rsidR="00B56E48" w:rsidRDefault="00B56E48" w:rsidP="00B56E48">
      <w:pPr>
        <w:ind w:firstLine="3686"/>
        <w:jc w:val="center"/>
        <w:rPr>
          <w:rFonts w:ascii="Times New Roman" w:hAnsi="Times New Roman"/>
          <w:sz w:val="28"/>
          <w:lang w:eastAsia="ru-RU"/>
        </w:rPr>
      </w:pPr>
    </w:p>
    <w:p w14:paraId="20436345" w14:textId="77777777" w:rsidR="00B56E48" w:rsidRDefault="00B56E48" w:rsidP="00B56E48">
      <w:pPr>
        <w:ind w:firstLine="3686"/>
        <w:jc w:val="center"/>
        <w:rPr>
          <w:rFonts w:ascii="Times New Roman" w:hAnsi="Times New Roman"/>
          <w:sz w:val="28"/>
          <w:lang w:eastAsia="ru-RU"/>
        </w:rPr>
      </w:pPr>
    </w:p>
    <w:p w14:paraId="5057FF07" w14:textId="77777777" w:rsidR="00B56E48" w:rsidRDefault="00B56E48" w:rsidP="00B56E48">
      <w:pPr>
        <w:ind w:firstLine="3686"/>
        <w:jc w:val="center"/>
        <w:rPr>
          <w:rFonts w:ascii="Times New Roman" w:hAnsi="Times New Roman"/>
          <w:sz w:val="28"/>
          <w:lang w:eastAsia="ru-RU"/>
        </w:rPr>
      </w:pPr>
    </w:p>
    <w:p w14:paraId="5ADF9E83" w14:textId="77777777" w:rsidR="00B56E48" w:rsidRDefault="00B56E48" w:rsidP="00B56E48">
      <w:pPr>
        <w:ind w:firstLine="3686"/>
        <w:jc w:val="center"/>
        <w:rPr>
          <w:rFonts w:ascii="Times New Roman" w:hAnsi="Times New Roman"/>
          <w:sz w:val="28"/>
          <w:lang w:eastAsia="ru-RU"/>
        </w:rPr>
      </w:pPr>
    </w:p>
    <w:p w14:paraId="4FD0E1CE" w14:textId="09273050" w:rsidR="00B56E48" w:rsidRDefault="00B56E48" w:rsidP="00B56E48">
      <w:pPr>
        <w:pStyle w:val="14"/>
        <w:spacing w:after="0" w:line="360" w:lineRule="auto"/>
        <w:ind w:firstLine="709"/>
        <w:jc w:val="center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Новосибирск, 202</w:t>
      </w:r>
      <w:r w:rsidR="004A7A75">
        <w:rPr>
          <w:rFonts w:ascii="Times New Roman" w:hAnsi="Times New Roman"/>
          <w:szCs w:val="24"/>
          <w:lang w:eastAsia="ru-RU"/>
        </w:rPr>
        <w:t xml:space="preserve">3 </w:t>
      </w:r>
      <w:r>
        <w:rPr>
          <w:rFonts w:ascii="Times New Roman" w:hAnsi="Times New Roman"/>
          <w:szCs w:val="24"/>
          <w:lang w:eastAsia="ru-RU"/>
        </w:rPr>
        <w:t>г</w:t>
      </w:r>
    </w:p>
    <w:p w14:paraId="64D25523" w14:textId="6D7CEEC2" w:rsidR="002F4908" w:rsidRPr="005A3B26" w:rsidRDefault="002F4908">
      <w:pPr>
        <w:rPr>
          <w:rFonts w:ascii="Times New Roman" w:hAnsi="Times New Roman" w:cs="Times New Roman"/>
          <w:sz w:val="28"/>
          <w:szCs w:val="28"/>
        </w:rPr>
      </w:pPr>
    </w:p>
    <w:p w14:paraId="2DB9E814" w14:textId="77777777" w:rsidR="00451F93" w:rsidRDefault="00451F93" w:rsidP="00451F93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  <w:bookmarkStart w:id="1" w:name="_Toc184283374"/>
      <w:bookmarkStart w:id="2" w:name="_Toc183084504"/>
      <w:bookmarkStart w:id="3" w:name="_Toc180895061"/>
      <w:bookmarkStart w:id="4" w:name="_Toc179988511"/>
      <w:bookmarkStart w:id="5" w:name="_Toc179279571"/>
      <w:bookmarkStart w:id="6" w:name="_Toc170819200"/>
      <w:r>
        <w:rPr>
          <w:b/>
          <w:bCs/>
          <w:sz w:val="28"/>
          <w:szCs w:val="28"/>
        </w:rPr>
        <w:t>Разработка интегрального цифрового устройства</w:t>
      </w:r>
    </w:p>
    <w:p w14:paraId="5009054E" w14:textId="77777777" w:rsidR="00451F93" w:rsidRDefault="00451F93" w:rsidP="00451F9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14:paraId="051D6A77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РАБОТЫ:</w:t>
      </w:r>
    </w:p>
    <w:p w14:paraId="548A04A3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Научиться составлять электрические схемы цифровых устройств на основе базовых цифровых интегральных микросхем (ЦИМС). </w:t>
      </w:r>
    </w:p>
    <w:p w14:paraId="4DE0BDE7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1E214D8" w14:textId="77777777" w:rsidR="00451F93" w:rsidRDefault="00451F93" w:rsidP="00451F93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ЗАДАНИЕ </w:t>
      </w:r>
    </w:p>
    <w:p w14:paraId="194678B7" w14:textId="77777777" w:rsidR="00451F93" w:rsidRDefault="00451F93" w:rsidP="00451F93">
      <w:pPr>
        <w:autoSpaceDE w:val="0"/>
        <w:autoSpaceDN w:val="0"/>
        <w:adjustRightInd w:val="0"/>
        <w:spacing w:after="43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На основе анализа исходных уравнений задания произвести их упро-щение (если это возможно) и преобразование. Цель преобразования – привести уравнения к виду, удобному для реализации. </w:t>
      </w:r>
    </w:p>
    <w:p w14:paraId="3F91BA94" w14:textId="77777777" w:rsidR="00451F93" w:rsidRDefault="00451F93" w:rsidP="00451F93">
      <w:pPr>
        <w:autoSpaceDE w:val="0"/>
        <w:autoSpaceDN w:val="0"/>
        <w:adjustRightInd w:val="0"/>
        <w:spacing w:after="43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Составить формальную электрическую схему устройства и привести список необходимых базовых элементов. Количество типов ЦИМС и корпусов ИМС должно быть по возможности минимальным. </w:t>
      </w:r>
    </w:p>
    <w:p w14:paraId="54AF9F26" w14:textId="77777777" w:rsidR="00451F93" w:rsidRDefault="00451F93" w:rsidP="00451F93">
      <w:pPr>
        <w:autoSpaceDE w:val="0"/>
        <w:autoSpaceDN w:val="0"/>
        <w:adjustRightInd w:val="0"/>
        <w:spacing w:after="43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1.3. На основе анализа данных задания обосновать выбор типа логики (ТТЛ, ТТЛШ, КМДП) и подходящих по параметрам серий. При выборе ИМС возможно использование ИМС с различным типом логики (например, ТТЛ и ТТЛШ, ТТЛШ и КМДП и т.д.) при условии их совместимости по параметрам, совместимости по питанию (все ИМС должны питаться от одного источника). </w:t>
      </w:r>
    </w:p>
    <w:p w14:paraId="70795768" w14:textId="77777777" w:rsidR="00451F93" w:rsidRDefault="00451F93" w:rsidP="00451F93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1.4. Выводы о результатах выполненной работы (в частности, можно указать и другие варианты реализации устройства). </w:t>
      </w:r>
    </w:p>
    <w:p w14:paraId="7A1B327B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06C82B6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 задании приведены уравнения с параметрами Y и Х. В этих уравнениях Y1, Y2, Y3, Y4 – выходные логические сигналы устройства, Х1, Х2, Х3, Х4, Х5, Х6, X7, X8 – входные логические сигналы (их количество в разных вариантах может быть до восьми).</w:t>
      </w:r>
    </w:p>
    <w:p w14:paraId="5DDF347E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6ED9E57" w14:textId="2BC57055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Заданная функция для варианта </w:t>
      </w:r>
      <w:r w:rsidR="003B040E">
        <w:rPr>
          <w:sz w:val="28"/>
          <w:szCs w:val="28"/>
        </w:rPr>
        <w:t>1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14:paraId="74E0495E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position w:val="-6"/>
        </w:rPr>
        <w:object w:dxaOrig="3324" w:dyaOrig="276" w14:anchorId="5A5BB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pt;height:14pt" o:ole="">
            <v:imagedata r:id="rId5" o:title=""/>
          </v:shape>
          <o:OLEObject Type="Embed" ProgID="Equation.3" ShapeID="_x0000_i1025" DrawAspect="Content" ObjectID="_1735296216" r:id="rId6"/>
        </w:object>
      </w:r>
    </w:p>
    <w:p w14:paraId="5B6B8C37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47EEF791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14:paraId="359C4A7F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Базовыми элементами являются элементы НЕ, И-НЕ, ИЛИ-НЕ. Элементы И, ИЛИ получаются на практике соединением элементов И-НЕ и НЕ, ИЛИ-НЕ и НЕ. Поэтому элементы И, ИЛИ имеют обычно большее время задержки и большую потребляемую мощность. К тому же во многих сериях ИМС выбор элементов И, ИЛИ очень ограничен. Особенно ограничен выбор многовходовых (М</w:t>
      </w:r>
      <w:r>
        <w:rPr>
          <w:rFonts w:ascii="Symbol" w:hAnsi="Symbol"/>
          <w:sz w:val="28"/>
          <w:szCs w:val="28"/>
        </w:rPr>
        <w:t></w:t>
      </w:r>
      <w:r>
        <w:rPr>
          <w:sz w:val="28"/>
          <w:szCs w:val="28"/>
        </w:rPr>
        <w:t xml:space="preserve">2) элементов, а также элементов со специфическими требованиями (с повышенной нагрузочной способностью, с открытым коллекторным выходом, с тремя состояниями на выходе). Поэтому исходные функции лучше реализовать не на базе элементов И, ИЛИ, а на базе элементов И-НЕ применяя законы дуальности. </w:t>
      </w:r>
    </w:p>
    <w:p w14:paraId="47E2B54A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</w:p>
    <w:p w14:paraId="5F51B8D7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</w:p>
    <w:p w14:paraId="5D2CEB97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</w:p>
    <w:p w14:paraId="1F56F7BE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Уравнение </w:t>
      </w:r>
      <w:r>
        <w:rPr>
          <w:position w:val="-6"/>
          <w:sz w:val="28"/>
          <w:szCs w:val="28"/>
        </w:rPr>
        <w:object w:dxaOrig="3264" w:dyaOrig="276" w14:anchorId="0C485E7D">
          <v:shape id="_x0000_i1026" type="#_x0000_t75" style="width:164pt;height:14pt" o:ole="">
            <v:imagedata r:id="rId7" o:title=""/>
          </v:shape>
          <o:OLEObject Type="Embed" ProgID="Equation.3" ShapeID="_x0000_i1026" DrawAspect="Content" ObjectID="_1735296217" r:id="rId8"/>
        </w:object>
      </w:r>
      <w:r>
        <w:rPr>
          <w:position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лучше реализовать, используя элементы И-НЕ. </w:t>
      </w:r>
    </w:p>
    <w:p w14:paraId="666AFF79" w14:textId="77777777" w:rsidR="00451F93" w:rsidRDefault="00451F93" w:rsidP="00451F93">
      <w:pPr>
        <w:pStyle w:val="Default"/>
        <w:ind w:firstLine="709"/>
        <w:jc w:val="both"/>
        <w:rPr>
          <w:sz w:val="28"/>
          <w:szCs w:val="28"/>
        </w:rPr>
      </w:pPr>
    </w:p>
    <w:p w14:paraId="31D7C1CA" w14:textId="77777777" w:rsidR="00451F93" w:rsidRDefault="00451F93" w:rsidP="00451F9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Обозначим </w:t>
      </w:r>
    </w:p>
    <w:p w14:paraId="3D322D63" w14:textId="77777777" w:rsidR="00451F93" w:rsidRDefault="00451F93" w:rsidP="00451F93">
      <w:pPr>
        <w:pStyle w:val="Default"/>
        <w:jc w:val="center"/>
        <w:rPr>
          <w:position w:val="-6"/>
          <w:sz w:val="28"/>
          <w:szCs w:val="28"/>
          <w:lang w:val="en-US"/>
        </w:rPr>
      </w:pPr>
      <w:r>
        <w:rPr>
          <w:position w:val="-6"/>
          <w:sz w:val="28"/>
          <w:szCs w:val="28"/>
        </w:rPr>
        <w:object w:dxaOrig="1764" w:dyaOrig="276" w14:anchorId="4F5D9902">
          <v:shape id="_x0000_i1027" type="#_x0000_t75" style="width:88pt;height:14pt" o:ole="">
            <v:imagedata r:id="rId9" o:title=""/>
          </v:shape>
          <o:OLEObject Type="Embed" ProgID="Equation.3" ShapeID="_x0000_i1027" DrawAspect="Content" ObjectID="_1735296218" r:id="rId10"/>
        </w:object>
      </w:r>
    </w:p>
    <w:p w14:paraId="490401FC" w14:textId="77777777" w:rsidR="00451F93" w:rsidRDefault="00451F93" w:rsidP="00451F93">
      <w:pPr>
        <w:pStyle w:val="Default"/>
        <w:jc w:val="center"/>
        <w:rPr>
          <w:position w:val="-6"/>
          <w:sz w:val="28"/>
          <w:szCs w:val="28"/>
          <w:lang w:val="en-US"/>
        </w:rPr>
      </w:pPr>
      <w:r>
        <w:rPr>
          <w:position w:val="-6"/>
          <w:sz w:val="28"/>
          <w:szCs w:val="28"/>
        </w:rPr>
        <w:object w:dxaOrig="1860" w:dyaOrig="276" w14:anchorId="54C3B306">
          <v:shape id="_x0000_i1028" type="#_x0000_t75" style="width:93pt;height:14pt" o:ole="">
            <v:imagedata r:id="rId11" o:title=""/>
          </v:shape>
          <o:OLEObject Type="Embed" ProgID="Equation.3" ShapeID="_x0000_i1028" DrawAspect="Content" ObjectID="_1735296219" r:id="rId12"/>
        </w:object>
      </w:r>
    </w:p>
    <w:p w14:paraId="39CD0447" w14:textId="77777777" w:rsidR="00451F93" w:rsidRDefault="00451F93" w:rsidP="00451F93">
      <w:pPr>
        <w:pStyle w:val="Default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 xml:space="preserve">Тогда </w:t>
      </w:r>
    </w:p>
    <w:p w14:paraId="0929E892" w14:textId="77777777" w:rsidR="00451F93" w:rsidRDefault="00451F93" w:rsidP="00451F93">
      <w:pPr>
        <w:pStyle w:val="Default"/>
        <w:jc w:val="center"/>
        <w:rPr>
          <w:position w:val="-6"/>
          <w:sz w:val="28"/>
          <w:szCs w:val="28"/>
        </w:rPr>
      </w:pPr>
      <w:r>
        <w:rPr>
          <w:position w:val="-4"/>
          <w:sz w:val="28"/>
          <w:szCs w:val="28"/>
        </w:rPr>
        <w:object w:dxaOrig="2280" w:dyaOrig="336" w14:anchorId="72B7CA17">
          <v:shape id="_x0000_i1029" type="#_x0000_t75" style="width:114pt;height:16pt" o:ole="">
            <v:imagedata r:id="rId13" o:title=""/>
          </v:shape>
          <o:OLEObject Type="Embed" ProgID="Equation.3" ShapeID="_x0000_i1029" DrawAspect="Content" ObjectID="_1735296220" r:id="rId14"/>
        </w:object>
      </w:r>
    </w:p>
    <w:p w14:paraId="27CBD52C" w14:textId="77777777" w:rsidR="00451F93" w:rsidRDefault="00451F93" w:rsidP="00451F93">
      <w:pPr>
        <w:pStyle w:val="Default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>или</w:t>
      </w:r>
    </w:p>
    <w:p w14:paraId="51BDD24C" w14:textId="77777777" w:rsidR="00451F93" w:rsidRDefault="00451F93" w:rsidP="00451F93">
      <w:pPr>
        <w:pStyle w:val="Default"/>
        <w:jc w:val="center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object w:dxaOrig="3156" w:dyaOrig="384" w14:anchorId="0FD0B730">
          <v:shape id="_x0000_i1030" type="#_x0000_t75" style="width:158pt;height:20pt" o:ole="">
            <v:imagedata r:id="rId15" o:title=""/>
          </v:shape>
          <o:OLEObject Type="Embed" ProgID="Equation.3" ShapeID="_x0000_i1030" DrawAspect="Content" ObjectID="_1735296221" r:id="rId16"/>
        </w:object>
      </w:r>
    </w:p>
    <w:p w14:paraId="7A399B3A" w14:textId="77777777" w:rsidR="00451F93" w:rsidRDefault="00451F93" w:rsidP="00451F93">
      <w:pPr>
        <w:pStyle w:val="Default"/>
        <w:rPr>
          <w:sz w:val="28"/>
          <w:szCs w:val="28"/>
          <w:lang w:val="en-US"/>
        </w:rPr>
      </w:pPr>
    </w:p>
    <w:p w14:paraId="0F04F64F" w14:textId="77777777" w:rsidR="00451F93" w:rsidRDefault="00451F93" w:rsidP="00451F93">
      <w:pPr>
        <w:ind w:right="23"/>
        <w:contextualSpacing/>
        <w:jc w:val="both"/>
        <w:rPr>
          <w:sz w:val="28"/>
          <w:szCs w:val="20"/>
        </w:rPr>
      </w:pPr>
      <w:r>
        <w:rPr>
          <w:sz w:val="28"/>
        </w:rPr>
        <w:t>В одном корпусе обычно содержится не один, а несколько базовых элементов (2</w:t>
      </w:r>
      <w:r>
        <w:rPr>
          <w:rFonts w:ascii="Symbol" w:hAnsi="Symbol"/>
          <w:sz w:val="28"/>
        </w:rPr>
        <w:t></w:t>
      </w:r>
      <w:r>
        <w:rPr>
          <w:sz w:val="28"/>
        </w:rPr>
        <w:t>6) . Например, микросхема К155ЛА1 представляют собой два логических элемента 4И-НЕ.</w:t>
      </w:r>
    </w:p>
    <w:p w14:paraId="4C6A0074" w14:textId="77777777" w:rsidR="00451F93" w:rsidRDefault="00451F93" w:rsidP="00451F93">
      <w:pPr>
        <w:ind w:right="23"/>
        <w:contextualSpacing/>
        <w:jc w:val="both"/>
        <w:rPr>
          <w:sz w:val="28"/>
        </w:rPr>
      </w:pPr>
    </w:p>
    <w:p w14:paraId="19A02E1F" w14:textId="77777777" w:rsidR="00451F93" w:rsidRDefault="00451F93" w:rsidP="00451F93">
      <w:pPr>
        <w:spacing w:after="240"/>
        <w:jc w:val="both"/>
        <w:rPr>
          <w:sz w:val="22"/>
        </w:rPr>
      </w:pPr>
      <w:bookmarkStart w:id="7" w:name="elp"/>
      <w:r>
        <w:rPr>
          <w:iCs/>
          <w:sz w:val="28"/>
          <w:szCs w:val="27"/>
        </w:rPr>
        <w:t xml:space="preserve">Таблица 1 - Электрические параметры </w:t>
      </w:r>
      <w:r>
        <w:rPr>
          <w:sz w:val="28"/>
        </w:rPr>
        <w:t>К155ЛА1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0"/>
        <w:gridCol w:w="6761"/>
        <w:gridCol w:w="2214"/>
      </w:tblGrid>
      <w:tr w:rsidR="00451F93" w14:paraId="3EEBA05A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15C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6E2D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Номинальное напряжение питания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9FD" w14:textId="41D7AE19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В </w:t>
            </w:r>
            <w:r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 wp14:anchorId="55107664" wp14:editId="0764D1F7">
                  <wp:extent cx="66675" cy="95250"/>
                  <wp:effectExtent l="0" t="0" r="9525" b="0"/>
                  <wp:docPr id="2" name="Рисунок 2" descr="plus min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plus min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  <w:lang w:eastAsia="en-US"/>
              </w:rPr>
              <w:t> 5 %</w:t>
            </w:r>
          </w:p>
        </w:tc>
      </w:tr>
      <w:tr w:rsidR="00451F93" w14:paraId="628D34AE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76AE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F72F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Выходное напряжение низкого уровня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973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0,4 В</w:t>
            </w:r>
          </w:p>
        </w:tc>
      </w:tr>
      <w:tr w:rsidR="00451F93" w14:paraId="009C877F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E24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D3A7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Выходное напряжение высокого уровня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6BEF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менее 2,4 В</w:t>
            </w:r>
          </w:p>
        </w:tc>
      </w:tr>
      <w:tr w:rsidR="00451F93" w14:paraId="5744EF0C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B42F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2685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Напряжение на антизвонном диоде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B18B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менее -1,5 В</w:t>
            </w:r>
          </w:p>
        </w:tc>
      </w:tr>
      <w:tr w:rsidR="00451F93" w14:paraId="077B2166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7921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8B54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Помехоустойчивость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F30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0,4 В</w:t>
            </w:r>
          </w:p>
        </w:tc>
      </w:tr>
      <w:tr w:rsidR="00451F93" w14:paraId="6488B9D9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EEF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7150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Входной ток низкого уровня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AA65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-1,6 мА</w:t>
            </w:r>
          </w:p>
        </w:tc>
      </w:tr>
      <w:tr w:rsidR="00451F93" w14:paraId="317AB0E5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9F8B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9A9F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Входной ток высокого уровня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9ACE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0,04 мА</w:t>
            </w:r>
          </w:p>
        </w:tc>
      </w:tr>
      <w:tr w:rsidR="00451F93" w14:paraId="6A6B148F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5C9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9CA2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Входной пробивной ток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B9CE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1 мА</w:t>
            </w:r>
          </w:p>
        </w:tc>
      </w:tr>
      <w:tr w:rsidR="00451F93" w14:paraId="420E34DA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B48D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4FB4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Ток короткого замыкания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7500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-18...-55 мА</w:t>
            </w:r>
          </w:p>
        </w:tc>
      </w:tr>
      <w:tr w:rsidR="00451F93" w14:paraId="60DF6D94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5D59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FB1E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Ток потребления при низком уровне выходного напряжения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9B4B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11 мА</w:t>
            </w:r>
          </w:p>
        </w:tc>
      </w:tr>
      <w:tr w:rsidR="00451F93" w14:paraId="0D608182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EBA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4F36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Ток потребления при высоком уровне выходного напряжения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BE62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4 мА</w:t>
            </w:r>
          </w:p>
        </w:tc>
      </w:tr>
      <w:tr w:rsidR="00451F93" w14:paraId="53A36651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0BC7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A9EF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Потребляемая статическая мощность на один логический элемент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0B18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19,7 мВт</w:t>
            </w:r>
          </w:p>
        </w:tc>
      </w:tr>
      <w:tr w:rsidR="00451F93" w14:paraId="2A965C19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2005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D8E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задержки распространения при включении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2CFB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15 нс</w:t>
            </w:r>
          </w:p>
        </w:tc>
      </w:tr>
      <w:tr w:rsidR="00451F93" w14:paraId="74EE31D5" w14:textId="77777777" w:rsidTr="00451F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E66C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B80A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задержки распространения при выключении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4CAB" w14:textId="77777777" w:rsidR="00451F93" w:rsidRDefault="00451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более 22 нс</w:t>
            </w:r>
          </w:p>
        </w:tc>
      </w:tr>
      <w:bookmarkEnd w:id="7"/>
    </w:tbl>
    <w:p w14:paraId="70FA9FED" w14:textId="77777777" w:rsidR="00451F93" w:rsidRDefault="00451F93" w:rsidP="00451F93">
      <w:pPr>
        <w:ind w:right="23"/>
        <w:contextualSpacing/>
        <w:jc w:val="both"/>
        <w:rPr>
          <w:rFonts w:eastAsia="Times New Roman"/>
          <w:b/>
          <w:lang w:eastAsia="ru-RU"/>
        </w:rPr>
      </w:pPr>
    </w:p>
    <w:p w14:paraId="59D6487F" w14:textId="77777777" w:rsidR="00451F93" w:rsidRDefault="00451F93" w:rsidP="00451F93">
      <w:pPr>
        <w:ind w:right="23" w:firstLine="709"/>
        <w:contextualSpacing/>
        <w:jc w:val="both"/>
        <w:rPr>
          <w:sz w:val="28"/>
          <w:szCs w:val="28"/>
        </w:rPr>
      </w:pPr>
    </w:p>
    <w:p w14:paraId="0CA824A7" w14:textId="1B9AE098" w:rsidR="00451F93" w:rsidRDefault="00451F93" w:rsidP="00977CB3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39ABEE1" wp14:editId="7975145B">
            <wp:extent cx="5591175" cy="3095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</w:t>
      </w:r>
    </w:p>
    <w:p w14:paraId="2992DF74" w14:textId="77777777" w:rsidR="00451F93" w:rsidRDefault="00451F93" w:rsidP="00451F93">
      <w:pPr>
        <w:pStyle w:val="a5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</w:p>
    <w:p w14:paraId="0293353E" w14:textId="77777777" w:rsidR="00451F93" w:rsidRDefault="00451F93" w:rsidP="00451F93">
      <w:pPr>
        <w:spacing w:line="324" w:lineRule="auto"/>
        <w:ind w:right="23"/>
        <w:jc w:val="center"/>
        <w:rPr>
          <w:sz w:val="28"/>
          <w:szCs w:val="20"/>
        </w:rPr>
      </w:pPr>
      <w:r>
        <w:rPr>
          <w:sz w:val="28"/>
        </w:rPr>
        <w:t xml:space="preserve">Рисунок 1 – Схема на элементах </w:t>
      </w:r>
      <w:r>
        <w:rPr>
          <w:sz w:val="28"/>
          <w:szCs w:val="28"/>
        </w:rPr>
        <w:t>И-НЕ</w:t>
      </w:r>
    </w:p>
    <w:p w14:paraId="0685C29B" w14:textId="77777777" w:rsidR="00F952CF" w:rsidRDefault="00F952CF" w:rsidP="00F952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DBBB20" w14:textId="61FB735E" w:rsidR="00F952CF" w:rsidRPr="00E835C5" w:rsidRDefault="00F952CF" w:rsidP="00F952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Выберем логику </w:t>
      </w:r>
      <w:r w:rsidRPr="00E835C5">
        <w:rPr>
          <w:rFonts w:ascii="Times New Roman" w:hAnsi="Times New Roman" w:cs="Times New Roman"/>
          <w:sz w:val="28"/>
          <w:szCs w:val="28"/>
        </w:rPr>
        <w:t xml:space="preserve">ТТЛ </w:t>
      </w:r>
    </w:p>
    <w:p w14:paraId="25A68F5F" w14:textId="77777777" w:rsidR="00F952CF" w:rsidRDefault="00F952CF" w:rsidP="00F952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5C5">
        <w:rPr>
          <w:rFonts w:ascii="Times New Roman" w:hAnsi="Times New Roman" w:cs="Times New Roman"/>
          <w:sz w:val="28"/>
          <w:szCs w:val="28"/>
        </w:rPr>
        <w:t>В настоящее время такой тип логики применяется, в основном, для построения микросхем малой степени интеграции. Непременное условие – стабильность выходного напряжения с фиксированным значением +5В (реже 3,3В). Ток потребления компонентов с ТТЛ составляет от 10 до 120 mA, что при большом количестве элементов является малоэкономичным.</w:t>
      </w:r>
    </w:p>
    <w:p w14:paraId="01D6F3B3" w14:textId="77777777" w:rsidR="00F952CF" w:rsidRDefault="00F952CF" w:rsidP="00F952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83ACC23" wp14:editId="12B646C4">
            <wp:extent cx="2571750" cy="3467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FD8BE" w14:textId="77777777" w:rsidR="00F952CF" w:rsidRDefault="00F952CF" w:rsidP="00F952C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35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Схемы каскадов в логических элементах могут быть различными в зависимости от требуемых свойств и сферы предполагаемого применения. </w:t>
      </w:r>
    </w:p>
    <w:p w14:paraId="646E45AA" w14:textId="77777777" w:rsidR="00451F93" w:rsidRDefault="00451F93" w:rsidP="00451F93">
      <w:pPr>
        <w:ind w:right="23"/>
        <w:contextualSpacing/>
        <w:jc w:val="both"/>
        <w:rPr>
          <w:sz w:val="28"/>
        </w:rPr>
      </w:pPr>
    </w:p>
    <w:p w14:paraId="75738929" w14:textId="77777777" w:rsidR="00451F93" w:rsidRDefault="00451F93" w:rsidP="00451F93">
      <w:pPr>
        <w:ind w:right="23"/>
        <w:contextualSpacing/>
        <w:jc w:val="both"/>
        <w:rPr>
          <w:b/>
          <w:sz w:val="28"/>
        </w:rPr>
      </w:pPr>
    </w:p>
    <w:p w14:paraId="6C61EB25" w14:textId="77777777" w:rsidR="00451F93" w:rsidRDefault="00451F93" w:rsidP="00451F93">
      <w:pPr>
        <w:ind w:right="23"/>
        <w:contextualSpacing/>
        <w:jc w:val="both"/>
        <w:rPr>
          <w:sz w:val="28"/>
          <w:szCs w:val="28"/>
        </w:rPr>
      </w:pPr>
      <w:r>
        <w:rPr>
          <w:b/>
          <w:sz w:val="28"/>
        </w:rPr>
        <w:t xml:space="preserve">Вывод: </w:t>
      </w:r>
      <w:r>
        <w:rPr>
          <w:sz w:val="28"/>
          <w:szCs w:val="28"/>
        </w:rPr>
        <w:t xml:space="preserve">заданная  функция </w:t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264" w:dyaOrig="276" w14:anchorId="1299B4CD">
          <v:shape id="_x0000_i1031" type="#_x0000_t75" style="width:164pt;height:14pt" o:ole="">
            <v:imagedata r:id="rId20" o:title=""/>
          </v:shape>
          <o:OLEObject Type="Embed" ProgID="Equation.3" ShapeID="_x0000_i1031" DrawAspect="Content" ObjectID="_1735296222" r:id="rId21"/>
        </w:object>
      </w:r>
      <w:r>
        <w:rPr>
          <w:sz w:val="28"/>
          <w:szCs w:val="28"/>
        </w:rPr>
        <w:t xml:space="preserve"> реализована на основе элементов И-НЕ, что позволяет получить лучшие характеристики по быстродействию и минимальное количество используемых элементов. </w:t>
      </w:r>
    </w:p>
    <w:p w14:paraId="0386D106" w14:textId="77777777" w:rsidR="00451F93" w:rsidRDefault="00451F93" w:rsidP="00451F93">
      <w:pPr>
        <w:ind w:right="23"/>
        <w:contextualSpacing/>
        <w:jc w:val="both"/>
        <w:rPr>
          <w:b/>
          <w:sz w:val="28"/>
        </w:rPr>
      </w:pPr>
    </w:p>
    <w:p w14:paraId="660D79EA" w14:textId="77777777" w:rsidR="00451F93" w:rsidRDefault="00451F93" w:rsidP="00451F93">
      <w:pPr>
        <w:ind w:right="23"/>
        <w:contextualSpacing/>
        <w:jc w:val="both"/>
        <w:rPr>
          <w:b/>
          <w:sz w:val="28"/>
        </w:rPr>
      </w:pPr>
    </w:p>
    <w:p w14:paraId="2E0B02B1" w14:textId="77777777" w:rsidR="00451F93" w:rsidRDefault="00451F93" w:rsidP="00451F93">
      <w:pPr>
        <w:ind w:right="23"/>
        <w:contextualSpacing/>
        <w:jc w:val="both"/>
        <w:rPr>
          <w:b/>
          <w:sz w:val="28"/>
        </w:rPr>
      </w:pPr>
    </w:p>
    <w:p w14:paraId="694F1F92" w14:textId="77777777" w:rsidR="00F952CF" w:rsidRDefault="00F952CF">
      <w:pPr>
        <w:suppressAutoHyphens w:val="0"/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14:paraId="49D1AA77" w14:textId="54876589" w:rsidR="00451F93" w:rsidRDefault="00451F93" w:rsidP="00F952CF">
      <w:pPr>
        <w:ind w:right="23" w:firstLine="851"/>
        <w:contextualSpacing/>
        <w:jc w:val="center"/>
        <w:rPr>
          <w:b/>
          <w:sz w:val="28"/>
        </w:rPr>
      </w:pPr>
      <w:r>
        <w:rPr>
          <w:b/>
          <w:sz w:val="28"/>
        </w:rPr>
        <w:lastRenderedPageBreak/>
        <w:t>Список литературы</w:t>
      </w:r>
    </w:p>
    <w:bookmarkEnd w:id="1"/>
    <w:bookmarkEnd w:id="2"/>
    <w:bookmarkEnd w:id="3"/>
    <w:bookmarkEnd w:id="4"/>
    <w:bookmarkEnd w:id="5"/>
    <w:bookmarkEnd w:id="6"/>
    <w:p w14:paraId="0B856B61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</w:p>
    <w:p w14:paraId="18751B0B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1. Степаненко И. И. Основы микроэлектроники. Лаборатория Базовых Знаний, 2001. </w:t>
      </w:r>
    </w:p>
    <w:p w14:paraId="5F9B2E51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2. Бобровский Ю.Л. и др. Под ред. Федорова Н.Д. Электронные, квантовые приборы и микроэлектроника. -М.: Радио и связь,1998. </w:t>
      </w:r>
    </w:p>
    <w:p w14:paraId="5F4CB18A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3. Алексенко А. Г. </w:t>
      </w:r>
      <w:r>
        <w:rPr>
          <w:rFonts w:ascii="Symbol" w:hAnsi="Symbol"/>
          <w:sz w:val="28"/>
          <w:szCs w:val="24"/>
        </w:rPr>
        <w:t></w:t>
      </w:r>
      <w:r>
        <w:rPr>
          <w:sz w:val="28"/>
          <w:szCs w:val="24"/>
        </w:rPr>
        <w:t xml:space="preserve"> Шагурин И.И. Микросхемотехника. М. </w:t>
      </w:r>
      <w:r>
        <w:rPr>
          <w:rFonts w:ascii="Symbol" w:hAnsi="Symbol"/>
          <w:sz w:val="28"/>
          <w:szCs w:val="24"/>
        </w:rPr>
        <w:t></w:t>
      </w:r>
      <w:r>
        <w:rPr>
          <w:sz w:val="28"/>
          <w:szCs w:val="24"/>
        </w:rPr>
        <w:t xml:space="preserve">Радио и связь, 1990. </w:t>
      </w:r>
    </w:p>
    <w:p w14:paraId="1C43EC5A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>4. Аваев Н. А.</w:t>
      </w:r>
      <w:r>
        <w:rPr>
          <w:rFonts w:ascii="Symbol" w:hAnsi="Symbol"/>
          <w:sz w:val="28"/>
          <w:szCs w:val="24"/>
        </w:rPr>
        <w:t></w:t>
      </w:r>
      <w:r>
        <w:rPr>
          <w:sz w:val="28"/>
          <w:szCs w:val="24"/>
        </w:rPr>
        <w:t xml:space="preserve"> Наумов Ю. Е.</w:t>
      </w:r>
      <w:r>
        <w:rPr>
          <w:rFonts w:ascii="Symbol" w:hAnsi="Symbol"/>
          <w:sz w:val="28"/>
          <w:szCs w:val="24"/>
        </w:rPr>
        <w:t></w:t>
      </w:r>
      <w:r>
        <w:rPr>
          <w:sz w:val="28"/>
          <w:szCs w:val="24"/>
        </w:rPr>
        <w:t>Фролкин В.Т. Основы микроэлектроники. -М.</w:t>
      </w:r>
      <w:r>
        <w:rPr>
          <w:rFonts w:ascii="Symbol" w:hAnsi="Symbol"/>
          <w:sz w:val="28"/>
          <w:szCs w:val="24"/>
        </w:rPr>
        <w:t></w:t>
      </w:r>
      <w:r>
        <w:rPr>
          <w:sz w:val="28"/>
          <w:szCs w:val="24"/>
        </w:rPr>
        <w:t xml:space="preserve"> Радио и связь</w:t>
      </w:r>
      <w:r>
        <w:rPr>
          <w:rFonts w:ascii="Symbol" w:hAnsi="Symbol"/>
          <w:sz w:val="28"/>
          <w:szCs w:val="24"/>
        </w:rPr>
        <w:t></w:t>
      </w:r>
      <w:r>
        <w:rPr>
          <w:sz w:val="28"/>
          <w:szCs w:val="24"/>
        </w:rPr>
        <w:t xml:space="preserve"> 1991.</w:t>
      </w:r>
    </w:p>
    <w:p w14:paraId="74CEFDC7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  <w:r>
        <w:rPr>
          <w:sz w:val="28"/>
          <w:szCs w:val="24"/>
        </w:rPr>
        <w:t xml:space="preserve">5. </w:t>
      </w:r>
      <w:hyperlink r:id="rId22" w:history="1">
        <w:r>
          <w:rPr>
            <w:rStyle w:val="a4"/>
            <w:sz w:val="28"/>
            <w:szCs w:val="24"/>
          </w:rPr>
          <w:t>https://eandc.ru/pdf/mikroskhema/k155la1.pdf</w:t>
        </w:r>
      </w:hyperlink>
    </w:p>
    <w:p w14:paraId="43EAA744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</w:p>
    <w:p w14:paraId="1C1FABCE" w14:textId="77777777" w:rsidR="00451F93" w:rsidRDefault="00451F93" w:rsidP="00F952CF">
      <w:pPr>
        <w:pStyle w:val="a3"/>
        <w:keepNext/>
        <w:ind w:left="0" w:firstLine="851"/>
        <w:jc w:val="both"/>
        <w:outlineLvl w:val="0"/>
        <w:rPr>
          <w:sz w:val="28"/>
          <w:szCs w:val="24"/>
        </w:rPr>
      </w:pPr>
    </w:p>
    <w:p w14:paraId="20CFD6C7" w14:textId="77777777" w:rsidR="00E835C5" w:rsidRPr="00E835C5" w:rsidRDefault="00E835C5" w:rsidP="00F952CF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E835C5" w:rsidRPr="00E83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734446"/>
    <w:multiLevelType w:val="hybridMultilevel"/>
    <w:tmpl w:val="63E2450E"/>
    <w:lvl w:ilvl="0" w:tplc="CCA46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52075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EE1"/>
    <w:rsid w:val="00150DBE"/>
    <w:rsid w:val="00187EE1"/>
    <w:rsid w:val="001C0F14"/>
    <w:rsid w:val="002F4908"/>
    <w:rsid w:val="003B040E"/>
    <w:rsid w:val="00425EE2"/>
    <w:rsid w:val="00451F93"/>
    <w:rsid w:val="00467E6A"/>
    <w:rsid w:val="004A7A75"/>
    <w:rsid w:val="004B3F5E"/>
    <w:rsid w:val="005A3B26"/>
    <w:rsid w:val="006F121C"/>
    <w:rsid w:val="00714BD5"/>
    <w:rsid w:val="0073083B"/>
    <w:rsid w:val="008B3DD3"/>
    <w:rsid w:val="00971572"/>
    <w:rsid w:val="00977CB3"/>
    <w:rsid w:val="00AB2A40"/>
    <w:rsid w:val="00B56E48"/>
    <w:rsid w:val="00BE0CA6"/>
    <w:rsid w:val="00D84D85"/>
    <w:rsid w:val="00E06659"/>
    <w:rsid w:val="00E233AB"/>
    <w:rsid w:val="00E32BF9"/>
    <w:rsid w:val="00E835C5"/>
    <w:rsid w:val="00EB3D9B"/>
    <w:rsid w:val="00EC1AF5"/>
    <w:rsid w:val="00ED61BA"/>
    <w:rsid w:val="00F174D9"/>
    <w:rsid w:val="00F952CF"/>
    <w:rsid w:val="00FA39CA"/>
    <w:rsid w:val="00FC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A336"/>
  <w15:chartTrackingRefBased/>
  <w15:docId w15:val="{5D47E5E5-6A25-49C4-967B-FBC6907D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E48"/>
    <w:pPr>
      <w:suppressAutoHyphens/>
      <w:spacing w:after="0" w:line="240" w:lineRule="auto"/>
    </w:pPr>
    <w:rPr>
      <w:rFonts w:ascii="Liberation Serif" w:eastAsia="Noto Sans CJK SC Regular" w:hAnsi="Liberation Serif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ный + 14 пт"/>
    <w:aliases w:val="По ширине"/>
    <w:basedOn w:val="a"/>
    <w:uiPriority w:val="99"/>
    <w:rsid w:val="00B56E48"/>
    <w:pPr>
      <w:suppressAutoHyphens w:val="0"/>
      <w:spacing w:after="160" w:line="254" w:lineRule="auto"/>
      <w:jc w:val="both"/>
    </w:pPr>
    <w:rPr>
      <w:rFonts w:ascii="Calibri" w:eastAsia="Calibri" w:hAnsi="Calibri" w:cs="Times New Roman"/>
      <w:kern w:val="0"/>
      <w:sz w:val="28"/>
      <w:szCs w:val="28"/>
      <w:lang w:eastAsia="en-US" w:bidi="ar-SA"/>
    </w:rPr>
  </w:style>
  <w:style w:type="paragraph" w:customStyle="1" w:styleId="1">
    <w:name w:val="Обычный1"/>
    <w:rsid w:val="00B56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rsid w:val="00B56E48"/>
    <w:pPr>
      <w:keepNext/>
      <w:suppressAutoHyphens w:val="0"/>
      <w:jc w:val="right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styleId="a3">
    <w:name w:val="List Paragraph"/>
    <w:basedOn w:val="a"/>
    <w:uiPriority w:val="34"/>
    <w:qFormat/>
    <w:rsid w:val="00425EE2"/>
    <w:pPr>
      <w:ind w:left="720"/>
      <w:contextualSpacing/>
    </w:pPr>
    <w:rPr>
      <w:rFonts w:cs="Mangal"/>
      <w:szCs w:val="21"/>
    </w:rPr>
  </w:style>
  <w:style w:type="character" w:styleId="a4">
    <w:name w:val="Hyperlink"/>
    <w:uiPriority w:val="99"/>
    <w:semiHidden/>
    <w:unhideWhenUsed/>
    <w:rsid w:val="00451F93"/>
    <w:rPr>
      <w:color w:val="0563C1"/>
      <w:u w:val="single"/>
    </w:rPr>
  </w:style>
  <w:style w:type="paragraph" w:styleId="a5">
    <w:name w:val="Normal (Web)"/>
    <w:basedOn w:val="a"/>
    <w:uiPriority w:val="99"/>
    <w:semiHidden/>
    <w:unhideWhenUsed/>
    <w:rsid w:val="00451F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Default">
    <w:name w:val="Default"/>
    <w:uiPriority w:val="99"/>
    <w:rsid w:val="00451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hyperlink" Target="https://eandc.ru/pdf/mikroskhema/k155la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Николай Судницын</cp:lastModifiedBy>
  <cp:revision>5</cp:revision>
  <dcterms:created xsi:type="dcterms:W3CDTF">2023-01-02T06:26:00Z</dcterms:created>
  <dcterms:modified xsi:type="dcterms:W3CDTF">2023-01-15T08:57:00Z</dcterms:modified>
</cp:coreProperties>
</file>