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02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981402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НОВОСИБИРСКИЙ ГОСУДАРСТВЕННЫЙ АРХИТЕКТУРНО-СТРОИТЕЛЬНЫЙ УНИВЕРСИТЕТ (СИБСТРИН)</w:t>
      </w:r>
    </w:p>
    <w:p w:rsidR="00981402" w:rsidRDefault="00981402">
      <w:pPr>
        <w:pStyle w:val="Standard"/>
        <w:spacing w:before="100" w:after="2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F79" w:rsidRDefault="00F32F79" w:rsidP="00F32F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47BF">
        <w:rPr>
          <w:rFonts w:ascii="Times New Roman" w:eastAsia="Times New Roman" w:hAnsi="Times New Roman" w:cs="Times New Roman"/>
          <w:sz w:val="24"/>
          <w:szCs w:val="24"/>
        </w:rPr>
        <w:t>КАФЕДРА ЭКОНОМИКИ</w:t>
      </w:r>
      <w:r>
        <w:rPr>
          <w:rFonts w:ascii="Times New Roman" w:eastAsia="Times New Roman" w:hAnsi="Times New Roman" w:cs="Times New Roman"/>
          <w:sz w:val="24"/>
          <w:szCs w:val="24"/>
        </w:rPr>
        <w:t>, УПРАВЛЕНИЯ,</w:t>
      </w:r>
    </w:p>
    <w:p w:rsidR="00F32F79" w:rsidRPr="005947BF" w:rsidRDefault="00F32F79" w:rsidP="00F32F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СОЦИОЛОГИИ И ПЕДАГОГИКИ</w:t>
      </w:r>
    </w:p>
    <w:p w:rsidR="00981402" w:rsidRDefault="00981402">
      <w:pPr>
        <w:pStyle w:val="Standard"/>
        <w:spacing w:before="100" w:after="2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402" w:rsidRDefault="00981402">
      <w:pPr>
        <w:pStyle w:val="Standard"/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</w:t>
      </w:r>
    </w:p>
    <w:p w:rsidR="00D76A0A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ДИСЦИПЛИНЕ </w:t>
      </w:r>
    </w:p>
    <w:p w:rsidR="00981402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МЕТОДОЛОГИЯ И МЕТОДЫ СОЦИОЛОГИЧЕСКОГО ИССЛЕДОВАНИЯ</w:t>
      </w: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Преступность среди несовершеннолетних как социологическая проблема</w:t>
      </w: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981402">
      <w:pPr>
        <w:pStyle w:val="Standard"/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D50476">
      <w:pPr>
        <w:pStyle w:val="Standard"/>
        <w:spacing w:before="100" w:after="28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Студентка___________________________________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 w:rsidR="000859C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Иванова А.А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</w:p>
    <w:p w:rsidR="00981402" w:rsidRDefault="00D50476">
      <w:pPr>
        <w:pStyle w:val="Standard"/>
        <w:spacing w:before="100" w:after="28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Направление, группа___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        ”Экономическая социология”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гр.200</w:t>
      </w:r>
      <w:r w:rsidR="000859C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</w:p>
    <w:p w:rsidR="00981402" w:rsidRDefault="00D50476">
      <w:pPr>
        <w:pStyle w:val="Standard"/>
        <w:spacing w:before="100" w:after="28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работы_________________________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Завьялова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А.Н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</w:p>
    <w:p w:rsidR="00981402" w:rsidRDefault="00D50476">
      <w:pPr>
        <w:pStyle w:val="Standard"/>
        <w:tabs>
          <w:tab w:val="left" w:pos="7065"/>
        </w:tabs>
        <w:spacing w:before="100" w:after="2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защищена_____________                                         Оценка__________</w:t>
      </w: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981402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D50476">
      <w:pPr>
        <w:pStyle w:val="Standard"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 2020</w:t>
      </w:r>
    </w:p>
    <w:p w:rsidR="00981402" w:rsidRDefault="00981402">
      <w:pPr>
        <w:pStyle w:val="Standard"/>
        <w:pageBreakBefore/>
        <w:spacing w:before="100" w:after="2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402" w:rsidRDefault="00D50476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СОДЕРЖАНИЕ</w:t>
      </w:r>
    </w:p>
    <w:bookmarkEnd w:id="0"/>
    <w:p w:rsidR="00981402" w:rsidRDefault="00981402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ВВЕДЕНИЕ………………………………………………………………………..3</w:t>
      </w:r>
    </w:p>
    <w:p w:rsidR="00981402" w:rsidRDefault="00D5047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ОСНОВЫ ПРЕСТУПНОСТИ…………………...………5</w:t>
      </w:r>
    </w:p>
    <w:p w:rsidR="00981402" w:rsidRDefault="00D50476">
      <w:pPr>
        <w:pStyle w:val="a7"/>
        <w:numPr>
          <w:ilvl w:val="1"/>
          <w:numId w:val="5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Преступность: понятие, структура, виды преступности…..............…….....5</w:t>
      </w:r>
    </w:p>
    <w:p w:rsidR="00981402" w:rsidRDefault="00D50476">
      <w:pPr>
        <w:pStyle w:val="a7"/>
        <w:numPr>
          <w:ilvl w:val="1"/>
          <w:numId w:val="5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преступности несовершеннолетних……………………….....8</w:t>
      </w:r>
    </w:p>
    <w:p w:rsidR="00981402" w:rsidRDefault="00D50476">
      <w:pPr>
        <w:pStyle w:val="Standard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Преступность несовершеннолетних как социальная проблема…….….....10</w:t>
      </w:r>
    </w:p>
    <w:p w:rsidR="00981402" w:rsidRDefault="00D50476">
      <w:pPr>
        <w:pStyle w:val="Standard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АНАЛИЗ ДИНАМИКИ ПРЕСТУПНОСТИ НЕСОВЕШЕННОЛЕТНИХ....15</w:t>
      </w:r>
    </w:p>
    <w:p w:rsidR="00981402" w:rsidRDefault="00D50476">
      <w:pPr>
        <w:pStyle w:val="Standard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Характеристика преступности несовершеннолетних и её динамика в России…………………………………………………………………………….15</w:t>
      </w:r>
    </w:p>
    <w:p w:rsidR="00981402" w:rsidRDefault="00D50476">
      <w:pPr>
        <w:pStyle w:val="Standard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Исследование уровня преступности несовершеннолетних в Новосибирске и Новосибирской области……………………………………………………….19</w:t>
      </w:r>
    </w:p>
    <w:p w:rsidR="00981402" w:rsidRDefault="00D50476">
      <w:pPr>
        <w:pStyle w:val="Standard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ЗАКЛЮЧЕНИЕ…………………………………………………………….…….24</w:t>
      </w:r>
    </w:p>
    <w:p w:rsidR="00981402" w:rsidRDefault="00F23901">
      <w:pPr>
        <w:pStyle w:val="Standard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D50476">
        <w:rPr>
          <w:rFonts w:ascii="Times New Roman" w:hAnsi="Times New Roman" w:cs="Times New Roman"/>
          <w:sz w:val="28"/>
          <w:szCs w:val="28"/>
        </w:rPr>
        <w:t>..………………………………………………………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D50476">
        <w:rPr>
          <w:rFonts w:ascii="Times New Roman" w:hAnsi="Times New Roman" w:cs="Times New Roman"/>
          <w:sz w:val="28"/>
          <w:szCs w:val="28"/>
        </w:rPr>
        <w:t>26</w:t>
      </w:r>
    </w:p>
    <w:p w:rsidR="00981402" w:rsidRDefault="0098140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состояние общества породило множество социальных проблем. К ним можно отнести как резкое повышение числа правонарушений или же преступлений, так и тех, кто употребляет алкогольные, токсические, наркотические вещества. Самое опасное в этой ситуации то, что рост этих негативных факторов наблюдается именно у несовершеннолетних.   Преступность же среди несовершеннолетних является крайним выражением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Алкоголизм и наркомания зачастую имеют тесную связь с противоправными действиями. Например, в России каждое третье преступление, совершаемое несовершеннолетним, осуществляется ими в состоянии алкогольного или наркотического опьянения [7, С. 313]. Причинами развития такого феномена является социальная незрелость и физические особенности формирующегося организма.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Преступность среди несовершеннолетних – это серьезная проблема, с которой сталкивается каждое государство. Поэтому проблема преступности среди несовершеннолетних очень важна и актуальна на сегодняшний день.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работы – исследовать преступность несовершеннолетних как социологическую проблему.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задачам можно отнести следующее:</w:t>
      </w:r>
    </w:p>
    <w:p w:rsidR="00981402" w:rsidRDefault="00D50476">
      <w:pPr>
        <w:pStyle w:val="Standard"/>
        <w:numPr>
          <w:ilvl w:val="0"/>
          <w:numId w:val="27"/>
        </w:num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рассмотреть теоретические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преступности;</w:t>
      </w:r>
    </w:p>
    <w:p w:rsidR="00981402" w:rsidRDefault="00D50476">
      <w:pPr>
        <w:pStyle w:val="Standard"/>
        <w:numPr>
          <w:ilvl w:val="0"/>
          <w:numId w:val="8"/>
        </w:num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раскрыть 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981402" w:rsidRDefault="00D50476">
      <w:pPr>
        <w:pStyle w:val="Standard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состояние и динамику преступности в России;</w:t>
      </w:r>
    </w:p>
    <w:p w:rsidR="00981402" w:rsidRDefault="00D50476">
      <w:pPr>
        <w:pStyle w:val="Standard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уровень преступности в Новосибирске и Новосибирской области.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курсовой работы является преступность.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Предмет – подростковая преступность.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анализ литературы, обобщение, сравнение, анализ вторичных данных.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Теоретической базой послужили труды отечественных авторов – Воронцовой Е.А., Иванищевой Т.Д., Николаевой Ю.В. и других.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курсовой работы. Работа состоит из введения, двух глав, заключения и списка литературы.</w:t>
      </w:r>
    </w:p>
    <w:p w:rsidR="00981402" w:rsidRDefault="00D50476">
      <w:pPr>
        <w:pStyle w:val="Standard"/>
        <w:pageBreakBefore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ТЕОРЕТИЧЕСКИЕ ОСНОВЫ ПРЕСТУПНОСТИ</w:t>
      </w:r>
    </w:p>
    <w:p w:rsidR="00981402" w:rsidRDefault="00981402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Преступность: понятие, структура, виды преступности</w:t>
      </w:r>
    </w:p>
    <w:p w:rsidR="00981402" w:rsidRDefault="00981402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Преступность – это исторически изменчивое социальное и уголовно-правовое негативное явление, представляющее собой систему преступлений, совершенных на определенной территории в тот или иной период времени [5, С. 3]. Стоит отметить, что преступность включает не просто множество преступлений, а их совокупность как сложное специфическое системно-структурное образование. Интересное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сформулировано Л. В. Кондратюком и В.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Овчинским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«это уголовно наказуемое множественное проявление присущей человеку и его поведению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деструктивности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форме агрессии, экспансии, обмана и их сочетаний), параметры которого характеризуют степень динамического равновесия общественных институтов и личностной креативности в системе «личность-социум»» [5, </w:t>
      </w:r>
      <w:r>
        <w:rPr>
          <w:rFonts w:ascii="Times New Roman" w:hAnsi="Times New Roman" w:cs="Times New Roman"/>
          <w:sz w:val="28"/>
          <w:szCs w:val="28"/>
        </w:rPr>
        <w:t>С. 3</w:t>
      </w:r>
      <w:r>
        <w:rPr>
          <w:rFonts w:ascii="Times New Roman" w:hAnsi="Times New Roman" w:cs="Times New Roman"/>
          <w:color w:val="000000"/>
          <w:sz w:val="28"/>
          <w:szCs w:val="28"/>
        </w:rPr>
        <w:t>]. Как социальное явление, преступность обладает определёнными закономерностями, т.е. присущими ей повторяющимися существенными особенностями, которые отражают её связи с иными социальными явлениями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поведение, пьянство, наркотизм, проституция и другие).</w:t>
      </w:r>
    </w:p>
    <w:p w:rsidR="00981402" w:rsidRDefault="00D50476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преступности существуют свои признаки. К ним относят:</w:t>
      </w:r>
    </w:p>
    <w:p w:rsidR="00981402" w:rsidRDefault="00D50476">
      <w:pPr>
        <w:pStyle w:val="a7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характер;</w:t>
      </w:r>
    </w:p>
    <w:p w:rsidR="00981402" w:rsidRDefault="00D5047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характер;</w:t>
      </w:r>
    </w:p>
    <w:p w:rsidR="00981402" w:rsidRDefault="00D5047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изменчивость;</w:t>
      </w:r>
    </w:p>
    <w:p w:rsidR="00981402" w:rsidRDefault="00D5047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проявление;</w:t>
      </w:r>
    </w:p>
    <w:p w:rsidR="00981402" w:rsidRDefault="00D5047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характер;</w:t>
      </w:r>
    </w:p>
    <w:p w:rsidR="00981402" w:rsidRDefault="00D50476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[5, С. 10].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Социальный характер определяется тем, что преступность возникает из конкретных действий, совершенных против общественных интересов. Стоит понимать, что и виновные, и потерпевшие являются членами общества, ведь преступность связана с процессами, которые происходят в обществе и преимущественно обусловлена социальными предпосылками, а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биологической природой человека. Правовой характер направлен же на то, что преступность объединяет общественно опасные действия, признаваемые уголовным законодательством преступными. Это позволяет ограничить преступность от иных видов правонарушений и аморальных поступков. Историческая изменчивость характеризуется тем, что с момента своего возникновения преступность постоянно изменялась, что было обусловлено изменениями общества, его социально-экономическими,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-политическими и иными детерминациями. В различных социально-экономических формациях состояние преступности неодинаково. Говоря о негативных проявлениях, преступные действия причиняют невосполнимый вред охраняемым законодательством общественным и экономическим отношениям. Массовый признак показывает же, что преступность – это совокупность множества индивидуальных противоправных актов, событий и лиц, которые их совершили, на определенной территории за определенный период времени. Включение взаимных элементов характеризуется системностью преступности. Эти элементы обладают относительной самостоятельностью и системными свойствами, устойчивой взаимозависимостью как внутри, так и с внешними социальными явлениями. Принято считать, что все вышеперечисленные признаки преступности взаимосвязаны.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системного и структурно-функционального анализа преступности исследователи определяют феномен преступности в качестве системы, состоящей из отдельных функциональных элементов. Так, Д.А. Ли пишет следующее: «Преступность </w:t>
      </w:r>
      <w:r>
        <w:rPr>
          <w:rFonts w:ascii="Times New Roman" w:hAnsi="Times New Roman" w:cs="Times New Roman"/>
          <w:sz w:val="28"/>
          <w:szCs w:val="28"/>
        </w:rPr>
        <w:t>с точки зрения системного подхода - это сложная социальная динамическая система, которая может быть достаточно адекватно охарактеризована определенными параметрами и изучена как процесс» [5, С. 7].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преступности присущи такие характеристики, как целенаправленность, открытость,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самодетерминация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 при просчетах борьбы с преступностью. Обоснование данного подхода базируется на выделении отдельных элементов и выявлении объективных связей между ними. Принято считать, что объективная связь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определяется как «отношение между </w:t>
      </w:r>
      <w:r>
        <w:rPr>
          <w:rFonts w:ascii="Times New Roman" w:hAnsi="Times New Roman" w:cs="Times New Roman"/>
          <w:sz w:val="28"/>
          <w:szCs w:val="28"/>
        </w:rPr>
        <w:t xml:space="preserve">предметами и их свойствами, которое (в силу их взаимодействия) в случае изменения одних сопровождается изменением других» [5, С. 7]. Таким образом, в качестве элементов системы «преступность» рассматриваются отдельные виды преступлений, которые, с точки зрения авторов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системного подхода, находятся в закономерной зависимости, выступающей в виде преступной деятельности.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преступности характерны две основанные группы характеристик – внешние и внутренние.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Внешние показывают, как она функционирует в обществе, порождает те или иные его структуры (общая, социально-территориальная, социально-групповая, социально-отраслевая распространённость, мотивация, социальная направленность, общественная опасность).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Внутренние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обеспечивают 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самодетерминацию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 (организованность, активность и устойчивость).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структурно-функциональном подходе социологи опираются на представление о том, что наличие преступности, которая постоянно сохраняется в обществе, выполняет определенную социальную функцию. Преступность в понимании этого подхода служит формой регулятивной или адаптированной реакции на общественные процессы, явления и институты. </w:t>
      </w:r>
      <w:r>
        <w:rPr>
          <w:rFonts w:ascii="Times New Roman" w:hAnsi="Times New Roman" w:cs="Times New Roman"/>
          <w:sz w:val="28"/>
          <w:szCs w:val="28"/>
        </w:rPr>
        <w:t>Следует сказать, что тема "функциональности" преступности не является открытием системного подхода в его современном варианте – о ней писал еще Э. Дюркгейм. Помимо регулятивной и адаптированной функции, разные исследователи включают и другие функции:</w:t>
      </w:r>
    </w:p>
    <w:p w:rsidR="00981402" w:rsidRDefault="00D50476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преступления позволяют определенным категориям субъектов реализовывать свои трансгрессивные наклонности (наклонности к путешествиям, спорту, политике, конкуренции в экономике, творчество);</w:t>
      </w:r>
    </w:p>
    <w:p w:rsidR="00981402" w:rsidRDefault="00D50476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преступления испытывают прочность, крепость и надежность нормативно-ценностной структуры общества, то есть преступность заставляет цивилизацию постоянно заниматься укреплением своих оснований, совершенствовать и поддерживать в рабочем и боевом состоянии средства сдерживания и блокирования деструктивного напора;</w:t>
      </w:r>
    </w:p>
    <w:p w:rsidR="00981402" w:rsidRDefault="00D50476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преступления обозначают недолжные,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вероятностного развития цивилизации;</w:t>
      </w:r>
    </w:p>
    <w:p w:rsidR="00981402" w:rsidRDefault="00D50476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является константой дисгармонии, присутствующей в любой социальной системе и выполняющей функцию необходимого развития, самоорганизации системы [5, С. 17].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преступность – это относительно массовое, исторически переходящее, изменчивое, социальное и уголовно-правовое явление, представляющее собой совокупность всех </w:t>
      </w:r>
      <w:r>
        <w:rPr>
          <w:rFonts w:ascii="Times New Roman" w:hAnsi="Times New Roman" w:cs="Times New Roman"/>
          <w:bCs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>, совершенных в стране или регионе за соответствующий период времени. К признакам преступности относят социальный и правовой характер, историческую изменчивость, негативное проявление, массовый характер, системность. К видам преступности относят детскую и юношескую преступность, преступность несовершеннолетних и взрослую преступность.</w:t>
      </w:r>
    </w:p>
    <w:p w:rsidR="00981402" w:rsidRDefault="0098140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Особенности преступности несовершеннолетних</w:t>
      </w:r>
    </w:p>
    <w:p w:rsidR="00981402" w:rsidRDefault="00981402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понятие «несовершеннолетний» входит группа людей в возрасте от 11 до 18 лет. На пути взросления человека можно выделить следующие этапы: подростковый период – от 11 до 15 лет, юность и юношеский период – от 16 до 18 лет. Особенности несовершеннолетнего возраста характеризуются конкретными социальными обстоятельствами и изменением места индивида в социуме.  Несовершеннолетние вступают в отношения с окружающим миром, меняя социальное положение в школе, семье, на улице и так далее. В понятие социальная подростковая среда входит совокупность отношений, которые складываются в обществе и в его ценностях и которые направлены на развитие личности. Общаясь в социальной среде, несовершеннолетние активно осваивают нормы и ценности общества и устанавливают оценочные критерии для себя и других. У людей этого возраста присутствует постоянное стремление к самоутверждению себя как личности, равной взрослому.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Поступки подростка определяются его кругом общения, а значит, социальная среда несовершеннолетнего влияет на него. Но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несовершеннолетние как социальная группа на сегодня обществом воспринимаются негативно, а это, в свою очередь, мешает им найти своё место в жизни, ведь дети хотят быть понятыми и чувствовать себя нужными, а также иметь равные со всеми права. Социальная среда подростка может влиять на него в двух направлениях: положительно и отрицательно. Подросток хочет, чтобы его мнение уважали; это проявляется в манере одеваться и говорить как взрослый, и бывает так, что подросток начинает курить, употреблять спиртное и так далее. Также ради признания подростки могут пойти на необдуманные жертвы или войти в конфли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>
        <w:rPr>
          <w:rFonts w:ascii="Times New Roman" w:hAnsi="Times New Roman" w:cs="Times New Roman"/>
          <w:sz w:val="28"/>
          <w:szCs w:val="28"/>
        </w:rPr>
        <w:t>ижайшей средой (семья, друзья, родственники).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на сегодня каждое десятое преступление – это преступление, совершаемое несовершеннолетними, а в некоторых регионах – это каждое четвертое преступление. Например, по статистике Министерства внутренних дел РФ за период январь-август 2007 года, каждое тринадцатое преступление (или 7,6 % от общего числа преступлений) было совершено несовершеннолетними или при их участии, что составляет 188 047 преступлений [4, С. 186]. Преступность несовершеннолетних представляется проявлением определенных предпосылок.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их число входят отрицательное влияние семьи (30-35 % случаев преступлений несовершеннолетних установлено прямое отрицательное влияние родителей и старших членов семьи, например, пьянство, грубость, жестокость, асоциальный образ жизни); отрицательное влияние в ближайшем окружении (в бытовом или учебном плане); проникновение в молодежную среду стереотипов поведения (пропаганда наркотиков, культа силы, половой распущенности); нежелание педагогов формировать позитивные идеалы у учащихся;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распад системы трудоустройства подростков и воспитания их в трудовых коллективах [7, С. 313].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исследователей, можно выявить следующие закономерности, касающиеся несовершеннолетних лиц:</w:t>
      </w:r>
    </w:p>
    <w:p w:rsidR="00981402" w:rsidRDefault="00D50476">
      <w:pPr>
        <w:pStyle w:val="a7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правосознание несовершеннолетнего, совершившего преступление, противоречит правовым нормам;</w:t>
      </w:r>
    </w:p>
    <w:p w:rsidR="00981402" w:rsidRDefault="00D50476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несовершеннолетний преступник отрицает нормы и ценности общества;</w:t>
      </w:r>
    </w:p>
    <w:p w:rsidR="00981402" w:rsidRDefault="00D50476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 преступник считает своё наказание несправедливым по отношению к себе.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эти закономерности, можно сделать вывод о том, что перед психологом, который пытается исправить малолетнего преступника, стоит иметь в виду аспекты, которые утрачены или отрицаются данной личностью.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Итак, преступность – такое социальное явление, которое рождается и развивается в обществе, а правонарушения несовершеннолетних – это сложное социальное явление, так как подростки являются самой криминогенно пораженной частью населения. Из выше упомянутого можно сделать вывод, что несовершеннолетние преступники – это дети, которые были обделены вниманием и лаской родителей или которые попадают в криминальную среду, где нет каких-либо твердых жизненных позиций.</w:t>
      </w:r>
    </w:p>
    <w:p w:rsidR="00981402" w:rsidRDefault="0098140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Преступность несовершеннолетних как социальная проблема</w:t>
      </w:r>
    </w:p>
    <w:p w:rsidR="00981402" w:rsidRDefault="0098140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несовершеннолетних – это совокупность всех фактически совершенных противоправных деяний на определенной территории за определенный отрезок времени, за каждое из которых предусмотрено уголовное наказание. Причины роста преступности несовершеннолетних связаны с противоречиями общественного развития, а системный кризис, переживаемый в стране, сопровождается возникновением новых и обострением ранее имевшихся противоречий. Такая социальная среда воздействует на личность, не способную по своим свойствам ей противостоять. К такому слою относят несовершеннолетних. Связанные с возрастом психологические особенности не позволяют несовершеннолетним, попавшим в отвергнутое положение, находиться в изоляции, вызывают стремление найти равные по социальному статусу лиц и объединиться с ними. Существует целый ряд причин совершения правонарушений несовершеннолетними:</w:t>
      </w:r>
    </w:p>
    <w:p w:rsidR="00981402" w:rsidRDefault="00D50476">
      <w:pPr>
        <w:pStyle w:val="Standard"/>
        <w:numPr>
          <w:ilvl w:val="0"/>
          <w:numId w:val="3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нестабильная социально-экономическая обстановка в стране или области;</w:t>
      </w:r>
    </w:p>
    <w:p w:rsidR="00981402" w:rsidRDefault="00D50476">
      <w:pPr>
        <w:pStyle w:val="Standard"/>
        <w:numPr>
          <w:ilvl w:val="0"/>
          <w:numId w:val="2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несовершеннолетнего в неблагополучной семье;</w:t>
      </w:r>
    </w:p>
    <w:p w:rsidR="00981402" w:rsidRDefault="00D50476">
      <w:pPr>
        <w:pStyle w:val="Standard"/>
        <w:numPr>
          <w:ilvl w:val="0"/>
          <w:numId w:val="2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криминального опыта из поколения в поколение;</w:t>
      </w:r>
    </w:p>
    <w:p w:rsidR="00981402" w:rsidRDefault="00D50476">
      <w:pPr>
        <w:pStyle w:val="Standard"/>
        <w:numPr>
          <w:ilvl w:val="0"/>
          <w:numId w:val="2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профилактики пьянства, наркомании и токсикомании среди несовершеннолетних;</w:t>
      </w:r>
    </w:p>
    <w:p w:rsidR="00981402" w:rsidRDefault="00D50476">
      <w:pPr>
        <w:pStyle w:val="Standard"/>
        <w:numPr>
          <w:ilvl w:val="0"/>
          <w:numId w:val="23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работа по профилактике «ранней» преступности среди несовершеннолетних [9].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предпосылок преступного поведения несовершеннолетнего является семья. Для несовершеннолетнего семья – это первичный институт социализации, и именно она влияет на него как на личность. От того, как проходит процесс первичной социализации ребенка, зависит его дальнейшее поведение. Трудные подростки, как правило, живут в семьях, где родители не являются для них авторитетом или нравственным образцом [1, С. 67], в таких семьях постоянно происходят конфликты. Такие семьи называют неблагополучными.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Получается, семья</w:t>
      </w:r>
      <w:r>
        <w:rPr>
          <w:rFonts w:ascii="Times New Roman" w:hAnsi="Times New Roman" w:cs="Times New Roman"/>
          <w:color w:val="000000"/>
          <w:sz w:val="28"/>
          <w:szCs w:val="28"/>
        </w:rPr>
        <w:t> представляет собой комплексное социальное явление, в котором сплелись воедино многообразные формы общественных отношений и процессов и которому присущи многочисленные социальные функции. Как показывает статистика, дети из неблагополучных семей более подвержены преступлениям. Определяя семейное положение как основной фактор, нужно учитывать следующие аспекты. Во-первых, влияние семьи на ребенка в процессе его развития. Именно семья определяет потребности, интересы и другие важные характеристики подростка. Во-вторых, взаимодействие личности и семьи непосредственно связано с совершением преступлений. В этом случае, родители могут либо участвовать в сокрытии следов преступлений своего ребенка, либо препятствовать совершению преступления. При этом она оказывает воздействие на личность как целенаправленно, в процессе воспитания, так и стихийно, всем своим образом действия.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Огромный интерес представляют сведения, которые касаются родителей несовершеннолетних, совершившие преступление. Стоит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отметить, что обычно в семьях, где господствуют эмоциональные, теплые отношения с детьми, чаще всего формируются такие качества, как коллективизм, доброжелательность, способность к сопереживанию, самостоятельность, инициативность, умение разрешать конфликты не силовым путем и т.д. В противоположном случае психологическое отчуждение родителями ребенка и отсутствие заботы о нем, ласки и тепла в отношениях могут стать причиной криминального поведения.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числу других причин можно отнести пренебрежительное отношение родителей к нравственным и правовым запретам, дурной пример их противоправного поведения (хулиганство, хищения, алкоголизм и т.д.).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емья 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комплексное социальное явление, в котором присутствует многообразные формы общественных отношений и процессов и которому присущи многочисленные социальные функции. Именно поэтому семья является о</w:t>
      </w:r>
      <w:r>
        <w:rPr>
          <w:rFonts w:ascii="Times New Roman" w:hAnsi="Times New Roman" w:cs="Times New Roman"/>
          <w:sz w:val="28"/>
          <w:szCs w:val="28"/>
        </w:rPr>
        <w:t xml:space="preserve">дной из самых эффективных методов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правонарушений среди подростков. Нужно учитывать все негативные факторы при воспитании и формировании личности, чтобы подростка не интересовала преступная деятельность.</w:t>
      </w:r>
    </w:p>
    <w:p w:rsidR="00981402" w:rsidRDefault="00D50476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Стоит также указать, что существует особая связь вредных привычек и правонарушений. Например, подросток в состоянии опьянения не контролирует  свои эмоции и может совершить что-то противозаконное. Статистика показывает, что большинство преступлений, рассмотренных в судах, были совершены в алкогольном опьянении. Также исследования говорят нам, что 30% совершаемых краж происходят в целях добычи денег на приобретение спиртного. Из этого можно сделать вывод о том, что снижение злоупотребления алкоголя может привести к снижению преступности, а это, в свою очередь, способствует сознательности граждан.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Такая вредная привычка, как курение, также влияет на подростка в сфере правонарушений. Крупнейший специалист по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Эдвард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понял, какое влияние могут оказывать сигареты на  общественность. Он говорил, что «фильмы могут сформировать культурные стереотипы и желания покупателей» [9, С. 384]. Он написал статью, адресованную </w:t>
      </w:r>
      <w:r>
        <w:rPr>
          <w:rFonts w:ascii="Times New Roman" w:hAnsi="Times New Roman" w:cs="Times New Roman"/>
          <w:sz w:val="28"/>
          <w:szCs w:val="28"/>
        </w:rPr>
        <w:lastRenderedPageBreak/>
        <w:t>режиссерам и продюсерам, в которой рассматривал ряд драматических эпизодов, которые можно сыграть с использованием сигарет, и называл её «главным актером». Например, с помощью сигареты можно создать психологический образ преступника, который «жадно курит, чтобы успокоить свои нервы и совесть» [9, С. 390]. Такой образ может привлекать большинство подростов, и тогда он начинает копировать его, чтобы приобрести авторитет среди ровесников и взрослых.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Очевидно, что употребление наркотических средств и психотропных веществ несовершеннолетними представляет угрозу для общества, а распространение наркотиков – это одна из форм преступности. Врач-нарколог Т.Д. Иванищева говорит, что «за последние десять лет в России смертность от наркотиков выросла в 12 раз – страна потеряла молодежи больше, чем во всех известных военных конфликтах» [3]. По данным общероссийского мониторингового исследования, проведенного Центром социологического прогнозирования, доля несовершеннолетних и молодежи в возрасте 11–24 лет, потребляющих наркотики с частотой не менее двух-трех раз в месяц и чаще составляет 13% [6]. А это, в свою очередь, примерно 4 млн. человек.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некоторым данным, причины, по которым подростки вовлекаются в торговлю наркотиками, существуют следующие:</w:t>
      </w:r>
    </w:p>
    <w:p w:rsidR="00981402" w:rsidRDefault="00D5047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тяжелое социально-экономическое положение в стране;</w:t>
      </w:r>
    </w:p>
    <w:p w:rsidR="00981402" w:rsidRDefault="00D50476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тяжелое положение в семье;</w:t>
      </w:r>
    </w:p>
    <w:p w:rsidR="00981402" w:rsidRDefault="00D50476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завышение возраста уголовной ответственности за преступления, связанные с торговлей, распространением и перевозки наркотиков.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Конечно, существуют и другие причины, но стоит акцентировать свое внимание на третьем пункте. По существующему законодательству в нашей стране уголовная ответственность за совершение преступлений в сфере оборота наркотических веществ наступает с 16-летнего возраста (ст. 20 ч. 2 Уголовного кодекса). Преступное сообщество исключительно заинтересовано в несовершеннолетних распространителях, т.к. взрослые торговцы не могут долго оставаться незамеченными органами полиции. К тому же платить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подросткам за услуги можно гораздо меньше. Так что проще всего затягивать в криминальную группу именно детей и подростков из неполных семей, где воспитанием ребенка занимается лишь одна мама. При таком подходе молодые люди, как правило, добровольно присоединяются к преступной группировке с возникающим стремлением быть во всем похожим на своего «лидера», который может ассоциироваться с образом желаемого отца. Они апеллируют к подростковому чувству одиночества и ощущению того, что его никто не понимает. Получается, что такие дети более подвержены 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еправильное воспитание, неблагоприятные условия, конфликты в семье, в школе и т.д. ведут к определенным отклонениям в психике личности, которые, в свою очередь, повышают возможность отклоняющегося поведения подростков.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семья является о</w:t>
      </w:r>
      <w:r>
        <w:rPr>
          <w:rFonts w:ascii="Times New Roman" w:hAnsi="Times New Roman" w:cs="Times New Roman"/>
          <w:sz w:val="28"/>
          <w:szCs w:val="28"/>
        </w:rPr>
        <w:t xml:space="preserve">дной из самых эффективных методов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правонарушений среди подростков. Нужно учитывать все негативные факторы при воспитании и формировании личности, чтобы подростка не интересовала преступная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Также алкоголь и курение имеет прямую связь с преступностью и правонарушениями. С этим надо бороться, ведь если уровень злоупотребления алкоголем снизится, это может привести к снижению преступности.</w:t>
      </w:r>
    </w:p>
    <w:p w:rsidR="00981402" w:rsidRDefault="00D50476">
      <w:pPr>
        <w:pStyle w:val="Standard"/>
        <w:pageBreakBefore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АНАЛИЗ ДИНАМИКИ ПРЕСТУПНОСТИ НЕСОВЕШЕННОЛЕТНИХ</w:t>
      </w:r>
    </w:p>
    <w:p w:rsidR="00981402" w:rsidRDefault="0098140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Характеристика преступности несовершеннолетних и её динамика в России</w:t>
      </w:r>
    </w:p>
    <w:p w:rsidR="00981402" w:rsidRDefault="0098140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несовершеннолетних – это традиционный и достаточно распространенный вид преступности в большинстве стран мира. К рассматриваемому виду преступности относятся уголовно-наказуемые деяния, совершаемые лицами в возрасте от 14 до 18 лет. В Российской Федерации вопрос преступности несовершеннолетних всегда был открыт, поскольку борьба с ней не увенчалась успехом ни в прошлые годы, ни сегодня.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составляют в целом около 5% всех преступников. Наиболее характерными для них являются кражи, наименее – преступления против личности. Преступления, связанные с незаконным изготовлением, приобретением, хранением, перевозкой, пересылкой либо сбытом наркотических средств и психотропных веществ в настоящее время также очень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серьезная проблема.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Для динамики преступлений, совершенных несовершеннолетними, характерно волнообразное развитие: с 1980 до 1999 гг., а также в период с 2012 по 2018 гг. отмечался рост числа несовершеннолетних, привлеченных к уголовной ответственности в большинстве регионов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Анализ количественных и качественных показателей преступности в российском обществе постсоветского периода позволяет говорить о катастрофической криминализации подростковой среды.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периода 1988-2000 гг. наблюдается постоянный, устойчивый рост количества несовершеннолетних, совершивших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[10, С. 89]. Это видно из таблицы, представленной ниже.</w:t>
      </w:r>
    </w:p>
    <w:p w:rsidR="00981402" w:rsidRDefault="0098140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DE" w:rsidRDefault="00BF48DE">
      <w:pPr>
        <w:pStyle w:val="Standard"/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240" w:lineRule="auto"/>
        <w:ind w:left="1843" w:hanging="184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показатели преступности несовершеннолетних в России </w:t>
      </w:r>
      <w:r>
        <w:rPr>
          <w:rFonts w:ascii="Times New Roman" w:hAnsi="Times New Roman" w:cs="Times New Roman"/>
          <w:sz w:val="28"/>
          <w:szCs w:val="28"/>
        </w:rPr>
        <w:t>за период 1988-2004 годов.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2681"/>
        <w:gridCol w:w="2289"/>
        <w:gridCol w:w="2353"/>
      </w:tblGrid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Год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Кол-во зарегистрированных преступлений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Уровень (на 100 тыс. жителей в возрасте 14-17 лет), чел.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Доля в общей преступности, %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1988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133 422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1 691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15,4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1990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162 718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1 974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17,2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1992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199 291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2 405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16,4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1994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221 649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2 563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14,0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1996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202 935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2295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11,0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1998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189 293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2 029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10,3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2000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195 426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2 094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10,1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2002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177 518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1 902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9,9</w:t>
            </w:r>
          </w:p>
        </w:tc>
      </w:tr>
      <w:tr w:rsidR="00981402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2004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154 414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1 755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9,8</w:t>
            </w:r>
          </w:p>
        </w:tc>
      </w:tr>
    </w:tbl>
    <w:p w:rsidR="00981402" w:rsidRDefault="00981402">
      <w:pPr>
        <w:pStyle w:val="Standard"/>
        <w:spacing w:after="0" w:line="360" w:lineRule="auto"/>
        <w:ind w:firstLine="709"/>
        <w:jc w:val="both"/>
      </w:pP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приведенных данных, количество зарегистрированных в России преступлений, совершенных несовершеннолетними или с их участием, выросло с 1987 г. (наиболее «благополучного» за последние 15 лет) по 1998 г. в 1,6 раза (по сравнению с 2004 г. — в 1,16 раза), уровень этих преступлений за 1988 – 2004 гг. вырос в 1,04 раза (уровень в 1988 – 1994 гг. вырос 1,5), тогда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преступлений сократилась на 36,4 % </w:t>
      </w:r>
      <w:r>
        <w:rPr>
          <w:rFonts w:ascii="Times New Roman" w:hAnsi="Times New Roman" w:cs="Times New Roman"/>
          <w:sz w:val="28"/>
          <w:szCs w:val="28"/>
        </w:rPr>
        <w:t>[10, С. 90].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Последнее обстоятельство объясняется тем, что темпы роста преступности несовершеннолетних были существенно ниже темпов роста всей преступности (с 1988 по 2004 г. количество и уровень всех преступлений выросло в 2,5 раза).</w:t>
      </w:r>
    </w:p>
    <w:p w:rsidR="00981402" w:rsidRDefault="00D5047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2008 по 2013 был замечен резкий спад уровня преступлений среди несовершеннолетних. По статистике Министерства внутренних дел РФ за период январь-август 2007 года, каждое тринадцатое преступление (или 7,6% от общего числа преступлений) было совершено несовершеннолетними или при их участии, что составляет 188 047 преступлений [4, С. 186]. Но стоит учесть, что с 2007 года по 2013 число зарегистрированных преступлений в России упало почти в два раза. Это показано в таблице 2.</w:t>
      </w:r>
    </w:p>
    <w:p w:rsidR="00981402" w:rsidRDefault="0098140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D5" w:rsidRDefault="00237ED5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240" w:lineRule="auto"/>
        <w:ind w:left="1843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– Динамика зарегистрированных преступлений, совершаемых несовершеннолетними в Российской Федерации в 2008-2013  гг.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81402">
        <w:trPr>
          <w:trHeight w:val="81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преступлений (фактов) в России</w:t>
            </w:r>
          </w:p>
        </w:tc>
      </w:tr>
      <w:tr w:rsidR="00981402">
        <w:trPr>
          <w:trHeight w:val="15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188 047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116 090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94 720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78 548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71 910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59 461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60 761</w:t>
            </w:r>
          </w:p>
        </w:tc>
      </w:tr>
    </w:tbl>
    <w:p w:rsidR="00981402" w:rsidRDefault="0098140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динамика таких преступлений падает. Число преступлений, совершаемых несовершеннолетними и при их участии, с 2015 и до сегодняшнего дня активно снижалось. Это показано в таблице 3.</w:t>
      </w:r>
    </w:p>
    <w:p w:rsidR="00981402" w:rsidRDefault="0098140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Динамика зарегистрированных преступлений, совершаемых несовершеннолетними в Российской Федерации в 2015-2019  гг.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преступлений (фактов) в России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56 644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52 974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43 846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42 784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51 578</w:t>
            </w:r>
          </w:p>
        </w:tc>
      </w:tr>
    </w:tbl>
    <w:p w:rsidR="00981402" w:rsidRDefault="0098140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был отмечен рост числа преступлений, совершенных несовершеннолетними. Стоит также учесть, что само подростково-юношеское население уменьшилось приблизительно на 20 % [8, С. 70]. Весь расчет и анализ коэффициентов преступности несовершеннолетних по видам преступлений демонстрирует их снижение по всем видам. В общем числе зарегистрированных преступлений в возрасте 14–17 лет по своему удельному весу выделяются кражи (8,5 %) и неправомерное завладение автомобилем или иным транспортным средством без цели хищения (6,3 %) [8, С. 70]. Все это показано в таблице на рисунке 1.  </w:t>
      </w:r>
    </w:p>
    <w:p w:rsidR="00981402" w:rsidRDefault="00981402">
      <w:pPr>
        <w:pStyle w:val="Standard"/>
        <w:spacing w:after="0" w:line="360" w:lineRule="auto"/>
        <w:ind w:firstLine="708"/>
        <w:jc w:val="both"/>
      </w:pPr>
    </w:p>
    <w:p w:rsidR="00981402" w:rsidRDefault="00D50476">
      <w:pPr>
        <w:pStyle w:val="Standard"/>
        <w:spacing w:after="0" w:line="360" w:lineRule="auto"/>
        <w:ind w:firstLine="1560"/>
        <w:jc w:val="both"/>
      </w:pPr>
      <w:r>
        <w:rPr>
          <w:noProof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443154</wp:posOffset>
            </wp:positionH>
            <wp:positionV relativeFrom="paragraph">
              <wp:posOffset>-120600</wp:posOffset>
            </wp:positionV>
            <wp:extent cx="5086441" cy="2895475"/>
            <wp:effectExtent l="0" t="0" r="0" b="125"/>
            <wp:wrapTight wrapText="bothSides">
              <wp:wrapPolygon edited="0">
                <wp:start x="0" y="0"/>
                <wp:lineTo x="0" y="21463"/>
                <wp:lineTo x="21519" y="21463"/>
                <wp:lineTo x="21519" y="0"/>
                <wp:lineTo x="0" y="0"/>
              </wp:wrapPolygon>
            </wp:wrapTight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13959" t="24454" r="13588" b="1708"/>
                    <a:stretch>
                      <a:fillRect/>
                    </a:stretch>
                  </pic:blipFill>
                  <pic:spPr>
                    <a:xfrm>
                      <a:off x="0" y="0"/>
                      <a:ext cx="5086441" cy="2895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81402" w:rsidRDefault="00D50476">
      <w:pPr>
        <w:pStyle w:val="Standard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402" w:rsidRDefault="00981402">
      <w:pPr>
        <w:pStyle w:val="Standard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Уровень преступности среди несовершеннолетних за период 2012-2018 годов</w:t>
      </w:r>
    </w:p>
    <w:p w:rsidR="00981402" w:rsidRDefault="0098140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год, каждое десятое преступление – это преступление, совершаемое несовершеннолетними, а в некоторых регионах – это каждое четвертое преступление. Отметим, что в этом году в России девушками 14-15 лет было 2 432 преступлений (это 1,67 % от общего количества), а парнями 16-17 лет – 23 580 преступлений (это 3 % от общего количества) [8, С. 69].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можно наблюдать, что по России удельный вес тяжких и особо тяжких преступлений в числе всех зарегистрированных преступлений на 2019 год составляет 24,4 %, а это 494 092 преступлений. За 2018 же год было совершено 448 174.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53282</wp:posOffset>
            </wp:positionH>
            <wp:positionV relativeFrom="paragraph">
              <wp:posOffset>663122</wp:posOffset>
            </wp:positionV>
            <wp:extent cx="5685839" cy="3301916"/>
            <wp:effectExtent l="0" t="0" r="0" b="0"/>
            <wp:wrapTopAndBottom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21460" t="24616" r="19210" b="13794"/>
                    <a:stretch>
                      <a:fillRect/>
                    </a:stretch>
                  </pic:blipFill>
                  <pic:spPr>
                    <a:xfrm>
                      <a:off x="0" y="0"/>
                      <a:ext cx="5685839" cy="3301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 все полученные данные, можно увидеть как меняется ситуация по уровню преступности в стране. Эти изменения изображены на рисунке 2.</w:t>
      </w:r>
    </w:p>
    <w:p w:rsidR="00981402" w:rsidRDefault="00D50476">
      <w:pPr>
        <w:pStyle w:val="Standard"/>
        <w:shd w:val="clear" w:color="auto" w:fill="FFFFFF"/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Рисунок 2 – </w:t>
      </w:r>
      <w:r>
        <w:rPr>
          <w:rFonts w:ascii="Times New Roman" w:hAnsi="Times New Roman" w:cs="Times New Roman"/>
          <w:sz w:val="28"/>
          <w:szCs w:val="28"/>
        </w:rPr>
        <w:t>Динамика зарегистрированных преступлений, совершаемых несовершеннолетними в Российской Федерации с 1988 по  2019 гг.</w:t>
      </w:r>
    </w:p>
    <w:p w:rsidR="00981402" w:rsidRDefault="00981402">
      <w:pPr>
        <w:pStyle w:val="Standard"/>
        <w:shd w:val="clear" w:color="auto" w:fill="FFFFFF"/>
        <w:spacing w:after="0" w:line="240" w:lineRule="auto"/>
        <w:ind w:firstLine="708"/>
        <w:jc w:val="center"/>
      </w:pP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 рисунке видно, что, по сравнению с прошлым столетием, количество преступлений уменьшилось почти в 4,5 раза. Это, несомненно, положительная динамика. Пик приходится на 2005 год, ведь количество преступлений, совершенных несовершеннолетними, превысило 200 тысяч. Но сегодня же это количество не превышает и 50 тысяч.</w:t>
      </w:r>
    </w:p>
    <w:p w:rsidR="00981402" w:rsidRDefault="0098140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Исследование уровня преступности в Новосибирской области</w:t>
      </w:r>
    </w:p>
    <w:p w:rsidR="00981402" w:rsidRDefault="0098140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Статистические наблюдения показывают, что уровень преступности в различных регионах Российской Федерации меняется, и в то же время в течение длительного периода существуют устойчивые различия в ряде республик, краев и областей страны. Рассмотрим уровень преступности среди несовершеннолетних в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данные, необходимые для расчетов уровня преступности несовершеннолетних, предоставлены Прокуратурой Новосибирской области и Территориальным органом Федеральной службы государственной статистики по Новосибирской области на период с 1990 по 2019 года.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конце 90-х годов преступность среди несовершеннолетних была очень высокой. </w:t>
      </w:r>
      <w:r>
        <w:rPr>
          <w:rFonts w:ascii="Times New Roman" w:hAnsi="Times New Roman" w:cs="Times New Roman"/>
          <w:sz w:val="28"/>
          <w:szCs w:val="28"/>
        </w:rPr>
        <w:t>Начиная с 1991 г. тенденция существенно изменилась. Прирост числа зарегистрированных несовершеннолетних, совершивших преступления за период 1991-1995 гг. составил 43 % [12]. Таким образом, налицо динамика последних лет на снижение количества преступлений несовершеннолетних.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Это показано в таблице 4.</w:t>
      </w:r>
    </w:p>
    <w:p w:rsidR="00981402" w:rsidRDefault="00981402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2A3C" w:rsidRDefault="008D2A3C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2A3C" w:rsidRDefault="008D2A3C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2A3C" w:rsidRDefault="008D2A3C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>
      <w:pPr>
        <w:pStyle w:val="Standard"/>
        <w:shd w:val="clear" w:color="auto" w:fill="FFFFFF"/>
        <w:spacing w:after="0" w:line="240" w:lineRule="auto"/>
        <w:ind w:left="1843" w:hanging="155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4 – Число преступлений, совершенных несовершеннолетними, в конце 90-х годов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Зарегистрированных преступлений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1997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9 465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9 106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1999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9 230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9 547</w:t>
            </w:r>
          </w:p>
        </w:tc>
      </w:tr>
    </w:tbl>
    <w:p w:rsidR="00981402" w:rsidRDefault="00981402">
      <w:pPr>
        <w:pStyle w:val="Standard"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 w:rsidP="009E479D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2005 год по Новосибирской области несовершеннолетними было совершено 3 160 преступлений, из них 2 971 преступление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тяжкое и особо тяжкое, за 2006 год 2 982 преступлений, из них 2 059 тяжких и особо тяжких. За эти годы поставлено на учет 19 313 подростков, из них 286 состоят на учете у врача нарколога за употребление наркотических средств, 236 подростков токсикоманы</w:t>
      </w:r>
      <w:r>
        <w:rPr>
          <w:rFonts w:ascii="Times New Roman" w:hAnsi="Times New Roman" w:cs="Times New Roman"/>
          <w:sz w:val="28"/>
          <w:szCs w:val="28"/>
        </w:rPr>
        <w:t xml:space="preserve"> [11]</w:t>
      </w:r>
      <w:r>
        <w:rPr>
          <w:rFonts w:ascii="Times New Roman" w:hAnsi="Times New Roman" w:cs="Times New Roman"/>
          <w:color w:val="000000"/>
          <w:sz w:val="28"/>
          <w:szCs w:val="28"/>
        </w:rPr>
        <w:t>. Результаты по Новосибирской области за 2005-2006 год представлены в таблице 5.</w:t>
      </w:r>
    </w:p>
    <w:p w:rsidR="00981402" w:rsidRDefault="00981402" w:rsidP="009E479D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 w:rsidP="009E479D">
      <w:pPr>
        <w:pStyle w:val="Standard"/>
        <w:shd w:val="clear" w:color="auto" w:fill="FFFFFF"/>
        <w:spacing w:after="0" w:line="360" w:lineRule="auto"/>
        <w:ind w:left="1559" w:hanging="155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5 – Сравнительная динамика преступности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за 2004-2006 гг.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81402">
        <w:tc>
          <w:tcPr>
            <w:tcW w:w="4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Зарегистрированных преступлений</w:t>
            </w:r>
          </w:p>
        </w:tc>
      </w:tr>
      <w:tr w:rsidR="00981402">
        <w:tc>
          <w:tcPr>
            <w:tcW w:w="4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981402" w:rsidP="009E479D">
            <w:pPr>
              <w:suppressAutoHyphens w:val="0"/>
              <w:spacing w:after="0" w:line="360" w:lineRule="auto"/>
            </w:pP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50 173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42 461</w:t>
            </w:r>
          </w:p>
        </w:tc>
      </w:tr>
      <w:tr w:rsidR="0098140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36 760</w:t>
            </w:r>
          </w:p>
        </w:tc>
      </w:tr>
    </w:tbl>
    <w:p w:rsidR="00981402" w:rsidRDefault="00981402" w:rsidP="009E479D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 w:rsidP="009E479D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что в течение трех лет общее число преступлений и число преступлений совершенных несовершеннолетними в Новосибирской области падает. По сравнению же с 2000 годом, в период 2004-2006 года уровень преступности среди</w:t>
      </w:r>
      <w:r w:rsidR="009E479D">
        <w:rPr>
          <w:rFonts w:ascii="Times New Roman" w:hAnsi="Times New Roman" w:cs="Times New Roman"/>
          <w:sz w:val="28"/>
          <w:szCs w:val="28"/>
        </w:rPr>
        <w:t xml:space="preserve"> несовершеннолетних упал на 69%</w:t>
      </w:r>
    </w:p>
    <w:p w:rsidR="009E479D" w:rsidRDefault="009E479D" w:rsidP="009E479D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79D" w:rsidRDefault="009E479D" w:rsidP="009E479D">
      <w:pPr>
        <w:pStyle w:val="Standard"/>
        <w:shd w:val="clear" w:color="auto" w:fill="FFFFFF"/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479D" w:rsidRDefault="009E479D" w:rsidP="009E479D">
      <w:pPr>
        <w:pStyle w:val="Standard"/>
        <w:shd w:val="clear" w:color="auto" w:fill="FFFFFF"/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479D" w:rsidRDefault="009E479D" w:rsidP="009E479D">
      <w:pPr>
        <w:pStyle w:val="Standard"/>
        <w:shd w:val="clear" w:color="auto" w:fill="FFFFFF"/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 w:rsidP="009E479D">
      <w:pPr>
        <w:pStyle w:val="Standard"/>
        <w:shd w:val="clear" w:color="auto" w:fill="FFFFFF"/>
        <w:spacing w:after="0" w:line="360" w:lineRule="auto"/>
        <w:ind w:left="1985" w:hanging="1843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Таблица 6 – Сравнительная динамика преступности </w:t>
      </w:r>
      <w:r>
        <w:rPr>
          <w:rFonts w:ascii="Times New Roman" w:hAnsi="Times New Roman" w:cs="Times New Roman"/>
          <w:sz w:val="28"/>
          <w:szCs w:val="28"/>
        </w:rPr>
        <w:t>в Новосибирской области за 2011-2015 гг.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8"/>
        <w:gridCol w:w="3213"/>
        <w:gridCol w:w="40"/>
      </w:tblGrid>
      <w:tr w:rsidR="00981402">
        <w:trPr>
          <w:trHeight w:val="330"/>
        </w:trPr>
        <w:tc>
          <w:tcPr>
            <w:tcW w:w="6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Зарегистрированных преступлений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1402" w:rsidRDefault="00981402" w:rsidP="009E479D">
            <w:pPr>
              <w:pStyle w:val="Standard"/>
              <w:spacing w:after="0" w:line="360" w:lineRule="auto"/>
            </w:pPr>
          </w:p>
        </w:tc>
      </w:tr>
      <w:tr w:rsidR="00981402" w:rsidTr="009E479D">
        <w:trPr>
          <w:trHeight w:val="70"/>
        </w:trPr>
        <w:tc>
          <w:tcPr>
            <w:tcW w:w="6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981402" w:rsidP="009E479D">
            <w:pPr>
              <w:suppressAutoHyphens w:val="0"/>
              <w:spacing w:after="0" w:line="360" w:lineRule="auto"/>
            </w:pP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47 888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31 346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49339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 w:rsidP="009E479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46 527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38 316</w:t>
            </w:r>
          </w:p>
        </w:tc>
      </w:tr>
    </w:tbl>
    <w:p w:rsidR="00981402" w:rsidRDefault="0098140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что в 2011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заметны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по сравнению, например, с 2005 годом. Если в 2005 году процент преступлений, совершенных несовершеннолетними в Новосибирской области, составил примерно 10,5% от общего числа преступлений, то уже в 2011 году наблюдаются изменения. Число преступлений с каждым годом все больше падает и падает. </w:t>
      </w:r>
      <w:r>
        <w:rPr>
          <w:rFonts w:ascii="Times New Roman" w:hAnsi="Times New Roman" w:cs="Times New Roman"/>
          <w:sz w:val="28"/>
          <w:szCs w:val="28"/>
        </w:rPr>
        <w:t>В целом по Новосибирской области в 2015 году в сфере профилактики и внедрения инновационных технологий работы с семьей и несовершеннолетними удалось сохранить положительные тенденции по ряду показателей, в том числе по снижению количества преступлений, совершенных несовершеннолетними, и групповых преступлений несовершеннолетних.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Всего в 2018 году произошло 1162 преступления с участием подростков. Мотивом 1004 преступлений для подростков стало завладение имуществом. В 87 из них несовершеннолетние угоняли машины.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9 месяцев 2019 года количество зарегистрированных в Новосибирской области преступлений в сравнении с аналогичным периодом прошлого года возросло на 6% и составило 37 448.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говорит нам о том, что, по сравнению с 2015 годом, общий уровень преступности в области вырос. На протяжении всего года такая динамика преступности связана с увеличением количества краж (на 11,7 %), выявленных фактов изготовления и сбыта поддельных денег (на 46,7 %) и фиктивной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иностранных граждан по месту пребывания (на 34,5 %). Статистика показана в таблице 7.</w:t>
      </w:r>
    </w:p>
    <w:p w:rsidR="00981402" w:rsidRDefault="0098140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402" w:rsidRDefault="00D50476">
      <w:pPr>
        <w:pStyle w:val="Standard"/>
        <w:shd w:val="clear" w:color="auto" w:fill="FFFFFF"/>
        <w:spacing w:after="0" w:line="240" w:lineRule="auto"/>
        <w:ind w:left="1985" w:hanging="184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7 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Сравнительная динамика преступности </w:t>
      </w:r>
      <w:r>
        <w:rPr>
          <w:rFonts w:ascii="Times New Roman" w:hAnsi="Times New Roman" w:cs="Times New Roman"/>
          <w:sz w:val="28"/>
          <w:szCs w:val="28"/>
        </w:rPr>
        <w:t>в Новосибирской области за 2016-2019 гг.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8"/>
        <w:gridCol w:w="3213"/>
        <w:gridCol w:w="40"/>
      </w:tblGrid>
      <w:tr w:rsidR="00981402">
        <w:trPr>
          <w:trHeight w:val="330"/>
        </w:trPr>
        <w:tc>
          <w:tcPr>
            <w:tcW w:w="6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Зарегистрированных преступлений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1402" w:rsidRDefault="00981402">
            <w:pPr>
              <w:pStyle w:val="Standard"/>
            </w:pPr>
          </w:p>
        </w:tc>
      </w:tr>
      <w:tr w:rsidR="00981402">
        <w:trPr>
          <w:trHeight w:val="150"/>
        </w:trPr>
        <w:tc>
          <w:tcPr>
            <w:tcW w:w="6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981402">
            <w:pPr>
              <w:suppressAutoHyphens w:val="0"/>
            </w:pP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45 201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44 349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36 586</w:t>
            </w:r>
          </w:p>
        </w:tc>
      </w:tr>
      <w:tr w:rsidR="00981402">
        <w:tc>
          <w:tcPr>
            <w:tcW w:w="6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3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402" w:rsidRDefault="00D504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37 448</w:t>
            </w:r>
          </w:p>
        </w:tc>
      </w:tr>
    </w:tbl>
    <w:p w:rsidR="00981402" w:rsidRDefault="0098140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 же, как в другие года, в Новосибирской области стремительно падает уровень преступности среди несовершеннолетних.</w:t>
      </w:r>
    </w:p>
    <w:p w:rsidR="00981402" w:rsidRDefault="00D50476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405719</wp:posOffset>
            </wp:positionH>
            <wp:positionV relativeFrom="paragraph">
              <wp:posOffset>975244</wp:posOffset>
            </wp:positionV>
            <wp:extent cx="4961159" cy="3019321"/>
            <wp:effectExtent l="0" t="0" r="0" b="0"/>
            <wp:wrapTopAndBottom/>
            <wp:docPr id="3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23186" t="24626" r="19896" b="13105"/>
                    <a:stretch>
                      <a:fillRect/>
                    </a:stretch>
                  </pic:blipFill>
                  <pic:spPr>
                    <a:xfrm>
                      <a:off x="0" y="0"/>
                      <a:ext cx="4961159" cy="3019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 все полученные данные, можно увидеть, как меняется ситуация в новосибирской области. Эти изменения изображены на рисунке 3.</w:t>
      </w:r>
    </w:p>
    <w:p w:rsidR="00981402" w:rsidRDefault="00981402">
      <w:pPr>
        <w:pStyle w:val="Standard"/>
        <w:spacing w:after="0" w:line="360" w:lineRule="auto"/>
        <w:jc w:val="center"/>
      </w:pPr>
    </w:p>
    <w:p w:rsidR="00981402" w:rsidRDefault="00D50476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3 – </w:t>
      </w:r>
      <w:r>
        <w:rPr>
          <w:rFonts w:ascii="Times New Roman" w:hAnsi="Times New Roman" w:cs="Times New Roman"/>
          <w:sz w:val="28"/>
          <w:szCs w:val="28"/>
        </w:rPr>
        <w:t>Динамика зарегистрированных преступлений, совершаемых несовершеннолетними в Новосибирской области с 1997 по 2019 гг.</w:t>
      </w:r>
    </w:p>
    <w:p w:rsidR="00981402" w:rsidRDefault="00D50476">
      <w:pPr>
        <w:pStyle w:val="Standard"/>
        <w:spacing w:after="0" w:line="36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видно, что число зарегистрированных преступлений, которые были совершены несовершеннолетними, с конца 90-х годов и до сегодняшнего дня резко упало больше чем на 85%. Это положительная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динамика, которая показывает, что в Новосибирской области процесс профилактики среди несовершеннолетних проходит хорошо.</w:t>
      </w:r>
    </w:p>
    <w:p w:rsidR="00981402" w:rsidRDefault="00D50476">
      <w:pPr>
        <w:pStyle w:val="Standard"/>
        <w:spacing w:after="0" w:line="36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4 показана сравнительная оценка динамики преступности в Российской Федерации и в Новосибирской области.</w:t>
      </w:r>
    </w:p>
    <w:p w:rsidR="00981402" w:rsidRDefault="00981402">
      <w:pPr>
        <w:pStyle w:val="Standard"/>
        <w:spacing w:after="0" w:line="36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240" w:lineRule="auto"/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325078</wp:posOffset>
            </wp:positionH>
            <wp:positionV relativeFrom="paragraph">
              <wp:posOffset>26636</wp:posOffset>
            </wp:positionV>
            <wp:extent cx="5019836" cy="3059280"/>
            <wp:effectExtent l="0" t="0" r="9364" b="7770"/>
            <wp:wrapTopAndBottom/>
            <wp:docPr id="4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22323" t="25531" r="20074" b="11378"/>
                    <a:stretch>
                      <a:fillRect/>
                    </a:stretch>
                  </pic:blipFill>
                  <pic:spPr>
                    <a:xfrm>
                      <a:off x="0" y="0"/>
                      <a:ext cx="5019836" cy="3059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4 – </w:t>
      </w:r>
      <w:r>
        <w:rPr>
          <w:rFonts w:ascii="Times New Roman" w:hAnsi="Times New Roman" w:cs="Times New Roman"/>
          <w:sz w:val="28"/>
          <w:szCs w:val="28"/>
        </w:rPr>
        <w:t>Сравнительная динамика зарегистрированных преступлений, совершаемых несовершеннолетними в Российской Федерации и Новосибирской области с 1997 по 2019 гг.</w:t>
      </w:r>
    </w:p>
    <w:p w:rsidR="00981402" w:rsidRDefault="00981402">
      <w:pPr>
        <w:pStyle w:val="Standard"/>
        <w:spacing w:after="0" w:line="36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сравнивая динамику по всей стране и по Новосибирской области, видно, что уровень преступности падает и в целом по России, и по Новосибирской области. Разница заключается лишь в том, что для России пиком преступности среди несовершеннолетних является 2006, а для Новосибирской области 2000 год.</w:t>
      </w:r>
    </w:p>
    <w:p w:rsidR="00981402" w:rsidRDefault="009814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pageBreakBefore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81402" w:rsidRDefault="0098140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Преступность представляет собой не просто абстрактное криминологическое понятие, которое было сформулировано из совокупности её свойств и признаков, но реальное жизненное негативное явление общества, имеющее место на определенной территории, зафиксированное за определенный период времени. Преступность – это относительно массовое, исторически преходящее, изменчивое, социальное и уголовно-правовое явление, представляющее собой совокупность всех </w:t>
      </w:r>
      <w:r>
        <w:rPr>
          <w:rFonts w:ascii="Times New Roman" w:hAnsi="Times New Roman" w:cs="Times New Roman"/>
          <w:bCs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>, совершенных в стране или регионе за соответствующий период времени. Данное социальное явление рождается и развивается в обществе и имеет разную форму. Правонарушения несовершеннолетних являются одной из таких разновидностей.  Это сложное социальное явление, так как подростки являются самой криминогенно пораженной частью населения страны. Стоит понимать, что несовершеннолетние преступники – это дети, которые были обделены вниманием и лаской родителей или которые попадают в криминальную среду, где нет каких-либо твердых жизненных позиций.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еправильное воспитание, неблагоприятные условия, конфликты в семье, в школе и т.д. ведут к определенным отклонениям в психике личности, которые, в свою очередь, повышают возможность отклоняющегося поведения подростков.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семья является о</w:t>
      </w:r>
      <w:r>
        <w:rPr>
          <w:rFonts w:ascii="Times New Roman" w:hAnsi="Times New Roman" w:cs="Times New Roman"/>
          <w:sz w:val="28"/>
          <w:szCs w:val="28"/>
        </w:rPr>
        <w:t xml:space="preserve">дной из самых эффективных методов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правонарушений среди подростков. Нужно учитывать все негативные факторы при воспитании и формировании личности, чтобы подростка не интересовала преступная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Также алкоголь и курение имеет прямую связь с преступностью и правонарушениями. С этим надо бороться, ведь если уровень злоупотребления алкоголем снизится, это может привести к снижению преступности.</w:t>
      </w:r>
    </w:p>
    <w:p w:rsidR="00981402" w:rsidRDefault="00D5047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преступлений, совершаемых несовершеннолетними, по сравнению с прошлым столетием, уменьшилось почти в 4,5 раза. Это, несомненно, положительная динамика.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Статистика в Новосибирской области полностью отражает динамику Российской Федерации, ведь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зарегистрированных преступлений, которые были совершены несовершеннолетними с конца 90-х годов и до сегодняшнего дня резко упало больше, чем на 85 %. Разница заключается лишь в том, что для России пиком преступности среди несовершеннолетних является 2006, а для Новосибирской области 2000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преступлений, совершенные несовершеннолетними по Российской Федерации, на 2006 год превысило 200 тысяч.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же это количество не превышает и 50 тысяч.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сделать вывод о том, что в профилактика среди несовершеннолетних в России проходит эффективно.</w:t>
      </w:r>
      <w:proofErr w:type="gramEnd"/>
    </w:p>
    <w:p w:rsidR="00981402" w:rsidRDefault="0098140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02" w:rsidRDefault="009814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Standard"/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81402" w:rsidRDefault="00981402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402" w:rsidRDefault="00D50476">
      <w:pPr>
        <w:pStyle w:val="a7"/>
        <w:numPr>
          <w:ilvl w:val="0"/>
          <w:numId w:val="33"/>
        </w:numPr>
        <w:tabs>
          <w:tab w:val="left" w:pos="426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Воронцова, Е.А. Социальная среда как фактор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 подростков [Текст] / Е.А. Воронцова. Вестник МГУС – №2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(2), 2007. – С. 67-70.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Джильмен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en-US"/>
        </w:rPr>
        <w:t>Smoke</w:t>
      </w:r>
      <w:r>
        <w:rPr>
          <w:rFonts w:ascii="Times New Roman" w:hAnsi="Times New Roman" w:cs="Times New Roman"/>
          <w:sz w:val="28"/>
          <w:szCs w:val="28"/>
        </w:rPr>
        <w:t xml:space="preserve">: всемирная история курения [Текст] /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Джильмен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Сюнь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Новое литературное обозрение. – 2012. – 544  с.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Ю.В. Дифференциация преступлений против несовершеннолетних в России. Монография [Текст] / Ю.В. Николаева. – М.: ЮРКОМПАНИЯ, 2011. – 268 с.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Чернявская, Г.А. Социология преступности [Текст] / Г.А. Чернявская. – Минск: Минский университет управления, 2014. – 154 с.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статистический ежегодник: 2009. Статистический сборник. [Текст]. – М.: Росстат, 2009. – 104 с.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Упоров,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 как предпосылка совершения ими преступных деяний [Текст] / И.В. Упоров. Научный журнал «Общество и право», 2012. – С. 312-315.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>Хасанова, Р.Р. Динамика преступности несовершеннолетних в России [Текст] / Р.Р. Хасанова. Научный журнал «Экономическое развитие России», 2019. – Т.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26.№11. – С. 68-73.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Якунина, С.Н. О проблеме влияния алкоголя на преступность в современном обществе: уголовно-правовой путь преодоления [Текст] / С.Н. Якунина. Научный журнал «Теория и практика общественного развития. 2011.  – №3. – С. 73-89.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Преступность несовершеннолетних в современной России: криминологический анализ [Текст]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Вопросы правоприменительной практики. – С. 88-101.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Криминология [Текст] / Под ред. Н. Ф. Кузнецовой,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  – М.: Инфра-М, 2004 – С. 158.</w:t>
      </w:r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Иванищева Т.Д. Молодежь против наркотиков [Электронный ресурс] // Главное управление здравоохранения Курганской области. URL: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http://human.snauka.ru/2015/09/12669</w:t>
        </w:r>
      </w:hyperlink>
    </w:p>
    <w:p w:rsidR="00981402" w:rsidRDefault="00D50476">
      <w:pPr>
        <w:pStyle w:val="a7"/>
        <w:numPr>
          <w:ilvl w:val="0"/>
          <w:numId w:val="9"/>
        </w:numPr>
        <w:tabs>
          <w:tab w:val="left" w:pos="426"/>
          <w:tab w:val="left" w:pos="709"/>
        </w:tabs>
        <w:spacing w:after="0" w:line="36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Рецидивная преступность несовершеннолетних [Электронный ресурс].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 </w:t>
      </w:r>
      <w:hyperlink r:id="rId13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4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</w:hyperlink>
      <w:hyperlink r:id="rId15" w:history="1">
        <w:proofErr w:type="spellStart"/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ui</w:t>
        </w:r>
        <w:proofErr w:type="spellEnd"/>
      </w:hyperlink>
      <w:hyperlink r:id="rId16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</w:hyperlink>
      <w:hyperlink r:id="rId17" w:history="1">
        <w:proofErr w:type="spellStart"/>
        <w:proofErr w:type="gramStart"/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tsu</w:t>
        </w:r>
        <w:proofErr w:type="spellEnd"/>
        <w:proofErr w:type="gramEnd"/>
      </w:hyperlink>
      <w:hyperlink r:id="rId1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</w:hyperlink>
      <w:hyperlink r:id="rId19" w:history="1">
        <w:proofErr w:type="spellStart"/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20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hyperlink r:id="rId21" w:history="1">
        <w:proofErr w:type="spellStart"/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</w:hyperlink>
      <w:hyperlink r:id="rId22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-</w:t>
        </w:r>
      </w:hyperlink>
      <w:hyperlink r:id="rId23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content</w:t>
        </w:r>
      </w:hyperlink>
      <w:hyperlink r:id="rId24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hyperlink r:id="rId25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uploads</w:t>
        </w:r>
      </w:hyperlink>
      <w:hyperlink r:id="rId26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/2016/07/Шиляева-Е.С.Рецидивная-преступность-несовершеннолетних..</w:t>
        </w:r>
      </w:hyperlink>
      <w:hyperlink r:id="rId27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981402" w:rsidRDefault="00981402">
      <w:pPr>
        <w:pStyle w:val="a7"/>
        <w:tabs>
          <w:tab w:val="left" w:pos="426"/>
        </w:tabs>
        <w:spacing w:after="0" w:line="360" w:lineRule="auto"/>
        <w:ind w:left="-142"/>
        <w:jc w:val="both"/>
      </w:pPr>
    </w:p>
    <w:p w:rsidR="00981402" w:rsidRDefault="00981402">
      <w:pPr>
        <w:pStyle w:val="a7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981402">
      <w:footerReference w:type="default" r:id="rId28"/>
      <w:pgSz w:w="11906" w:h="16838"/>
      <w:pgMar w:top="720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B0" w:rsidRDefault="002119B0">
      <w:pPr>
        <w:spacing w:after="0" w:line="240" w:lineRule="auto"/>
      </w:pPr>
      <w:r>
        <w:separator/>
      </w:r>
    </w:p>
  </w:endnote>
  <w:endnote w:type="continuationSeparator" w:id="0">
    <w:p w:rsidR="002119B0" w:rsidRDefault="0021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0" w:rsidRDefault="00D50476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F239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B0" w:rsidRDefault="002119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19B0" w:rsidRDefault="0021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9C8"/>
    <w:multiLevelType w:val="multilevel"/>
    <w:tmpl w:val="8F5E73CA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414B72"/>
    <w:multiLevelType w:val="multilevel"/>
    <w:tmpl w:val="432C782A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18743EA"/>
    <w:multiLevelType w:val="multilevel"/>
    <w:tmpl w:val="38462648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FB4C3B"/>
    <w:multiLevelType w:val="multilevel"/>
    <w:tmpl w:val="7026D09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5786A21"/>
    <w:multiLevelType w:val="multilevel"/>
    <w:tmpl w:val="8CF629CE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C901B34"/>
    <w:multiLevelType w:val="multilevel"/>
    <w:tmpl w:val="C5FA8B06"/>
    <w:styleLink w:val="WWNum10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1192A37"/>
    <w:multiLevelType w:val="multilevel"/>
    <w:tmpl w:val="5E02D30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2BD09F3"/>
    <w:multiLevelType w:val="multilevel"/>
    <w:tmpl w:val="D19CDF68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3C22E50"/>
    <w:multiLevelType w:val="multilevel"/>
    <w:tmpl w:val="E4E81F8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9B313E3"/>
    <w:multiLevelType w:val="multilevel"/>
    <w:tmpl w:val="2C900560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AEA4A87"/>
    <w:multiLevelType w:val="multilevel"/>
    <w:tmpl w:val="CB9C9EB2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1806AAD"/>
    <w:multiLevelType w:val="multilevel"/>
    <w:tmpl w:val="8B468C52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3F40F0D"/>
    <w:multiLevelType w:val="multilevel"/>
    <w:tmpl w:val="56B48D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380857FF"/>
    <w:multiLevelType w:val="multilevel"/>
    <w:tmpl w:val="5124259A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C5D7BFD"/>
    <w:multiLevelType w:val="multilevel"/>
    <w:tmpl w:val="B8EE29A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2BE3B96"/>
    <w:multiLevelType w:val="multilevel"/>
    <w:tmpl w:val="504AAEA8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8CA2A93"/>
    <w:multiLevelType w:val="multilevel"/>
    <w:tmpl w:val="F6F24B52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D754F9A"/>
    <w:multiLevelType w:val="multilevel"/>
    <w:tmpl w:val="2A8EF920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C6429D6"/>
    <w:multiLevelType w:val="multilevel"/>
    <w:tmpl w:val="8466A3F4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F3D0005"/>
    <w:multiLevelType w:val="multilevel"/>
    <w:tmpl w:val="CB2E365E"/>
    <w:styleLink w:val="WW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6B6A04A4"/>
    <w:multiLevelType w:val="multilevel"/>
    <w:tmpl w:val="4ECEBE38"/>
    <w:styleLink w:val="WWNum9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734C0A1F"/>
    <w:multiLevelType w:val="multilevel"/>
    <w:tmpl w:val="FB1291F4"/>
    <w:styleLink w:val="WWNum1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ACA6114"/>
    <w:multiLevelType w:val="multilevel"/>
    <w:tmpl w:val="F6C6B384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CB27EE6"/>
    <w:multiLevelType w:val="multilevel"/>
    <w:tmpl w:val="3F44732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7CF3536D"/>
    <w:multiLevelType w:val="multilevel"/>
    <w:tmpl w:val="8FA8A326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D4C17FD"/>
    <w:multiLevelType w:val="multilevel"/>
    <w:tmpl w:val="F64EB79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5"/>
  </w:num>
  <w:num w:numId="2">
    <w:abstractNumId w:val="12"/>
  </w:num>
  <w:num w:numId="3">
    <w:abstractNumId w:val="7"/>
  </w:num>
  <w:num w:numId="4">
    <w:abstractNumId w:val="6"/>
  </w:num>
  <w:num w:numId="5">
    <w:abstractNumId w:val="19"/>
  </w:num>
  <w:num w:numId="6">
    <w:abstractNumId w:val="8"/>
  </w:num>
  <w:num w:numId="7">
    <w:abstractNumId w:val="22"/>
  </w:num>
  <w:num w:numId="8">
    <w:abstractNumId w:val="15"/>
  </w:num>
  <w:num w:numId="9">
    <w:abstractNumId w:val="20"/>
  </w:num>
  <w:num w:numId="10">
    <w:abstractNumId w:val="5"/>
  </w:num>
  <w:num w:numId="11">
    <w:abstractNumId w:val="1"/>
  </w:num>
  <w:num w:numId="12">
    <w:abstractNumId w:val="11"/>
  </w:num>
  <w:num w:numId="13">
    <w:abstractNumId w:val="17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  <w:num w:numId="18">
    <w:abstractNumId w:val="21"/>
  </w:num>
  <w:num w:numId="19">
    <w:abstractNumId w:val="18"/>
  </w:num>
  <w:num w:numId="20">
    <w:abstractNumId w:val="10"/>
  </w:num>
  <w:num w:numId="21">
    <w:abstractNumId w:val="14"/>
  </w:num>
  <w:num w:numId="22">
    <w:abstractNumId w:val="23"/>
  </w:num>
  <w:num w:numId="23">
    <w:abstractNumId w:val="0"/>
  </w:num>
  <w:num w:numId="24">
    <w:abstractNumId w:val="16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1402"/>
    <w:rsid w:val="000859C6"/>
    <w:rsid w:val="002119B0"/>
    <w:rsid w:val="002311E9"/>
    <w:rsid w:val="00237ED5"/>
    <w:rsid w:val="003A24D6"/>
    <w:rsid w:val="008D2A3C"/>
    <w:rsid w:val="00981402"/>
    <w:rsid w:val="009E479D"/>
    <w:rsid w:val="00BF48DE"/>
    <w:rsid w:val="00D50476"/>
    <w:rsid w:val="00D76A0A"/>
    <w:rsid w:val="00EF3610"/>
    <w:rsid w:val="00F23901"/>
    <w:rsid w:val="00F32F79"/>
    <w:rsid w:val="00F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ContentsHeading">
    <w:name w:val="Contents Heading"/>
    <w:basedOn w:val="1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a7">
    <w:name w:val="List Paragraph"/>
    <w:basedOn w:val="Standard"/>
    <w:pPr>
      <w:ind w:left="720"/>
    </w:pPr>
    <w:rPr>
      <w:rFonts w:cs="Calibri"/>
      <w:lang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сноски Знак"/>
    <w:basedOn w:val="a0"/>
    <w:rPr>
      <w:sz w:val="20"/>
      <w:szCs w:val="20"/>
      <w:lang w:eastAsia="ru-RU"/>
    </w:rPr>
  </w:style>
  <w:style w:type="character" w:styleId="ac">
    <w:name w:val="footnote reference"/>
    <w:basedOn w:val="a0"/>
    <w:rPr>
      <w:position w:val="0"/>
      <w:vertAlign w:val="superscript"/>
    </w:rPr>
  </w:style>
  <w:style w:type="character" w:customStyle="1" w:styleId="ad">
    <w:name w:val="Верхний колонтитул Знак"/>
    <w:basedOn w:val="a0"/>
    <w:rPr>
      <w:lang w:eastAsia="ru-RU"/>
    </w:rPr>
  </w:style>
  <w:style w:type="character" w:customStyle="1" w:styleId="ae">
    <w:name w:val="Нижний колонтитул Знак"/>
    <w:basedOn w:val="a0"/>
    <w:rPr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">
    <w:name w:val="Emphasis"/>
    <w:basedOn w:val="a0"/>
    <w:rPr>
      <w:i/>
      <w:iCs/>
    </w:rPr>
  </w:style>
  <w:style w:type="character" w:customStyle="1" w:styleId="dirty-clipboard">
    <w:name w:val="dirty-clipboard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color w:val="00000A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11">
    <w:name w:val="Нижний колонтитул Знак1"/>
    <w:basedOn w:val="a0"/>
  </w:style>
  <w:style w:type="character" w:customStyle="1" w:styleId="12">
    <w:name w:val="Верхний колонтитул Знак1"/>
    <w:basedOn w:val="a0"/>
  </w:style>
  <w:style w:type="character" w:customStyle="1" w:styleId="FootnoteSymbol">
    <w:name w:val="Footnote Symbol"/>
  </w:style>
  <w:style w:type="character" w:customStyle="1" w:styleId="2">
    <w:name w:val="Нижний колонтитул Знак2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ContentsHeading">
    <w:name w:val="Contents Heading"/>
    <w:basedOn w:val="1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a7">
    <w:name w:val="List Paragraph"/>
    <w:basedOn w:val="Standard"/>
    <w:pPr>
      <w:ind w:left="720"/>
    </w:pPr>
    <w:rPr>
      <w:rFonts w:cs="Calibri"/>
      <w:lang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сноски Знак"/>
    <w:basedOn w:val="a0"/>
    <w:rPr>
      <w:sz w:val="20"/>
      <w:szCs w:val="20"/>
      <w:lang w:eastAsia="ru-RU"/>
    </w:rPr>
  </w:style>
  <w:style w:type="character" w:styleId="ac">
    <w:name w:val="footnote reference"/>
    <w:basedOn w:val="a0"/>
    <w:rPr>
      <w:position w:val="0"/>
      <w:vertAlign w:val="superscript"/>
    </w:rPr>
  </w:style>
  <w:style w:type="character" w:customStyle="1" w:styleId="ad">
    <w:name w:val="Верхний колонтитул Знак"/>
    <w:basedOn w:val="a0"/>
    <w:rPr>
      <w:lang w:eastAsia="ru-RU"/>
    </w:rPr>
  </w:style>
  <w:style w:type="character" w:customStyle="1" w:styleId="ae">
    <w:name w:val="Нижний колонтитул Знак"/>
    <w:basedOn w:val="a0"/>
    <w:rPr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">
    <w:name w:val="Emphasis"/>
    <w:basedOn w:val="a0"/>
    <w:rPr>
      <w:i/>
      <w:iCs/>
    </w:rPr>
  </w:style>
  <w:style w:type="character" w:customStyle="1" w:styleId="dirty-clipboard">
    <w:name w:val="dirty-clipboard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color w:val="00000A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11">
    <w:name w:val="Нижний колонтитул Знак1"/>
    <w:basedOn w:val="a0"/>
  </w:style>
  <w:style w:type="character" w:customStyle="1" w:styleId="12">
    <w:name w:val="Верхний колонтитул Знак1"/>
    <w:basedOn w:val="a0"/>
  </w:style>
  <w:style w:type="character" w:customStyle="1" w:styleId="FootnoteSymbol">
    <w:name w:val="Footnote Symbol"/>
  </w:style>
  <w:style w:type="character" w:customStyle="1" w:styleId="2">
    <w:name w:val="Нижний колонтитул Знак2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18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6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uman.snauka.ru/2015/09/12669" TargetMode="External"/><Relationship Id="rId17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5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0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3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2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27" Type="http://schemas.openxmlformats.org/officeDocument/2006/relationships/hyperlink" Target="http://ui.tsu.ru/wp-content/uploads/2016/07/&#1064;&#1080;&#1083;&#1103;&#1077;&#1074;&#1072;-&#1045;.&#1057;.&#1056;&#1077;&#1094;&#1080;&#1076;&#1080;&#1074;&#1085;&#1072;&#1103;-&#1087;&#1088;&#1077;&#1089;&#1090;&#1091;&#1087;&#1085;&#1086;&#1089;&#1090;&#1100;-&#1085;&#1077;&#1089;&#1086;&#1074;&#1077;&#1088;&#1096;&#1077;&#1085;&#1085;&#1086;&#1083;&#1077;&#1090;&#1085;&#1080;&#1093;.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Берлин</dc:creator>
  <cp:lastModifiedBy>Завьялова</cp:lastModifiedBy>
  <cp:revision>12</cp:revision>
  <cp:lastPrinted>2020-04-24T17:52:00Z</cp:lastPrinted>
  <dcterms:created xsi:type="dcterms:W3CDTF">2021-01-14T14:48:00Z</dcterms:created>
  <dcterms:modified xsi:type="dcterms:W3CDTF">2021-01-14T15:09:00Z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