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spacing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Задача № 1</w:t>
      </w:r>
    </w:p>
    <w:p>
      <w:pPr>
        <w:spacing w:line="360" w:lineRule="auto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Определить поверхностное натяжение воды в капиллярных порах суглинков (</w:t>
      </w:r>
      <w:r>
        <w:rPr>
          <w:rFonts w:ascii="Cambria Math" w:cs="Times New Roman" w:hAnsi="Cambria Math"/>
          <w:sz w:val="28"/>
          <w:szCs w:val="28"/>
        </w:rPr>
        <w:t>𝐳</w:t>
      </w:r>
      <w:r>
        <w:rPr>
          <w:rFonts w:ascii="Times New Roman" w:cs="Times New Roman" w:hAnsi="Times New Roman"/>
          <w:sz w:val="28"/>
          <w:szCs w:val="28"/>
          <w:vertAlign w:val="subscript"/>
        </w:rPr>
        <w:t>ср</w:t>
      </w:r>
      <w:r>
        <w:rPr>
          <w:rFonts w:ascii="Times New Roman" w:cs="Times New Roman" w:hAnsi="Times New Roman"/>
          <w:sz w:val="28"/>
          <w:szCs w:val="28"/>
        </w:rPr>
        <w:t xml:space="preserve"> = 0,0005 мм), если высота капиллярной каймы составляет 10 м, (плотность воды принять1 г/см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>, а угол смачивания принять равным О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0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Задача № 2</w:t>
      </w:r>
    </w:p>
    <w:p>
      <w:pPr>
        <w:spacing w:line="360" w:lineRule="auto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</w:rPr>
        <w:t>сли при заполнении пор грунта объемом 200 см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 керосином потребовалось 30 см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керосина</w:t>
      </w:r>
      <w:r>
        <w:rPr>
          <w:rFonts w:ascii="Times New Roman" w:cs="Times New Roman" w:hAnsi="Times New Roman"/>
          <w:sz w:val="28"/>
          <w:szCs w:val="28"/>
        </w:rPr>
        <w:t>,  то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>акое будет п</w:t>
      </w:r>
      <w:r>
        <w:rPr>
          <w:rFonts w:ascii="Times New Roman" w:cs="Times New Roman" w:hAnsi="Times New Roman"/>
          <w:sz w:val="28"/>
          <w:szCs w:val="28"/>
        </w:rPr>
        <w:t>однятие воды в породе</w:t>
      </w:r>
      <w:r>
        <w:rPr>
          <w:rFonts w:ascii="Times New Roman" w:cs="Times New Roman" w:hAnsi="Times New Roman"/>
          <w:sz w:val="28"/>
          <w:szCs w:val="28"/>
        </w:rPr>
        <w:t>, если насытить поры щелочной водой (σ = 1 дин/см).</w:t>
      </w:r>
    </w:p>
    <w:p>
      <w:pPr>
        <w:spacing w:line="36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Задача № 3</w:t>
      </w:r>
    </w:p>
    <w:p>
      <w:pPr>
        <w:spacing w:line="360" w:lineRule="auto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Определить высоту капиллярного поднятия воды в нефтяном пласте, если поверхностное натяжение составляет 25 дин/см; радиус капилляров – 5 х 10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-3</w:t>
      </w:r>
      <w:r>
        <w:rPr>
          <w:rFonts w:ascii="Times New Roman" w:cs="Times New Roman" w:hAnsi="Times New Roman"/>
          <w:sz w:val="28"/>
          <w:szCs w:val="28"/>
        </w:rPr>
        <w:t xml:space="preserve"> мм; плотность воды – 1 г/см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>; нефти – 0,89 г/см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>. Угол смачивания – О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0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36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Задача № 4</w:t>
      </w:r>
    </w:p>
    <w:p>
      <w:pPr>
        <w:spacing w:line="360" w:lineRule="auto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В суглинистой породе со средним радиусом капилляров 5 х 10</w:t>
      </w:r>
      <w:r>
        <w:rPr>
          <w:rFonts w:ascii="Times New Roman" w:cs="Times New Roman" w:hAnsi="Times New Roman"/>
          <w:sz w:val="28"/>
          <w:szCs w:val="28"/>
          <w:vertAlign w:val="superscript"/>
        </w:rPr>
        <w:t xml:space="preserve">-4 </w:t>
      </w:r>
      <w:r>
        <w:rPr>
          <w:rFonts w:ascii="Times New Roman" w:cs="Times New Roman" w:hAnsi="Times New Roman"/>
          <w:sz w:val="28"/>
          <w:szCs w:val="28"/>
        </w:rPr>
        <w:t>мм высота капиллярной каймы составляет 5 м. Определить поверхностное натяжение воды в суглинках, если ее плотность составляет 1 г/см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>, а угол смачивания О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0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Задача № 5</w:t>
      </w:r>
    </w:p>
    <w:p>
      <w:pPr>
        <w:spacing w:line="360" w:lineRule="auto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Определить пористость грунта, если в образце поры занимают 28 см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>, а минеральная часть – 42 см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Задача № 6</w:t>
      </w:r>
    </w:p>
    <w:p>
      <w:pPr>
        <w:spacing w:line="360" w:lineRule="auto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Определить открытую пористость, если при заполнении пор грунта объемом 200 см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 керосином потребовалось 30 см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 xml:space="preserve"> керосина.</w:t>
      </w:r>
    </w:p>
    <w:p>
      <w:pPr>
        <w:spacing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Задача № 7</w:t>
      </w:r>
    </w:p>
    <w:p>
      <w:pPr>
        <w:spacing w:line="360" w:lineRule="auto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Определить объем породы массой 1 кг, если ее пористость – 20%, а плотность минеральной части – 2,5 г/см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Задача № 8</w:t>
      </w:r>
    </w:p>
    <w:p>
      <w:pPr>
        <w:pStyle w:val="ListParagraph"/>
        <w:spacing w:line="360" w:lineRule="auto"/>
        <w:ind w:left="0" w:firstLine="70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Определить % - эквивалентное содержание в растворе следующих ионов, данных в весовой форме:</w:t>
      </w:r>
    </w:p>
    <w:p>
      <w:pPr>
        <w:pStyle w:val="ListParagraph"/>
        <w:spacing w:line="240" w:lineRule="auto"/>
        <w:ind w:left="0" w:firstLine="70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b/>
          <w:sz w:val="28"/>
          <w:szCs w:val="28"/>
        </w:rPr>
        <w:t>-а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>Cl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     - 106 г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>Ca</w:t>
      </w:r>
      <w:r>
        <w:rPr>
          <w:rFonts w:ascii="Times New Roman" w:cs="Times New Roman" w:hAnsi="Times New Roman"/>
          <w:sz w:val="28"/>
          <w:szCs w:val="28"/>
        </w:rPr>
        <w:t xml:space="preserve">  -</w:t>
      </w:r>
      <w:r>
        <w:rPr>
          <w:rFonts w:ascii="Times New Roman" w:cs="Times New Roman" w:hAnsi="Times New Roman"/>
          <w:sz w:val="28"/>
          <w:szCs w:val="28"/>
        </w:rPr>
        <w:t xml:space="preserve"> 40 г</w:t>
      </w:r>
    </w:p>
    <w:p>
      <w:pPr>
        <w:pStyle w:val="ListParagraph"/>
        <w:spacing w:line="240" w:lineRule="auto"/>
        <w:ind w:left="1275" w:firstLine="14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SO</w:t>
      </w:r>
      <w:r>
        <w:rPr>
          <w:rFonts w:ascii="Times New Roman" w:cs="Times New Roman" w:hAnsi="Times New Roman"/>
          <w:sz w:val="28"/>
          <w:szCs w:val="28"/>
          <w:vertAlign w:val="subscript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   - 96 г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sz w:val="28"/>
          <w:szCs w:val="28"/>
          <w:lang w:val="en-US"/>
        </w:rPr>
        <w:t>Mg</w:t>
      </w:r>
      <w:r>
        <w:rPr>
          <w:rFonts w:ascii="Times New Roman" w:cs="Times New Roman" w:hAnsi="Times New Roman"/>
          <w:sz w:val="28"/>
          <w:szCs w:val="28"/>
        </w:rPr>
        <w:t xml:space="preserve">  -</w:t>
      </w:r>
      <w:r>
        <w:rPr>
          <w:rFonts w:ascii="Times New Roman" w:cs="Times New Roman" w:hAnsi="Times New Roman"/>
          <w:sz w:val="28"/>
          <w:szCs w:val="28"/>
        </w:rPr>
        <w:t xml:space="preserve"> 24 г</w:t>
      </w:r>
    </w:p>
    <w:p>
      <w:pPr>
        <w:pStyle w:val="ListParagraph"/>
        <w:pBdr>
          <w:bottom w:val="single" w:color="auto" w:sz="12" w:space="1"/>
        </w:pBdr>
        <w:spacing w:line="240" w:lineRule="auto"/>
        <w:ind w:left="1134" w:firstLine="14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HCO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3 </w:t>
      </w:r>
      <w:r>
        <w:rPr>
          <w:rFonts w:ascii="Times New Roman" w:cs="Times New Roman" w:hAnsi="Times New Roman"/>
          <w:sz w:val="28"/>
          <w:szCs w:val="28"/>
        </w:rPr>
        <w:t>– 0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sz w:val="28"/>
          <w:szCs w:val="28"/>
          <w:lang w:val="en-US"/>
        </w:rPr>
        <w:t>Na</w:t>
      </w:r>
      <w:r>
        <w:rPr>
          <w:rFonts w:ascii="Times New Roman" w:cs="Times New Roman" w:hAnsi="Times New Roman"/>
          <w:sz w:val="28"/>
          <w:szCs w:val="28"/>
        </w:rPr>
        <w:t xml:space="preserve">   - 23 г</w:t>
      </w:r>
    </w:p>
    <w:p>
      <w:pPr>
        <w:pStyle w:val="ListParagraph"/>
        <w:spacing w:line="240" w:lineRule="auto"/>
        <w:ind w:left="0" w:firstLine="70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b/>
          <w:sz w:val="28"/>
          <w:szCs w:val="28"/>
        </w:rPr>
        <w:t>-б</w:t>
      </w: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en-US"/>
        </w:rPr>
        <w:t>Cl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     - 35,5 г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>Ca</w:t>
      </w:r>
      <w:r>
        <w:rPr>
          <w:rFonts w:ascii="Times New Roman" w:cs="Times New Roman" w:hAnsi="Times New Roman"/>
          <w:sz w:val="28"/>
          <w:szCs w:val="28"/>
        </w:rPr>
        <w:t xml:space="preserve">  -</w:t>
      </w:r>
      <w:r>
        <w:rPr>
          <w:rFonts w:ascii="Times New Roman" w:cs="Times New Roman" w:hAnsi="Times New Roman"/>
          <w:sz w:val="28"/>
          <w:szCs w:val="28"/>
        </w:rPr>
        <w:t xml:space="preserve">  30 г</w:t>
      </w:r>
    </w:p>
    <w:p>
      <w:pPr>
        <w:pStyle w:val="ListParagraph"/>
        <w:spacing w:line="240" w:lineRule="auto"/>
        <w:ind w:left="1275" w:firstLine="14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SO</w:t>
      </w:r>
      <w:r>
        <w:rPr>
          <w:rFonts w:ascii="Times New Roman" w:cs="Times New Roman" w:hAnsi="Times New Roman"/>
          <w:sz w:val="28"/>
          <w:szCs w:val="28"/>
          <w:vertAlign w:val="subscript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   - 120 г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>Mg</w:t>
      </w:r>
      <w:r>
        <w:rPr>
          <w:rFonts w:ascii="Times New Roman" w:cs="Times New Roman" w:hAnsi="Times New Roman"/>
          <w:sz w:val="28"/>
          <w:szCs w:val="28"/>
        </w:rPr>
        <w:t xml:space="preserve">  -</w:t>
      </w:r>
      <w:r>
        <w:rPr>
          <w:rFonts w:ascii="Times New Roman" w:cs="Times New Roman" w:hAnsi="Times New Roman"/>
          <w:sz w:val="28"/>
          <w:szCs w:val="28"/>
        </w:rPr>
        <w:t xml:space="preserve"> 18 г</w:t>
      </w:r>
    </w:p>
    <w:p>
      <w:pPr>
        <w:pStyle w:val="ListParagraph"/>
        <w:pBdr>
          <w:bottom w:val="single" w:color="auto" w:sz="12" w:space="1"/>
        </w:pBdr>
        <w:spacing w:line="240" w:lineRule="auto"/>
        <w:ind w:left="1134" w:firstLine="14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HCO</w:t>
      </w:r>
      <w:r>
        <w:rPr>
          <w:rFonts w:ascii="Times New Roman" w:cs="Times New Roman" w:hAnsi="Times New Roman"/>
          <w:sz w:val="28"/>
          <w:szCs w:val="28"/>
          <w:vertAlign w:val="subscript"/>
        </w:rPr>
        <w:t xml:space="preserve">3 </w:t>
      </w:r>
      <w:r>
        <w:rPr>
          <w:rFonts w:ascii="Times New Roman" w:cs="Times New Roman" w:hAnsi="Times New Roman"/>
          <w:sz w:val="28"/>
          <w:szCs w:val="28"/>
        </w:rPr>
        <w:t>– 30,5 г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sz w:val="28"/>
          <w:szCs w:val="28"/>
          <w:lang w:val="en-US"/>
        </w:rPr>
        <w:t>Na</w:t>
      </w:r>
      <w:r>
        <w:rPr>
          <w:rFonts w:ascii="Times New Roman" w:cs="Times New Roman" w:hAnsi="Times New Roman"/>
          <w:sz w:val="28"/>
          <w:szCs w:val="28"/>
        </w:rPr>
        <w:t xml:space="preserve">   - 23 г</w:t>
      </w:r>
    </w:p>
    <w:p>
      <w:pPr>
        <w:spacing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Задача № 9</w:t>
      </w:r>
    </w:p>
    <w:p>
      <w:pPr>
        <w:spacing w:line="240" w:lineRule="auto"/>
        <w:contextualSpacing w:val="on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contextualSpacing w:val="on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>Написать формулу Курлова для следующей воды (весовая форма выражения химического анализа):</w:t>
      </w:r>
    </w:p>
    <w:p>
      <w:pPr>
        <w:spacing w:line="240" w:lineRule="auto"/>
        <w:contextualSpacing w:val="on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Ca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+2</w:t>
      </w:r>
      <w:r>
        <w:rPr>
          <w:rFonts w:ascii="Times New Roman" w:cs="Times New Roman" w:hAnsi="Times New Roman"/>
          <w:sz w:val="28"/>
          <w:szCs w:val="28"/>
        </w:rPr>
        <w:tab/>
        <w:t>- 25,9 мг\л;</w:t>
      </w:r>
      <w:r>
        <w:rPr>
          <w:rFonts w:ascii="Times New Roman" w:cs="Times New Roman" w:hAnsi="Times New Roman"/>
          <w:sz w:val="28"/>
          <w:szCs w:val="28"/>
          <w:vertAlign w:val="superscript"/>
        </w:rPr>
        <w:tab/>
      </w:r>
      <w:r>
        <w:rPr>
          <w:rFonts w:ascii="Times New Roman" w:cs="Times New Roman" w:hAnsi="Times New Roman"/>
          <w:sz w:val="28"/>
          <w:szCs w:val="28"/>
          <w:vertAlign w:val="superscript"/>
        </w:rPr>
        <w:tab/>
      </w:r>
      <w:r>
        <w:rPr>
          <w:rFonts w:ascii="Times New Roman" w:cs="Times New Roman" w:hAnsi="Times New Roman"/>
          <w:sz w:val="28"/>
          <w:szCs w:val="28"/>
          <w:vertAlign w:val="superscript"/>
        </w:rPr>
        <w:tab/>
      </w:r>
      <w:r>
        <w:rPr>
          <w:rFonts w:ascii="Times New Roman" w:cs="Times New Roman" w:hAnsi="Times New Roman"/>
          <w:sz w:val="28"/>
          <w:szCs w:val="28"/>
          <w:vertAlign w:val="superscript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>Cl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ab/>
        <w:t>-18,0 мг/л;</w:t>
      </w:r>
    </w:p>
    <w:p>
      <w:pPr>
        <w:spacing w:line="240" w:lineRule="auto"/>
        <w:contextualSpacing w:val="on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Mg</w:t>
      </w:r>
      <w:r>
        <w:rPr>
          <w:rFonts w:ascii="Times New Roman" w:cs="Times New Roman" w:hAnsi="Times New Roman"/>
          <w:sz w:val="28"/>
          <w:szCs w:val="28"/>
          <w:vertAlign w:val="superscript"/>
          <w:lang w:val="en-US"/>
        </w:rPr>
        <w:t>+2</w:t>
      </w:r>
      <w:r>
        <w:rPr>
          <w:rFonts w:ascii="Times New Roman" w:cs="Times New Roman" w:hAnsi="Times New Roman"/>
          <w:sz w:val="28"/>
          <w:szCs w:val="28"/>
          <w:lang w:val="en-US"/>
        </w:rPr>
        <w:tab/>
        <w:t xml:space="preserve">- 17,0 </w:t>
      </w:r>
      <w:r>
        <w:rPr>
          <w:rFonts w:ascii="Times New Roman" w:cs="Times New Roman" w:hAnsi="Times New Roman"/>
          <w:sz w:val="28"/>
          <w:szCs w:val="28"/>
        </w:rPr>
        <w:t>мг</w:t>
      </w:r>
      <w:r>
        <w:rPr>
          <w:rFonts w:ascii="Times New Roman" w:cs="Times New Roman" w:hAnsi="Times New Roman"/>
          <w:sz w:val="28"/>
          <w:szCs w:val="28"/>
          <w:lang w:val="en-US"/>
        </w:rPr>
        <w:t>/</w:t>
      </w:r>
      <w:r>
        <w:rPr>
          <w:rFonts w:ascii="Times New Roman" w:cs="Times New Roman" w:hAnsi="Times New Roman"/>
          <w:sz w:val="28"/>
          <w:szCs w:val="28"/>
        </w:rPr>
        <w:t>л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  <w:r>
        <w:rPr>
          <w:rFonts w:ascii="Times New Roman" w:cs="Times New Roman" w:hAnsi="Times New Roman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>SO</w:t>
      </w:r>
      <w:r>
        <w:rPr>
          <w:rFonts w:ascii="Times New Roman" w:cs="Times New Roman" w:hAnsi="Times New Roman"/>
          <w:sz w:val="28"/>
          <w:szCs w:val="28"/>
          <w:vertAlign w:val="superscript"/>
          <w:lang w:val="en-US"/>
        </w:rPr>
        <w:t>-2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- 11,5 </w:t>
      </w:r>
      <w:r>
        <w:rPr>
          <w:rFonts w:ascii="Times New Roman" w:cs="Times New Roman" w:hAnsi="Times New Roman"/>
          <w:sz w:val="28"/>
          <w:szCs w:val="28"/>
        </w:rPr>
        <w:t>мг</w:t>
      </w:r>
      <w:r>
        <w:rPr>
          <w:rFonts w:ascii="Times New Roman" w:cs="Times New Roman" w:hAnsi="Times New Roman"/>
          <w:sz w:val="28"/>
          <w:szCs w:val="28"/>
          <w:lang w:val="en-US"/>
        </w:rPr>
        <w:t>/</w:t>
      </w:r>
      <w:r>
        <w:rPr>
          <w:rFonts w:ascii="Times New Roman" w:cs="Times New Roman" w:hAnsi="Times New Roman"/>
          <w:sz w:val="28"/>
          <w:szCs w:val="28"/>
        </w:rPr>
        <w:t>л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; </w:t>
      </w:r>
    </w:p>
    <w:p>
      <w:pPr>
        <w:spacing w:line="240" w:lineRule="auto"/>
        <w:contextualSpacing w:val="on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Na</w:t>
      </w:r>
      <w:r>
        <w:rPr>
          <w:rFonts w:ascii="Times New Roman" w:cs="Times New Roman" w:hAnsi="Times New Roman"/>
          <w:sz w:val="28"/>
          <w:szCs w:val="28"/>
          <w:lang w:val="en-US"/>
        </w:rPr>
        <w:tab/>
        <w:t xml:space="preserve">- 33,3 </w:t>
      </w:r>
      <w:r>
        <w:rPr>
          <w:rFonts w:ascii="Times New Roman" w:cs="Times New Roman" w:hAnsi="Times New Roman"/>
          <w:sz w:val="28"/>
          <w:szCs w:val="28"/>
        </w:rPr>
        <w:t>мг</w:t>
      </w:r>
      <w:r>
        <w:rPr>
          <w:rFonts w:ascii="Times New Roman" w:cs="Times New Roman" w:hAnsi="Times New Roman"/>
          <w:sz w:val="28"/>
          <w:szCs w:val="28"/>
          <w:lang w:val="en-US"/>
        </w:rPr>
        <w:t>/</w:t>
      </w:r>
      <w:r>
        <w:rPr>
          <w:rFonts w:ascii="Times New Roman" w:cs="Times New Roman" w:hAnsi="Times New Roman"/>
          <w:sz w:val="28"/>
          <w:szCs w:val="28"/>
        </w:rPr>
        <w:t>л</w:t>
      </w:r>
      <w:r>
        <w:rPr>
          <w:rFonts w:ascii="Times New Roman" w:cs="Times New Roman" w:hAnsi="Times New Roman"/>
          <w:sz w:val="28"/>
          <w:szCs w:val="28"/>
          <w:lang w:val="en-US"/>
        </w:rPr>
        <w:t>;</w:t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ab/>
        <w:t>HCO</w:t>
      </w:r>
      <w:r>
        <w:rPr>
          <w:rFonts w:ascii="Times New Roman" w:cs="Times New Roman" w:hAnsi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cs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– 208,6 </w:t>
      </w:r>
      <w:r>
        <w:rPr>
          <w:rFonts w:ascii="Times New Roman" w:cs="Times New Roman" w:hAnsi="Times New Roman"/>
          <w:sz w:val="28"/>
          <w:szCs w:val="28"/>
        </w:rPr>
        <w:t>мг</w:t>
      </w:r>
      <w:r>
        <w:rPr>
          <w:rFonts w:ascii="Times New Roman" w:cs="Times New Roman" w:hAnsi="Times New Roman"/>
          <w:sz w:val="28"/>
          <w:szCs w:val="28"/>
          <w:lang w:val="en-US"/>
        </w:rPr>
        <w:t>/</w:t>
      </w:r>
      <w:r>
        <w:rPr>
          <w:rFonts w:ascii="Times New Roman" w:cs="Times New Roman" w:hAnsi="Times New Roman"/>
          <w:sz w:val="28"/>
          <w:szCs w:val="28"/>
        </w:rPr>
        <w:t>л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spacing w:line="360" w:lineRule="auto"/>
        <w:contextualSpacing w:val="on"/>
        <w:rPr>
          <w:rFonts w:ascii="Times New Roman" w:cs="Times New Roman" w:hAnsi="Times New Roman"/>
          <w:sz w:val="28"/>
          <w:szCs w:val="28"/>
          <w:lang w:val="en-US"/>
        </w:rPr>
      </w:pP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Cambria Math">
    <w:panose1 w:val="02040503050406030204"/>
    <w:charset w:val="cc"/>
    <w:family w:val="roman"/>
    <w:pitch w:val="variable"/>
    <w:sig w:usb0="00000000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