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8E" w:rsidRDefault="002B2A8E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D48C33B" wp14:editId="3B766009">
            <wp:extent cx="3679371" cy="2117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964" t="15964" r="31070" b="20644"/>
                    <a:stretch/>
                  </pic:blipFill>
                  <pic:spPr bwMode="auto">
                    <a:xfrm>
                      <a:off x="0" y="0"/>
                      <a:ext cx="3681054" cy="2118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B2A8E" w:rsidRDefault="002B2A8E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hyperlink r:id="rId8" w:history="1">
        <w:r w:rsidRPr="00261886">
          <w:rPr>
            <w:rStyle w:val="a3"/>
            <w:rFonts w:ascii="Arial" w:eastAsia="Times New Roman" w:hAnsi="Arial" w:cs="Arial"/>
            <w:b/>
            <w:bCs/>
            <w:kern w:val="36"/>
            <w:sz w:val="24"/>
            <w:szCs w:val="24"/>
            <w:lang w:eastAsia="ru-RU"/>
          </w:rPr>
          <w:t>https://www.nalog.ru/rn77/taxation/TAXES/usn/</w:t>
        </w:r>
      </w:hyperlink>
    </w:p>
    <w:p w:rsidR="002B2A8E" w:rsidRDefault="002B2A8E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=</w:t>
      </w:r>
    </w:p>
    <w:p w:rsidR="002B2A8E" w:rsidRDefault="002B2A8E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ED6680" w:rsidRPr="00ED6680" w:rsidRDefault="00ED6680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ED6680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Основные</w:t>
      </w:r>
      <w:r w:rsidR="006F14D1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 и</w:t>
      </w:r>
      <w:r w:rsidRPr="00ED6680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 дополнительные тарифы взносов при УСН</w:t>
      </w:r>
    </w:p>
    <w:p w:rsidR="00276308" w:rsidRPr="00276308" w:rsidRDefault="00276308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27630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highlight w:val="yellow"/>
          <w:lang w:eastAsia="ru-RU"/>
        </w:rPr>
        <w:t>Основные тарифы</w:t>
      </w:r>
      <w:r w:rsidR="00D01249">
        <w:rPr>
          <w:rStyle w:val="a6"/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footnoteReference w:id="1"/>
      </w:r>
    </w:p>
    <w:p w:rsidR="00ED6680" w:rsidRPr="00ED6680" w:rsidRDefault="00ED6680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 xml:space="preserve">Среди плательщиков взносов, в т. ч. применяющих УСН, преобладают </w:t>
      </w:r>
      <w:proofErr w:type="spellStart"/>
      <w:proofErr w:type="gramStart"/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юр</w:t>
      </w:r>
      <w:r w:rsidR="00276308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.</w:t>
      </w: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лица</w:t>
      </w:r>
      <w:proofErr w:type="spellEnd"/>
      <w:proofErr w:type="gramEnd"/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 xml:space="preserve"> и ИП, имеющие наемных работников и начисляющие взносы по основным тарифам. Эти тарифы для периода 2017–20</w:t>
      </w:r>
      <w:r w:rsidR="008A263E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20</w:t>
      </w: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 xml:space="preserve"> годов установлены ст. 426 НК РФ и предусматривают отчисления в размере</w:t>
      </w:r>
      <w:r w:rsidR="0004486C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 xml:space="preserve"> (</w:t>
      </w:r>
      <w:r w:rsidR="0004486C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статья 426 НК</w:t>
      </w:r>
      <w:r w:rsidR="0004486C" w:rsidRPr="0004486C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 РФ</w:t>
      </w:r>
      <w:r w:rsidR="0004486C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)</w:t>
      </w: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:</w:t>
      </w:r>
    </w:p>
    <w:p w:rsidR="00ED6680" w:rsidRPr="00ED6680" w:rsidRDefault="00ED6680" w:rsidP="00ED6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22% — на обязательное пенсионное страхование (ОПС) в пределах действующей предельной базы, которые за границами этого предела сменяются ставкой 10%;</w:t>
      </w:r>
    </w:p>
    <w:p w:rsidR="00ED6680" w:rsidRPr="00ED6680" w:rsidRDefault="00ED6680" w:rsidP="00ED6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2,9% (или 1,8% для нерезидентов) — на обязательное социальное страхование (ОСС) по нетрудоспособности и материнству в пределах действующей предельной базы, которые по достижении этого предела перестают начисляться;</w:t>
      </w:r>
    </w:p>
    <w:p w:rsidR="00ED6680" w:rsidRPr="00ED6680" w:rsidRDefault="00ED6680" w:rsidP="00ED6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5,1% — на обязательное медицинское страхование (ОМС), предельная база для которых не устанавливается, и они начисляются со всех облагаемых взносами выплат.</w:t>
      </w:r>
    </w:p>
    <w:p w:rsidR="00F827B9" w:rsidRPr="00ED6680" w:rsidRDefault="00ED6680" w:rsidP="00ED6680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r w:rsidRPr="00ED6680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При наличии опасных и вредных условий труда к вознаграждениям работников, трудящихся в таких условиях, помимо основных тарифов, применяются дополнительные. Их величина зависит от конкретных условий труда и может составлять от 2 до 14% (ст. 428, 429 НК РФ).</w:t>
      </w:r>
    </w:p>
    <w:p w:rsidR="00F827B9" w:rsidRDefault="00F827B9" w:rsidP="00806232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44" w:line="240" w:lineRule="auto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0"/>
          <w:szCs w:val="24"/>
          <w:lang w:eastAsia="ru-RU"/>
        </w:rPr>
      </w:pPr>
      <w:r w:rsidRPr="00250A9D">
        <w:rPr>
          <w:rFonts w:ascii="Arial" w:eastAsia="Times New Roman" w:hAnsi="Arial" w:cs="Arial"/>
          <w:b/>
          <w:bCs/>
          <w:color w:val="333333"/>
          <w:kern w:val="36"/>
          <w:sz w:val="20"/>
          <w:szCs w:val="24"/>
          <w:lang w:eastAsia="ru-RU"/>
        </w:rPr>
        <w:t>НК РФ Статья 426. Тарифы страховых взносов в 2017 - 2020 годах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(в ред. Федеральных законов от 28.12.2016 </w:t>
      </w:r>
      <w:hyperlink r:id="rId9" w:anchor="dst100038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N 475-ФЗ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, от 27.11.2017 </w:t>
      </w:r>
      <w:hyperlink r:id="rId10" w:anchor="dst100010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N 361-ФЗ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)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(см. текст в предыдущей редакции)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(введена Федеральным </w:t>
      </w:r>
      <w:hyperlink r:id="rId11" w:anchor="dst100451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законом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 от 03.07.2016 N 243-ФЗ)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 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bookmarkStart w:id="1" w:name="dst15277"/>
      <w:bookmarkEnd w:id="1"/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lastRenderedPageBreak/>
        <w:t>В 2017 - 2020 годах для плательщиков, указанных в </w:t>
      </w:r>
      <w:hyperlink r:id="rId12" w:anchor="dst13385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подпункте 1 пункта 1 статьи 419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 настоящего Кодекса (за исключением плательщиков, для которых установлены пониженные тарифы страховых взносов), применяются следующие тарифы страховых взносов: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(в ред. Федеральных законов от 28.12.2016 </w:t>
      </w:r>
      <w:hyperlink r:id="rId13" w:anchor="dst100039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N 475-ФЗ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, от 27.11.2017 </w:t>
      </w:r>
      <w:hyperlink r:id="rId14" w:anchor="dst100011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N 361-ФЗ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)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(см. текст в предыдущей редакции)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bookmarkStart w:id="2" w:name="dst13479"/>
      <w:bookmarkEnd w:id="2"/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1) на обязательное пенсионное страхование: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bookmarkStart w:id="3" w:name="dst13480"/>
      <w:bookmarkEnd w:id="3"/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в пределах установленной </w:t>
      </w:r>
      <w:hyperlink r:id="rId15" w:anchor="dst100006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предельной величины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 базы для исчисления страховых взносов на обязательное пенсионное страхование - 22 процента;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bookmarkStart w:id="4" w:name="dst13481"/>
      <w:bookmarkEnd w:id="4"/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свыше установленной предельной величины базы для исчисления страховых взносов на обязательное пенсионное страхование - 10 процентов;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bookmarkStart w:id="5" w:name="dst13482"/>
      <w:bookmarkEnd w:id="5"/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2) на обязательное социальное страхование на случай временной нетрудоспособности и в связи с материнством в пределах установленной </w:t>
      </w:r>
      <w:hyperlink r:id="rId16" w:anchor="dst100010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предельной величины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 базы для исчисления страховых взносов по данному виду страхования - 2,9 процента;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bookmarkStart w:id="6" w:name="dst13483"/>
      <w:bookmarkEnd w:id="6"/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на обязательное социальное страхование на случай временной нетрудоспособности в отношении выплат и иных вознаграждений в пользу иностранных граждан и лиц без гражданства, временно пребывающих в Российской Федерации (за исключением высококвалифицированных специалистов в соответствии с Федеральным </w:t>
      </w:r>
      <w:hyperlink r:id="rId17" w:anchor="dst341" w:history="1">
        <w:r w:rsidRPr="00250A9D">
          <w:rPr>
            <w:rFonts w:ascii="Arial" w:eastAsia="Times New Roman" w:hAnsi="Arial" w:cs="Arial"/>
            <w:color w:val="666699"/>
            <w:sz w:val="20"/>
            <w:szCs w:val="24"/>
            <w:u w:val="single"/>
            <w:lang w:eastAsia="ru-RU"/>
          </w:rPr>
          <w:t>законом</w:t>
        </w:r>
      </w:hyperlink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 от 25 июля 2002 года N 115-ФЗ "О правовом положении иностранных граждан в Российской Федерации"), в пределах установленной предельной величины базы для исчисления страховых взносов по данному виду страхования - 1,8 процента;</w:t>
      </w:r>
    </w:p>
    <w:p w:rsidR="00806232" w:rsidRPr="00806232" w:rsidRDefault="00806232" w:rsidP="00250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4"/>
          <w:lang w:eastAsia="ru-RU"/>
        </w:rPr>
      </w:pPr>
      <w:bookmarkStart w:id="7" w:name="dst13484"/>
      <w:bookmarkEnd w:id="7"/>
      <w:r w:rsidRPr="00250A9D">
        <w:rPr>
          <w:rFonts w:ascii="Arial" w:eastAsia="Times New Roman" w:hAnsi="Arial" w:cs="Arial"/>
          <w:color w:val="333333"/>
          <w:sz w:val="20"/>
          <w:szCs w:val="24"/>
          <w:lang w:eastAsia="ru-RU"/>
        </w:rPr>
        <w:t>3) на обязательное медицинское страхование - 5,1 процента.</w:t>
      </w:r>
    </w:p>
    <w:p w:rsidR="00806232" w:rsidRPr="00806232" w:rsidRDefault="00806232" w:rsidP="00806232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0623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EE5ABD" w:rsidRDefault="00806232">
      <w:r>
        <w:t>=</w:t>
      </w:r>
    </w:p>
    <w:p w:rsidR="00A00028" w:rsidRPr="00E6415E" w:rsidRDefault="00A00028" w:rsidP="00A00028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r w:rsidRPr="00A0002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В части взносов на страхование по травматизму </w:t>
      </w:r>
      <w:r w:rsidRPr="00E6415E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размер отчислений будет зависеть от вида осуществляемой деятельности и определяться установленным для этого вида уровнем опасности для работника (ст. 21 закона от 24.07.1998 № 125-ФЗ).</w:t>
      </w:r>
    </w:p>
    <w:p w:rsidR="00A00028" w:rsidRDefault="00A00028" w:rsidP="00A00028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r w:rsidRPr="00E6415E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Подробнее о размере этих отчислений</w:t>
      </w:r>
      <w:r w:rsidR="00E6415E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 </w:t>
      </w:r>
      <w:r w:rsidRPr="00E6415E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в статье «Тарифы взносов на обязательное социальное страхование от несчастных случаев на производстве и профессиональных заболеваний зависят от в</w:t>
      </w:r>
      <w:r w:rsidR="00E6415E"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  <w:t>ида экономической деятельности»:</w:t>
      </w:r>
    </w:p>
    <w:p w:rsidR="00E6415E" w:rsidRDefault="00096EF5" w:rsidP="00A00028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Cs/>
          <w:color w:val="333333"/>
          <w:kern w:val="36"/>
          <w:sz w:val="24"/>
          <w:szCs w:val="24"/>
          <w:lang w:eastAsia="ru-RU"/>
        </w:rPr>
      </w:pPr>
      <w:hyperlink r:id="rId18" w:history="1">
        <w:r w:rsidR="00E6415E" w:rsidRPr="00322652">
          <w:rPr>
            <w:rStyle w:val="a3"/>
            <w:rFonts w:ascii="Arial" w:eastAsia="Times New Roman" w:hAnsi="Arial" w:cs="Arial"/>
            <w:bCs/>
            <w:kern w:val="36"/>
            <w:sz w:val="24"/>
            <w:szCs w:val="24"/>
            <w:lang w:eastAsia="ru-RU"/>
          </w:rPr>
          <w:t>http://nalog-nalog.ru/strahovye_vznosy_2017/tarify_razmer_strahovyh_vznosov/tarify_vznosov_na_obyazatelnoe_socialnoe_strahovanie_ot_neschastnyh_sluchaev_na_proizvodstve_i_professionalnyh_zabolevanij_zavis/</w:t>
        </w:r>
      </w:hyperlink>
    </w:p>
    <w:p w:rsidR="00806232" w:rsidRDefault="00806232"/>
    <w:p w:rsidR="006456A3" w:rsidRDefault="006456A3"/>
    <w:sectPr w:rsidR="00645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EF5" w:rsidRDefault="00096EF5" w:rsidP="00F827B9">
      <w:pPr>
        <w:spacing w:after="0" w:line="240" w:lineRule="auto"/>
      </w:pPr>
      <w:r>
        <w:separator/>
      </w:r>
    </w:p>
  </w:endnote>
  <w:endnote w:type="continuationSeparator" w:id="0">
    <w:p w:rsidR="00096EF5" w:rsidRDefault="00096EF5" w:rsidP="00F8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EF5" w:rsidRDefault="00096EF5" w:rsidP="00F827B9">
      <w:pPr>
        <w:spacing w:after="0" w:line="240" w:lineRule="auto"/>
      </w:pPr>
      <w:r>
        <w:separator/>
      </w:r>
    </w:p>
  </w:footnote>
  <w:footnote w:type="continuationSeparator" w:id="0">
    <w:p w:rsidR="00096EF5" w:rsidRDefault="00096EF5" w:rsidP="00F827B9">
      <w:pPr>
        <w:spacing w:after="0" w:line="240" w:lineRule="auto"/>
      </w:pPr>
      <w:r>
        <w:continuationSeparator/>
      </w:r>
    </w:p>
  </w:footnote>
  <w:footnote w:id="1">
    <w:p w:rsidR="00D01249" w:rsidRDefault="00D01249" w:rsidP="00D01249">
      <w:pPr>
        <w:pStyle w:val="a4"/>
      </w:pPr>
      <w:r>
        <w:rPr>
          <w:rStyle w:val="a6"/>
        </w:rPr>
        <w:footnoteRef/>
      </w:r>
      <w:r>
        <w:t xml:space="preserve"> </w:t>
      </w:r>
      <w:r w:rsidRPr="00F827B9">
        <w:t>http://nalog-nalog.ru/usn/usn_i_strahovye_vznosy/kakovy_strahovye_vznosy_dlya_usn/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5B"/>
    <w:rsid w:val="0004486C"/>
    <w:rsid w:val="00077350"/>
    <w:rsid w:val="00096EF5"/>
    <w:rsid w:val="0014168D"/>
    <w:rsid w:val="00185061"/>
    <w:rsid w:val="001B1554"/>
    <w:rsid w:val="001B7E92"/>
    <w:rsid w:val="002139CB"/>
    <w:rsid w:val="00250A9D"/>
    <w:rsid w:val="00276308"/>
    <w:rsid w:val="002B2A8E"/>
    <w:rsid w:val="002C3BB9"/>
    <w:rsid w:val="004E05A7"/>
    <w:rsid w:val="0053474E"/>
    <w:rsid w:val="005555AA"/>
    <w:rsid w:val="005D6496"/>
    <w:rsid w:val="006307E5"/>
    <w:rsid w:val="006456A3"/>
    <w:rsid w:val="006542E5"/>
    <w:rsid w:val="006B4A68"/>
    <w:rsid w:val="006F14D1"/>
    <w:rsid w:val="00762689"/>
    <w:rsid w:val="007763D3"/>
    <w:rsid w:val="007977D2"/>
    <w:rsid w:val="007A329E"/>
    <w:rsid w:val="00806232"/>
    <w:rsid w:val="00827424"/>
    <w:rsid w:val="0085715B"/>
    <w:rsid w:val="008A263E"/>
    <w:rsid w:val="00927B9E"/>
    <w:rsid w:val="009C2EAA"/>
    <w:rsid w:val="009D7A01"/>
    <w:rsid w:val="00A00028"/>
    <w:rsid w:val="00AE733A"/>
    <w:rsid w:val="00B05900"/>
    <w:rsid w:val="00B8015E"/>
    <w:rsid w:val="00BC7FE5"/>
    <w:rsid w:val="00BD0A94"/>
    <w:rsid w:val="00D01249"/>
    <w:rsid w:val="00E6415E"/>
    <w:rsid w:val="00EC34A7"/>
    <w:rsid w:val="00ED6680"/>
    <w:rsid w:val="00EE5ABD"/>
    <w:rsid w:val="00F34E3D"/>
    <w:rsid w:val="00F53B44"/>
    <w:rsid w:val="00F8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1C8D"/>
  <w15:chartTrackingRefBased/>
  <w15:docId w15:val="{A99D59B0-2E2F-495F-A078-A58B0F1F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62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2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806232"/>
  </w:style>
  <w:style w:type="character" w:customStyle="1" w:styleId="hl">
    <w:name w:val="hl"/>
    <w:basedOn w:val="a0"/>
    <w:rsid w:val="00806232"/>
  </w:style>
  <w:style w:type="character" w:styleId="a3">
    <w:name w:val="Hyperlink"/>
    <w:basedOn w:val="a0"/>
    <w:uiPriority w:val="99"/>
    <w:unhideWhenUsed/>
    <w:rsid w:val="00806232"/>
    <w:rPr>
      <w:color w:val="0000FF"/>
      <w:u w:val="single"/>
    </w:rPr>
  </w:style>
  <w:style w:type="character" w:customStyle="1" w:styleId="nobr">
    <w:name w:val="nobr"/>
    <w:basedOn w:val="a0"/>
    <w:rsid w:val="00806232"/>
  </w:style>
  <w:style w:type="paragraph" w:styleId="a4">
    <w:name w:val="footnote text"/>
    <w:basedOn w:val="a"/>
    <w:link w:val="a5"/>
    <w:uiPriority w:val="99"/>
    <w:semiHidden/>
    <w:unhideWhenUsed/>
    <w:rsid w:val="00F827B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827B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827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2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0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771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9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0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51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3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7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2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2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2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61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69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6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3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4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4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6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2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709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9116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7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1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6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7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00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8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9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7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4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4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5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3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99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4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9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3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5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2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2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59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2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4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7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9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9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0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0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4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8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5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4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3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3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7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2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77/taxation/TAXES/usn/" TargetMode="External"/><Relationship Id="rId13" Type="http://schemas.openxmlformats.org/officeDocument/2006/relationships/hyperlink" Target="http://www.consultant.ru/document/cons_doc_LAW_209791/b004fed0b70d0f223e4a81f8ad6cd92af90a7e3b/" TargetMode="External"/><Relationship Id="rId18" Type="http://schemas.openxmlformats.org/officeDocument/2006/relationships/hyperlink" Target="http://nalog-nalog.ru/strahovye_vznosy_2017/tarify_razmer_strahovyh_vznosov/tarify_vznosov_na_obyazatelnoe_socialnoe_strahovanie_ot_neschastnyh_sluchaev_na_proizvodstve_i_professionalnyh_zabolevanij_zavi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onsultant.ru/document/cons_doc_LAW_299657/f4ff102a9228a8dad12c831ba03c457000a62d3c/" TargetMode="External"/><Relationship Id="rId17" Type="http://schemas.openxmlformats.org/officeDocument/2006/relationships/hyperlink" Target="http://www.consultant.ru/document/cons_doc_LAW_302997/a605996320180cd7015eadeb1564de9768fffadd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82822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286673/b004fed0b70d0f223e4a81f8ad6cd92af90a7e3b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282822/" TargetMode="External"/><Relationship Id="rId10" Type="http://schemas.openxmlformats.org/officeDocument/2006/relationships/hyperlink" Target="http://www.consultant.ru/document/cons_doc_LAW_283515/3d0cac60971a511280cbba229d9b6329c07731f7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09791/b004fed0b70d0f223e4a81f8ad6cd92af90a7e3b/" TargetMode="External"/><Relationship Id="rId14" Type="http://schemas.openxmlformats.org/officeDocument/2006/relationships/hyperlink" Target="http://www.consultant.ru/document/cons_doc_LAW_283515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C8EE-1F3E-439E-9DA8-B3D684A1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39</cp:revision>
  <dcterms:created xsi:type="dcterms:W3CDTF">2018-10-03T12:14:00Z</dcterms:created>
  <dcterms:modified xsi:type="dcterms:W3CDTF">2018-12-05T13:28:00Z</dcterms:modified>
</cp:coreProperties>
</file>