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CA" w:rsidRDefault="00651BC2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 для оформления ВКР</w:t>
      </w:r>
    </w:p>
    <w:p w:rsidR="00CF3DCA" w:rsidRDefault="00CF3DCA">
      <w:pPr>
        <w:rPr>
          <w:rFonts w:ascii="Times New Roman" w:hAnsi="Times New Roman"/>
          <w:sz w:val="28"/>
          <w:szCs w:val="28"/>
        </w:rPr>
      </w:pPr>
    </w:p>
    <w:p w:rsidR="00335D33" w:rsidRDefault="00335D33" w:rsidP="00335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5D33">
        <w:rPr>
          <w:rFonts w:ascii="Times New Roman" w:hAnsi="Times New Roman" w:cs="Times New Roman"/>
          <w:color w:val="FF0000"/>
          <w:sz w:val="28"/>
          <w:szCs w:val="28"/>
        </w:rPr>
        <w:t>Объем выпускной квалификационной работы бакалавра должен составлять не менее 40 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35D33">
        <w:rPr>
          <w:rFonts w:ascii="Times New Roman" w:hAnsi="Times New Roman" w:cs="Times New Roman"/>
          <w:color w:val="FF0000"/>
          <w:sz w:val="28"/>
          <w:szCs w:val="28"/>
        </w:rPr>
        <w:t xml:space="preserve">не более 70 </w:t>
      </w:r>
      <w:proofErr w:type="gramStart"/>
      <w:r w:rsidRPr="00335D33">
        <w:rPr>
          <w:rFonts w:ascii="Times New Roman" w:hAnsi="Times New Roman" w:cs="Times New Roman"/>
          <w:color w:val="FF0000"/>
          <w:sz w:val="28"/>
          <w:szCs w:val="28"/>
        </w:rPr>
        <w:t>страниц  (</w:t>
      </w:r>
      <w:proofErr w:type="gramEnd"/>
      <w:r w:rsidRPr="00335D33">
        <w:rPr>
          <w:rFonts w:ascii="Times New Roman" w:hAnsi="Times New Roman" w:cs="Times New Roman"/>
          <w:color w:val="FF0000"/>
          <w:sz w:val="28"/>
          <w:szCs w:val="28"/>
        </w:rPr>
        <w:t>без учета приложений и списка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35D33">
        <w:rPr>
          <w:rFonts w:ascii="Times New Roman" w:hAnsi="Times New Roman" w:cs="Times New Roman"/>
          <w:color w:val="FF0000"/>
          <w:sz w:val="28"/>
          <w:szCs w:val="28"/>
        </w:rPr>
        <w:t xml:space="preserve">использованной литературы). </w:t>
      </w:r>
    </w:p>
    <w:p w:rsidR="00335D33" w:rsidRDefault="00335D33" w:rsidP="00335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5D33">
        <w:rPr>
          <w:rFonts w:ascii="Times New Roman" w:hAnsi="Times New Roman" w:cs="Times New Roman"/>
          <w:color w:val="FF0000"/>
          <w:sz w:val="28"/>
          <w:szCs w:val="28"/>
        </w:rPr>
        <w:t>Объем глав, выполненных на основе данных объекта исследования (профильной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35D33">
        <w:rPr>
          <w:rFonts w:ascii="Times New Roman" w:hAnsi="Times New Roman" w:cs="Times New Roman"/>
          <w:color w:val="FF0000"/>
          <w:sz w:val="28"/>
          <w:szCs w:val="28"/>
        </w:rPr>
        <w:t>организации) должен занимать не менее 70% от общего объема ВКР (без учета приложений и списка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35D33">
        <w:rPr>
          <w:rFonts w:ascii="Times New Roman" w:hAnsi="Times New Roman" w:cs="Times New Roman"/>
          <w:color w:val="FF0000"/>
          <w:sz w:val="28"/>
          <w:szCs w:val="28"/>
        </w:rPr>
        <w:t>использованной литературы). Данные главы должны носить практический (</w:t>
      </w:r>
      <w:proofErr w:type="spellStart"/>
      <w:proofErr w:type="gramStart"/>
      <w:r w:rsidRPr="00335D33">
        <w:rPr>
          <w:rFonts w:ascii="Times New Roman" w:hAnsi="Times New Roman" w:cs="Times New Roman"/>
          <w:color w:val="FF0000"/>
          <w:sz w:val="28"/>
          <w:szCs w:val="28"/>
        </w:rPr>
        <w:t>прикладной,исследовательский</w:t>
      </w:r>
      <w:proofErr w:type="spellEnd"/>
      <w:proofErr w:type="gramEnd"/>
      <w:r w:rsidRPr="00335D33">
        <w:rPr>
          <w:rFonts w:ascii="Times New Roman" w:hAnsi="Times New Roman" w:cs="Times New Roman"/>
          <w:color w:val="FF0000"/>
          <w:sz w:val="28"/>
          <w:szCs w:val="28"/>
        </w:rPr>
        <w:t>) характер.</w:t>
      </w:r>
      <w:r w:rsidRPr="00335D33">
        <w:rPr>
          <w:rFonts w:ascii="Times New Roman" w:hAnsi="Times New Roman" w:cs="Times New Roman"/>
          <w:color w:val="FF0000"/>
          <w:sz w:val="28"/>
          <w:szCs w:val="28"/>
        </w:rPr>
        <w:cr/>
      </w:r>
    </w:p>
    <w:p w:rsidR="00CF3DCA" w:rsidRDefault="00651BC2" w:rsidP="00335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Структура ВКР содержит:</w:t>
      </w:r>
    </w:p>
    <w:p w:rsidR="00CF3DCA" w:rsidRDefault="00FA2D22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1BC2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CF3DCA" w:rsidRDefault="00FA2D2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1BC2">
        <w:rPr>
          <w:rFonts w:ascii="Times New Roman" w:hAnsi="Times New Roman" w:cs="Times New Roman"/>
          <w:sz w:val="28"/>
          <w:szCs w:val="28"/>
        </w:rPr>
        <w:t>задание на ВКР;</w:t>
      </w:r>
    </w:p>
    <w:p w:rsidR="00FA2D22" w:rsidRDefault="00FA2D22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335D33">
        <w:rPr>
          <w:rFonts w:ascii="Times New Roman" w:hAnsi="Times New Roman" w:cs="Times New Roman"/>
          <w:sz w:val="28"/>
          <w:szCs w:val="28"/>
        </w:rPr>
        <w:t>алендарный план;</w:t>
      </w:r>
    </w:p>
    <w:p w:rsidR="00CF3DCA" w:rsidRDefault="00FA2D22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1BC2">
        <w:rPr>
          <w:rFonts w:ascii="Times New Roman" w:hAnsi="Times New Roman" w:cs="Times New Roman"/>
          <w:sz w:val="28"/>
          <w:szCs w:val="28"/>
        </w:rPr>
        <w:t>содержание (оглавление);</w:t>
      </w:r>
    </w:p>
    <w:p w:rsidR="00CF3DCA" w:rsidRDefault="00FA2D22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1BC2">
        <w:rPr>
          <w:rFonts w:ascii="Times New Roman" w:hAnsi="Times New Roman" w:cs="Times New Roman"/>
          <w:sz w:val="28"/>
          <w:szCs w:val="28"/>
        </w:rPr>
        <w:t xml:space="preserve">введение; </w:t>
      </w:r>
    </w:p>
    <w:p w:rsidR="00CF3DCA" w:rsidRDefault="00FA2D2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1BC2">
        <w:rPr>
          <w:rFonts w:ascii="Times New Roman" w:hAnsi="Times New Roman" w:cs="Times New Roman"/>
          <w:sz w:val="28"/>
          <w:szCs w:val="28"/>
        </w:rPr>
        <w:t xml:space="preserve">основная часть (главы и параграфы); </w:t>
      </w:r>
    </w:p>
    <w:p w:rsidR="00CF3DCA" w:rsidRDefault="00FA2D2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1BC2">
        <w:rPr>
          <w:rFonts w:ascii="Times New Roman" w:hAnsi="Times New Roman" w:cs="Times New Roman"/>
          <w:sz w:val="28"/>
          <w:szCs w:val="28"/>
        </w:rPr>
        <w:t xml:space="preserve">заключение; </w:t>
      </w:r>
    </w:p>
    <w:p w:rsidR="00CF3DCA" w:rsidRDefault="00FA2D2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1BC2">
        <w:rPr>
          <w:rFonts w:ascii="Times New Roman" w:hAnsi="Times New Roman" w:cs="Times New Roman"/>
          <w:sz w:val="28"/>
          <w:szCs w:val="28"/>
        </w:rPr>
        <w:t xml:space="preserve"> список использованных источников и литературы;</w:t>
      </w:r>
    </w:p>
    <w:p w:rsidR="00CF3DCA" w:rsidRDefault="00FA2D22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1BC2">
        <w:rPr>
          <w:rFonts w:ascii="Times New Roman" w:hAnsi="Times New Roman" w:cs="Times New Roman"/>
          <w:sz w:val="28"/>
          <w:szCs w:val="28"/>
        </w:rPr>
        <w:t xml:space="preserve"> приложение(я);</w:t>
      </w:r>
    </w:p>
    <w:p w:rsidR="00CF3DCA" w:rsidRDefault="00FA2D22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1BC2">
        <w:rPr>
          <w:rFonts w:ascii="Times New Roman" w:hAnsi="Times New Roman" w:cs="Times New Roman"/>
          <w:sz w:val="28"/>
          <w:szCs w:val="28"/>
        </w:rPr>
        <w:t>последний лист ВКР</w:t>
      </w:r>
    </w:p>
    <w:p w:rsidR="00335D33" w:rsidRDefault="00335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DCA" w:rsidRDefault="00651B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оформляется в виде текста, выполненного на компьютере. Печать всех листов (в том числе и приложений) формата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А4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одной стороны. Текст на странице должен иметь книжную ориентацию, альбомная ориентация допускается только для таблиц и схем приложений.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Текст оформляется шрифтом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, размер шрифта 14 пт., междустрочный интервал 1.0. Основной цвет шрифта – черный. Отступ красной строки – 1,25 см. Верхнее и нижнее поля – 2 см., левое поле – 3 см., правое поле – 1,5 см</w:t>
      </w:r>
    </w:p>
    <w:p w:rsidR="00CF3DCA" w:rsidRDefault="00651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Заголовки и параграфы выполняются строчными буквами по центру страницы без подчеркивания (шрифт 14 жирный). </w:t>
      </w:r>
      <w:r>
        <w:rPr>
          <w:rFonts w:ascii="Times New Roman" w:hAnsi="Times New Roman" w:cs="Times New Roman"/>
          <w:sz w:val="28"/>
          <w:szCs w:val="28"/>
        </w:rPr>
        <w:t>Точка после заголовка не ставится. Между заголовком главы и параграфом отступа нет, между последней строкой параграфа и тестом отступ в 1 строку.</w:t>
      </w:r>
    </w:p>
    <w:p w:rsidR="00CF3DCA" w:rsidRDefault="00651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Каждая глава работы начинается с новой страницы. Внутри главы параграфы идут подряд с отступом от текста в 1-2 строки. В заголовках и параграфах переносы не ставятся.</w:t>
      </w:r>
    </w:p>
    <w:p w:rsidR="00CF3DCA" w:rsidRDefault="00CF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DCA" w:rsidRDefault="00651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F3DCA" w:rsidRDefault="00CF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DCA" w:rsidRDefault="00651BC2">
      <w:pPr>
        <w:pStyle w:val="1"/>
        <w:rPr>
          <w:sz w:val="28"/>
          <w:szCs w:val="28"/>
        </w:rPr>
      </w:pPr>
      <w:bookmarkStart w:id="0" w:name="_Toc485585693"/>
      <w:bookmarkStart w:id="1" w:name="_Toc485585498"/>
      <w:bookmarkStart w:id="2" w:name="_Toc485585421"/>
      <w:bookmarkStart w:id="3" w:name="_Toc485585123"/>
      <w:bookmarkStart w:id="4" w:name="_Toc485578595"/>
      <w:bookmarkStart w:id="5" w:name="_Toc485482105"/>
      <w:bookmarkStart w:id="6" w:name="_Toc485482064"/>
      <w:bookmarkStart w:id="7" w:name="_Toc484616541"/>
      <w:bookmarkStart w:id="8" w:name="_Toc484615750"/>
      <w:bookmarkStart w:id="9" w:name="_Toc484615450"/>
      <w:bookmarkStart w:id="10" w:name="_Toc484615399"/>
      <w:bookmarkStart w:id="11" w:name="_Toc484615311"/>
      <w:bookmarkStart w:id="12" w:name="_Toc484614065"/>
      <w:r>
        <w:rPr>
          <w:sz w:val="28"/>
          <w:szCs w:val="28"/>
        </w:rPr>
        <w:t>1 Теоретические аспекты управления инвестиционной привлекательностью предприятия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sz w:val="28"/>
          <w:szCs w:val="28"/>
        </w:rPr>
        <w:t xml:space="preserve"> </w:t>
      </w:r>
    </w:p>
    <w:p w:rsidR="00CF3DCA" w:rsidRDefault="00651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3" w:name="_Toc485585694"/>
      <w:bookmarkStart w:id="14" w:name="_Toc485585499"/>
      <w:bookmarkStart w:id="15" w:name="_Toc485585422"/>
      <w:bookmarkStart w:id="16" w:name="_Toc485585124"/>
      <w:bookmarkStart w:id="17" w:name="_Toc485578596"/>
      <w:bookmarkStart w:id="18" w:name="_Toc485482106"/>
      <w:bookmarkStart w:id="19" w:name="_Toc485482065"/>
      <w:bookmarkStart w:id="20" w:name="_Toc484616542"/>
      <w:bookmarkStart w:id="21" w:name="_Toc484615751"/>
      <w:bookmarkStart w:id="22" w:name="_Toc484615451"/>
      <w:bookmarkStart w:id="23" w:name="_Toc484615400"/>
      <w:bookmarkStart w:id="24" w:name="_Toc484615312"/>
      <w:bookmarkStart w:id="25" w:name="_Toc48461406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Сущность инвестиционной привлекательности предприятия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CF3DCA" w:rsidRDefault="00CF3D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3DCA" w:rsidRDefault="00651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Сегодня привлечение инвестиций в реальный сектор экономики — вопрос ее выживания. От понимания логики инвестиционных процессов зависит адекватность практических инвестиционных решений, принимаемых на различных этапах инвестиционного процесса.</w:t>
      </w:r>
    </w:p>
    <w:p w:rsidR="00CF3DCA" w:rsidRDefault="00CF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DCA" w:rsidRDefault="00CF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DCA" w:rsidRDefault="00651BC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1.2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Методические подходы к оценке инвестиционной </w:t>
      </w:r>
    </w:p>
    <w:p w:rsidR="00CF3DCA" w:rsidRDefault="00651BC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bookmarkStart w:id="26" w:name="_Toc485585695"/>
      <w:bookmarkStart w:id="27" w:name="_Toc485585500"/>
      <w:bookmarkStart w:id="28" w:name="_Toc485585423"/>
      <w:bookmarkStart w:id="29" w:name="_Toc485585125"/>
      <w:bookmarkStart w:id="30" w:name="_Toc485578597"/>
      <w:bookmarkStart w:id="31" w:name="_Toc485482107"/>
      <w:bookmarkStart w:id="32" w:name="_Toc485482066"/>
      <w:bookmarkStart w:id="33" w:name="_Toc484616543"/>
      <w:bookmarkStart w:id="34" w:name="_Toc484615752"/>
      <w:bookmarkStart w:id="35" w:name="_Toc484615452"/>
      <w:bookmarkStart w:id="36" w:name="_Toc484615401"/>
      <w:bookmarkStart w:id="37" w:name="_Toc484615313"/>
      <w:bookmarkStart w:id="38" w:name="_Toc484614067"/>
      <w:r>
        <w:rPr>
          <w:rFonts w:ascii="Times New Roman" w:hAnsi="Times New Roman"/>
          <w:color w:val="auto"/>
          <w:sz w:val="28"/>
          <w:szCs w:val="28"/>
          <w:lang w:eastAsia="ru-RU"/>
        </w:rPr>
        <w:t>привлекательности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CF3DCA" w:rsidRDefault="00CF3DCA">
      <w:pPr>
        <w:spacing w:after="0"/>
        <w:ind w:left="465"/>
        <w:rPr>
          <w:rFonts w:ascii="Times New Roman" w:hAnsi="Times New Roman"/>
          <w:sz w:val="28"/>
          <w:szCs w:val="28"/>
          <w:lang w:eastAsia="ru-RU"/>
        </w:rPr>
      </w:pPr>
    </w:p>
    <w:p w:rsidR="00CF3DCA" w:rsidRDefault="00651B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Единого критерия оценки инвестиционной привлекательности предприятия не существует. На это имеются соответствующие причины.</w:t>
      </w:r>
    </w:p>
    <w:p w:rsidR="00CF3DCA" w:rsidRDefault="00651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Нумерация страниц ВКР сквозная</w:t>
      </w:r>
      <w:r>
        <w:rPr>
          <w:rFonts w:ascii="Times New Roman" w:hAnsi="Times New Roman" w:cs="Times New Roman"/>
          <w:sz w:val="28"/>
          <w:szCs w:val="28"/>
        </w:rPr>
        <w:t xml:space="preserve">, начинается с титульного листа, на котором номер не ставится, но считается.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Номера страниц проставляются в правом верхнем углу листа без точки. </w:t>
      </w:r>
    </w:p>
    <w:p w:rsidR="00CF3DCA" w:rsidRDefault="00651B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Иллюстрации и таблицы на странице формата A3 складываются в соответствии с форматом А4 и учитываются как одна страница (допускается не более пяти по всей работе)</w:t>
      </w:r>
    </w:p>
    <w:p w:rsidR="00CF3DCA" w:rsidRDefault="00CF3D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3DCA" w:rsidRDefault="00651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Приложения включаются в общую нумерацию страниц</w:t>
      </w:r>
      <w:r>
        <w:rPr>
          <w:rFonts w:ascii="Times New Roman" w:hAnsi="Times New Roman" w:cs="Times New Roman"/>
          <w:sz w:val="28"/>
          <w:szCs w:val="28"/>
        </w:rPr>
        <w:t>. В содержании перечисляются все приложения с указанием номера, названия и страницы.</w:t>
      </w:r>
    </w:p>
    <w:p w:rsidR="00CF3DCA" w:rsidRDefault="00CF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DCA" w:rsidRDefault="00651BC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F3DCA" w:rsidRDefault="00CF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DCA" w:rsidRDefault="00651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…………..55</w:t>
      </w:r>
    </w:p>
    <w:p w:rsidR="00CF3DCA" w:rsidRDefault="00651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Таблица финансовых коэффициентов………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.….55</w:t>
      </w:r>
    </w:p>
    <w:p w:rsidR="00CF3DCA" w:rsidRDefault="00651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Форма рейтинговой таблицы предприятий…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.….57</w:t>
      </w:r>
    </w:p>
    <w:p w:rsidR="00CF3DCA" w:rsidRDefault="00CF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DCA" w:rsidRDefault="00651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Ссылки на литературные источники </w:t>
      </w:r>
      <w:r>
        <w:rPr>
          <w:rFonts w:ascii="Times New Roman" w:hAnsi="Times New Roman" w:cs="Times New Roman"/>
          <w:sz w:val="28"/>
          <w:szCs w:val="28"/>
        </w:rPr>
        <w:t xml:space="preserve">выполняются на выбор: или концевыми (внизу страницы) со сквозной нумерацией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тексту в квадратных скобках [8, С.36]. </w:t>
      </w:r>
    </w:p>
    <w:p w:rsidR="00CF3DCA" w:rsidRDefault="00651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Ссылки внутри текста на таблицы, рисунки и приложения прописываются полным словом.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текст, текст, текст (рисунок 4).</w:t>
      </w:r>
    </w:p>
    <w:p w:rsidR="00CF3DCA" w:rsidRDefault="00CF3D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3DCA" w:rsidRDefault="00651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Формулы</w:t>
      </w:r>
      <w:r>
        <w:rPr>
          <w:rFonts w:ascii="Times New Roman" w:hAnsi="Times New Roman" w:cs="Times New Roman"/>
          <w:sz w:val="28"/>
          <w:szCs w:val="28"/>
        </w:rPr>
        <w:t xml:space="preserve"> имеют сквозную нумерацию,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F3DCA" w:rsidRDefault="00651BC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position w:val="-31"/>
          <w:sz w:val="28"/>
          <w:szCs w:val="28"/>
        </w:rPr>
        <w:t xml:space="preserve">                                    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q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nary>
          </m:num>
          <m:den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nary>
          </m:den>
        </m:f>
        <m:r>
          <w:rPr>
            <w:rFonts w:ascii="Cambria Math" w:hAnsi="Cambria Math"/>
          </w:rPr>
          <m:t>,</m:t>
        </m:r>
      </m:oMath>
      <w:r>
        <w:rPr>
          <w:rFonts w:ascii="Times New Roman" w:hAnsi="Times New Roman" w:cs="Times New Roman"/>
          <w:position w:val="-31"/>
          <w:sz w:val="28"/>
          <w:szCs w:val="28"/>
        </w:rPr>
        <w:t xml:space="preserve">                                                 (1)</w:t>
      </w:r>
    </w:p>
    <w:p w:rsidR="00CF3DCA" w:rsidRDefault="00CF3D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3DCA" w:rsidRDefault="00651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Таблицы и рисунки </w:t>
      </w:r>
      <w:r>
        <w:rPr>
          <w:rFonts w:ascii="Times New Roman" w:hAnsi="Times New Roman" w:cs="Times New Roman"/>
          <w:sz w:val="28"/>
          <w:szCs w:val="28"/>
        </w:rPr>
        <w:t xml:space="preserve">(графики, диаграммы, иллюстрации подписываются как рисунок) имеют по тексту отдельную сквозную нумерацию.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Отступ между таблицей и текстом в 1 строку.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Таблица должна быть красиво отформатирована</w:t>
      </w:r>
      <w:r>
        <w:rPr>
          <w:rFonts w:ascii="Times New Roman" w:hAnsi="Times New Roman" w:cs="Times New Roman"/>
          <w:color w:val="FF0000"/>
          <w:sz w:val="28"/>
          <w:szCs w:val="28"/>
        </w:rPr>
        <w:t>, не допускается некорректный разрыв слов!!!(переносы слов внутри таблицы возможны)</w:t>
      </w:r>
    </w:p>
    <w:p w:rsidR="00CF3DCA" w:rsidRDefault="00CF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DCA" w:rsidRDefault="00651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F3DCA" w:rsidRDefault="00CF3D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3DCA" w:rsidRDefault="00651B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1 - Основные технико-экономические показатели деятельности ЗАО «Александрия» 2014-2016 гг.</w:t>
      </w:r>
    </w:p>
    <w:p w:rsidR="00CF3DCA" w:rsidRDefault="00CF3DCA">
      <w:pPr>
        <w:spacing w:after="0" w:line="240" w:lineRule="auto"/>
        <w:ind w:left="2127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46" w:type="dxa"/>
        <w:tblInd w:w="-10" w:type="dxa"/>
        <w:tblLook w:val="04A0" w:firstRow="1" w:lastRow="0" w:firstColumn="1" w:lastColumn="0" w:noHBand="0" w:noVBand="1"/>
      </w:tblPr>
      <w:tblGrid>
        <w:gridCol w:w="697"/>
        <w:gridCol w:w="3264"/>
        <w:gridCol w:w="1056"/>
        <w:gridCol w:w="1056"/>
        <w:gridCol w:w="1056"/>
        <w:gridCol w:w="1110"/>
        <w:gridCol w:w="1107"/>
      </w:tblGrid>
      <w:tr w:rsidR="00CF3DCA">
        <w:trPr>
          <w:trHeight w:val="631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Отклонение 2016 г. от 2014 г.</w:t>
            </w:r>
          </w:p>
        </w:tc>
      </w:tr>
      <w:tr w:rsidR="00CF3DCA">
        <w:trPr>
          <w:trHeight w:val="338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DCA" w:rsidRDefault="00CF3D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DCA" w:rsidRDefault="00CF3D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DCA" w:rsidRDefault="00CF3D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DCA" w:rsidRDefault="00CF3D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DCA" w:rsidRDefault="00CF3D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+, -</w:t>
            </w:r>
          </w:p>
        </w:tc>
        <w:tc>
          <w:tcPr>
            <w:tcW w:w="112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CF3DCA">
        <w:trPr>
          <w:trHeight w:val="338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Выручка от продаж, тыс. руб.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470401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438631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434291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-36110</w:t>
            </w:r>
          </w:p>
        </w:tc>
        <w:tc>
          <w:tcPr>
            <w:tcW w:w="112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-7,68%</w:t>
            </w:r>
          </w:p>
        </w:tc>
      </w:tr>
      <w:tr w:rsidR="00CF3DCA">
        <w:trPr>
          <w:trHeight w:val="338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Себестоимость, тыс. руб.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378930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361428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371172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-7758</w:t>
            </w:r>
          </w:p>
        </w:tc>
        <w:tc>
          <w:tcPr>
            <w:tcW w:w="112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-2,05%</w:t>
            </w:r>
          </w:p>
        </w:tc>
      </w:tr>
    </w:tbl>
    <w:p w:rsidR="00CF3DCA" w:rsidRDefault="00CF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DCA" w:rsidRDefault="00651B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Шрифт в таблицах допускается от 10 до 14 пт.</w:t>
      </w:r>
    </w:p>
    <w:p w:rsidR="00CF3DCA" w:rsidRDefault="00651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312420</wp:posOffset>
            </wp:positionV>
            <wp:extent cx="5581650" cy="2254885"/>
            <wp:effectExtent l="0" t="0" r="0" b="0"/>
            <wp:wrapSquare wrapText="bothSides"/>
            <wp:docPr id="1" name="Рисунок 21" descr="C:\Users\Frontex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1" descr="C:\Users\Frontex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3DCA" w:rsidRDefault="00CF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DCA" w:rsidRDefault="00651BC2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Рис</w:t>
      </w:r>
      <w:r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>унок 8 -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Динамика количества наличных денег в обращении, в млрд. руб.</w:t>
      </w:r>
    </w:p>
    <w:p w:rsidR="00CF3DCA" w:rsidRDefault="00CF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DCA" w:rsidRDefault="00651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в зависимости от их размера, помещаются под текстом, в котором впервые дается ссылка на них, или на следующей странице. Допускается цветное оформление материалов. Таблицу с большим количеством строк допускается переносить на следующую страницу. При переносе части таблицы пишут слово «Продолжение» Необходимо указывать при переносе названия столбцов таблицы. </w:t>
      </w:r>
    </w:p>
    <w:p w:rsidR="00335D33" w:rsidRDefault="00335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DCA" w:rsidRDefault="00651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F3DCA" w:rsidRDefault="00CF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D33" w:rsidRDefault="00335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D33" w:rsidRDefault="00335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D33" w:rsidRDefault="00335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D33" w:rsidRDefault="00335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DCA" w:rsidRDefault="00651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Продолжение таблицы 1</w:t>
      </w:r>
    </w:p>
    <w:p w:rsidR="00CF3DCA" w:rsidRDefault="00CF3DCA">
      <w:pPr>
        <w:spacing w:after="0" w:line="240" w:lineRule="auto"/>
        <w:ind w:left="2127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29" w:type="dxa"/>
        <w:jc w:val="center"/>
        <w:tblLook w:val="04A0" w:firstRow="1" w:lastRow="0" w:firstColumn="1" w:lastColumn="0" w:noHBand="0" w:noVBand="1"/>
      </w:tblPr>
      <w:tblGrid>
        <w:gridCol w:w="699"/>
        <w:gridCol w:w="3195"/>
        <w:gridCol w:w="992"/>
        <w:gridCol w:w="1134"/>
        <w:gridCol w:w="991"/>
        <w:gridCol w:w="1340"/>
        <w:gridCol w:w="1278"/>
      </w:tblGrid>
      <w:tr w:rsidR="00CF3DCA">
        <w:trPr>
          <w:trHeight w:val="615"/>
          <w:jc w:val="center"/>
        </w:trPr>
        <w:tc>
          <w:tcPr>
            <w:tcW w:w="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CF3DCA" w:rsidRDefault="0065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31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Отклонение 2016 г. от 2014 г.</w:t>
            </w:r>
          </w:p>
        </w:tc>
      </w:tr>
      <w:tr w:rsidR="00CF3DCA">
        <w:trPr>
          <w:trHeight w:val="330"/>
          <w:jc w:val="center"/>
        </w:trPr>
        <w:tc>
          <w:tcPr>
            <w:tcW w:w="6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DCA" w:rsidRDefault="00CF3D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DCA" w:rsidRDefault="00CF3D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DCA" w:rsidRDefault="00CF3D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DCA" w:rsidRDefault="00CF3D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DCA" w:rsidRDefault="00CF3D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+, -</w:t>
            </w:r>
          </w:p>
        </w:tc>
        <w:tc>
          <w:tcPr>
            <w:tcW w:w="1278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CF3DCA">
        <w:trPr>
          <w:trHeight w:val="330"/>
          <w:jc w:val="center"/>
        </w:trPr>
        <w:tc>
          <w:tcPr>
            <w:tcW w:w="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5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Прибыль от реализации, </w:t>
            </w:r>
          </w:p>
          <w:p w:rsidR="00CF3DCA" w:rsidRDefault="00651BC2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91471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77203</w:t>
            </w: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63119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-28352</w:t>
            </w:r>
          </w:p>
        </w:tc>
        <w:tc>
          <w:tcPr>
            <w:tcW w:w="1278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3DCA" w:rsidRDefault="00651B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-31,00%</w:t>
            </w:r>
          </w:p>
        </w:tc>
      </w:tr>
    </w:tbl>
    <w:p w:rsidR="00CF3DCA" w:rsidRDefault="00CF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DCA" w:rsidRDefault="00651B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Список литературы должен содержать обязательные разделы: нормативная литература; литература</w:t>
      </w:r>
      <w:r>
        <w:rPr>
          <w:rFonts w:ascii="Times New Roman" w:hAnsi="Times New Roman" w:cs="Times New Roman"/>
          <w:sz w:val="28"/>
          <w:szCs w:val="28"/>
        </w:rPr>
        <w:t xml:space="preserve"> (сюда включаются печатные и электронные книги); </w:t>
      </w:r>
      <w:r>
        <w:rPr>
          <w:rFonts w:ascii="Times New Roman" w:hAnsi="Times New Roman" w:cs="Times New Roman"/>
          <w:color w:val="FF0000"/>
          <w:sz w:val="28"/>
          <w:szCs w:val="28"/>
        </w:rPr>
        <w:t>литература из ЭБС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FF0000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(печатные и электронные). Внутри разделов источники указываются в алфавитном порядке авторов. </w:t>
      </w:r>
      <w:r>
        <w:rPr>
          <w:rFonts w:ascii="Times New Roman" w:hAnsi="Times New Roman" w:cs="Times New Roman"/>
          <w:color w:val="FF0000"/>
          <w:sz w:val="28"/>
          <w:szCs w:val="28"/>
        </w:rPr>
        <w:t>Все источники имеют сквозную нумерацию</w:t>
      </w:r>
    </w:p>
    <w:p w:rsidR="00CF3DCA" w:rsidRDefault="00651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F3DCA" w:rsidRDefault="00CF3DCA">
      <w:pPr>
        <w:pStyle w:val="af0"/>
        <w:ind w:left="0"/>
        <w:jc w:val="center"/>
        <w:rPr>
          <w:b/>
          <w:sz w:val="28"/>
          <w:szCs w:val="28"/>
          <w:lang w:val="ru-RU"/>
        </w:rPr>
      </w:pPr>
    </w:p>
    <w:p w:rsidR="00CF3DCA" w:rsidRDefault="00651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использованных источников и литературы</w:t>
      </w:r>
    </w:p>
    <w:p w:rsidR="00CF3DCA" w:rsidRDefault="00651BC2">
      <w:pPr>
        <w:tabs>
          <w:tab w:val="left" w:pos="993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Нормативная литература:</w:t>
      </w:r>
    </w:p>
    <w:p w:rsidR="00CF3DCA" w:rsidRDefault="00651BC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Уголовный кодекс Российской Федерации. Части первая, вторая, третья и четвёртая [Текст]: по состоянию на 15 марта 2013 г. – М.: Проспект, 2013. – 175 с.</w:t>
      </w:r>
    </w:p>
    <w:p w:rsidR="00CF3DCA" w:rsidRDefault="00651BC2">
      <w:pPr>
        <w:tabs>
          <w:tab w:val="left" w:pos="993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Литература:</w:t>
      </w:r>
    </w:p>
    <w:p w:rsidR="00CF3DCA" w:rsidRDefault="00651B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Чередниченко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Е. 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Принципы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уголовного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законодательства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понятие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система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проблемы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законодательной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регламентации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] / Е. 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Чередниченко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Н.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Лопашенко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Волтерс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Клувер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, 2009. – 179 с.</w:t>
      </w:r>
    </w:p>
    <w:p w:rsidR="00CF3DCA" w:rsidRDefault="00651B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Белкин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А. 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Теория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доказывания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уголовном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судопроизводстве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de-DE"/>
        </w:rPr>
        <w:t>[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  <w:lang w:val="de-DE"/>
        </w:rPr>
        <w:t>Электронный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  <w:lang w:val="de-DE"/>
        </w:rPr>
        <w:t>ресурс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  <w:lang w:val="de-DE"/>
        </w:rPr>
        <w:t xml:space="preserve">] / А. Р.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  <w:lang w:val="de-DE"/>
        </w:rPr>
        <w:t>Белкин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  <w:lang w:val="de-DE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  <w:lang w:val="de-DE"/>
        </w:rPr>
        <w:t>Электрон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  <w:lang w:val="de-D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  <w:lang w:val="de-DE"/>
        </w:rPr>
        <w:t>текстовые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  <w:lang w:val="de-DE"/>
        </w:rPr>
        <w:t>дан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  <w:lang w:val="de-DE"/>
        </w:rPr>
        <w:t>. (2,26 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  <w:lang w:val="de-DE"/>
        </w:rPr>
        <w:t>Мб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  <w:lang w:val="de-DE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–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Норма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2005.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Режим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доступа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 </w:t>
      </w:r>
      <w:hyperlink r:id="rId9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de-DE"/>
          </w:rPr>
          <w:t>http://elib.mubint.ru/lib/knigi/Teoria_ dokaz.pdf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t xml:space="preserve"> </w:t>
      </w:r>
    </w:p>
    <w:p w:rsidR="00CF3DCA" w:rsidRDefault="00651B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Шейфер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С.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Доказательства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доказывание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уголовным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делам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проблемы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теории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правового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регулирования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]: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монография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/ С.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Шейфер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-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Норма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, 2012. - 240 с.</w:t>
      </w:r>
    </w:p>
    <w:p w:rsidR="00CF3DCA" w:rsidRDefault="00651B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Чередниченко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Е. 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Принципы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уголовного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законодательства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понятие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система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проблемы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законодательной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регламентации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] / Е. 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Чередниченко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Н.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Лопашенко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Москва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Волтерс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Клувер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2009. – 179 с. </w:t>
      </w:r>
    </w:p>
    <w:p w:rsidR="00CF3DCA" w:rsidRDefault="00651BC2">
      <w:pPr>
        <w:numPr>
          <w:ilvl w:val="0"/>
          <w:numId w:val="8"/>
        </w:numPr>
        <w:tabs>
          <w:tab w:val="left" w:pos="993"/>
        </w:tabs>
        <w:spacing w:after="24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Соколова, Л.И.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Формирование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подсистемы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измерения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анализа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удовлетворенности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вовлеченности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персонала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процессы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системы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менеджмента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качества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образовательной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] / Л.И. Соколова, Е.С.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Мищенко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Пономарев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; М-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Федерации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Тамб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техн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-т.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Тамбов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Изд-во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ТГТУ, 2015. – 122 с.: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:rsidR="00CF3DCA" w:rsidRDefault="00651BC2">
      <w:pPr>
        <w:numPr>
          <w:ilvl w:val="0"/>
          <w:numId w:val="8"/>
        </w:numPr>
        <w:tabs>
          <w:tab w:val="left" w:pos="993"/>
          <w:tab w:val="left" w:pos="1134"/>
        </w:tabs>
        <w:spacing w:after="24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Градостроительство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планировка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населенных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учеб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студентов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вузов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/ А.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Севостьянов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[и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.].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Москва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КолосС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2012. – 400 с.: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. –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Учебники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учебные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пособия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студентов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высших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учебных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заведений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).</w:t>
      </w:r>
    </w:p>
    <w:p w:rsidR="00CF3DCA" w:rsidRDefault="00651B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/>
        </w:rPr>
        <w:lastRenderedPageBreak/>
        <w:t>Геодезия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/>
        </w:rPr>
        <w:t>для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/>
        </w:rPr>
        <w:t>реставраторов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/>
        </w:rPr>
        <w:t xml:space="preserve">):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/>
        </w:rPr>
        <w:t>учеб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/>
        </w:rPr>
        <w:t>для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/>
        </w:rPr>
        <w:t>студентов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/>
        </w:rPr>
        <w:t>вузов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/>
        </w:rPr>
        <w:t>сост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/>
        </w:rPr>
        <w:t xml:space="preserve">. Н.В.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/>
        </w:rPr>
        <w:t>Усова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/>
        </w:rPr>
        <w:t>Москва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/>
        </w:rPr>
        <w:t>Архитектура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/>
        </w:rPr>
        <w:t xml:space="preserve">-С, 2006. – 222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/>
        </w:rPr>
        <w:t>с. :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/>
        </w:rPr>
        <w:t>ил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/>
        </w:rPr>
        <w:t>.</w:t>
      </w:r>
    </w:p>
    <w:p w:rsidR="00CF3DCA" w:rsidRDefault="00651B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Борисенко,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Секреты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терапевтической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стоматологии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 в 4 т. / А.В. Борисенко.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Москва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МЕДпресс-информ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2016-. – Т.1: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Фантомный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курс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– 2016. – 319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:rsidR="00CF3DCA" w:rsidRDefault="00651BC2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Бродская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Импрессионизм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открытие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света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цвета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 269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.: 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Альбом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] /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Бродская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Санкт-Петербург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Аврора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2009. – 252 с.: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цв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:rsidR="00CF3DCA" w:rsidRDefault="00651BC2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Оренбургский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областной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музей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изобразительных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искусств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альбом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Орлова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вступ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Л. Медведева.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Москва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Белый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город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2016. – 63 с.: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цв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:rsidR="00CF3DCA" w:rsidRDefault="00651BC2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Нижегородская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область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Карты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]: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топогр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карта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– 2-е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изд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обновл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доп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Москва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 ЦЭФКФ, 2000. – 80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к.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:rsidR="00CF3DCA" w:rsidRDefault="00651BC2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Государства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Европы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Карты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]: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физ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карта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Л. Н. Колосова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Колосова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Н.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Дубовой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– 1:5000000.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Москва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Роскартография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, 2000. - 1 к.</w:t>
      </w:r>
    </w:p>
    <w:p w:rsidR="00CF3DCA" w:rsidRDefault="00651BC2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Западное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полушарие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Восточное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полушарие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Карты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]: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физическая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карта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подгот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изд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. ПКО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Картография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Роскартографии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в 1995 г.;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В.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Щербакова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Испр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в 2000 г. – 1:22000000, 220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км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в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попереч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равновеликая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азимут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проекция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Ламберта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:rsidR="00CF3DCA" w:rsidRDefault="00651BC2">
      <w:pPr>
        <w:tabs>
          <w:tab w:val="left" w:pos="0"/>
          <w:tab w:val="left" w:pos="993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Литература из ЭБС:</w:t>
      </w:r>
    </w:p>
    <w:p w:rsidR="00CF3DCA" w:rsidRDefault="0004090D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</w:pPr>
      <w:hyperlink r:id="rId10" w:tgtFrame="Поиск по автору">
        <w:r w:rsidR="00651BC2">
          <w:rPr>
            <w:rFonts w:ascii="Times New Roman" w:eastAsia="Times New Roman" w:hAnsi="Times New Roman" w:cs="Times New Roman"/>
            <w:sz w:val="28"/>
            <w:szCs w:val="28"/>
          </w:rPr>
          <w:t>Жариков, Ю.С.</w:t>
        </w:r>
      </w:hyperlink>
      <w:r w:rsidR="00651BC2">
        <w:rPr>
          <w:rFonts w:ascii="Times New Roman" w:eastAsia="Times New Roman" w:hAnsi="Times New Roman" w:cs="Times New Roman"/>
          <w:sz w:val="28"/>
          <w:szCs w:val="28"/>
        </w:rPr>
        <w:t xml:space="preserve"> Теория и практика обеспечения и охраны законности в сфере уголовно-правового регулирования [Электронный ресурс]: научное издание / Ю.С. </w:t>
      </w:r>
      <w:proofErr w:type="spellStart"/>
      <w:r w:rsidR="00651BC2">
        <w:rPr>
          <w:rFonts w:ascii="Times New Roman" w:eastAsia="Times New Roman" w:hAnsi="Times New Roman" w:cs="Times New Roman"/>
          <w:sz w:val="28"/>
          <w:szCs w:val="28"/>
        </w:rPr>
        <w:t>Жариков</w:t>
      </w:r>
      <w:proofErr w:type="spellEnd"/>
      <w:r w:rsidR="00651BC2">
        <w:rPr>
          <w:rFonts w:ascii="Times New Roman" w:eastAsia="Times New Roman" w:hAnsi="Times New Roman" w:cs="Times New Roman"/>
          <w:sz w:val="28"/>
          <w:szCs w:val="28"/>
        </w:rPr>
        <w:t xml:space="preserve">. – Электрон. текстовые дан. – М.: </w:t>
      </w:r>
      <w:hyperlink r:id="rId11" w:tgtFrame="Издательство">
        <w:r w:rsidR="00651BC2">
          <w:rPr>
            <w:rFonts w:ascii="Times New Roman" w:eastAsia="Times New Roman" w:hAnsi="Times New Roman" w:cs="Times New Roman"/>
            <w:sz w:val="28"/>
            <w:szCs w:val="28"/>
          </w:rPr>
          <w:t>Юриспруденция</w:t>
        </w:r>
      </w:hyperlink>
      <w:r w:rsidR="00651BC2">
        <w:rPr>
          <w:rFonts w:ascii="Times New Roman" w:eastAsia="Times New Roman" w:hAnsi="Times New Roman" w:cs="Times New Roman"/>
          <w:sz w:val="28"/>
          <w:szCs w:val="28"/>
        </w:rPr>
        <w:t xml:space="preserve">, 2010. – 160 с. – Режим доступа: </w:t>
      </w:r>
      <w:hyperlink r:id="rId12">
        <w:r w:rsidR="00651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http://www.iqlib.ru/book/preview.visp?uid=3B26C90C-A982-4B09-B228-1046D656E6F&amp;action=text&amp;idsLink=3008&amp;resIndex=5&amp;resType=1&amp;searchWithText=True</w:t>
        </w:r>
      </w:hyperlink>
    </w:p>
    <w:p w:rsidR="00CF3DCA" w:rsidRDefault="00651BC2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Предпринимательский университет: слагаемые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устойчивого развития (опыт Академии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МУБиНТ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[Электронный ресурс]: монография / Под ред. В.С. Иванова. - Электрон. текстовые дан. (3.23МБ). - Ярославль: Международная академия бизнеса и новых технологий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МУБиНТ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2017. - 162 с. – Режим доступа: </w:t>
      </w:r>
      <w:hyperlink r:id="rId13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http://elib.mubint.ru/lib/umm/mubint/mono/ Predprinimatelskii_universitet_Monographiya.pdf</w:t>
        </w:r>
      </w:hyperlink>
    </w:p>
    <w:p w:rsidR="00CF3DCA" w:rsidRDefault="00651BC2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Кабанова, Л.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Философия [Электронный ресурс]: учебное пособие / Л. В. Кабанова; Международная академия бизнеса и новых технологий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МУБиНТ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- Электрон. текстовые дан. (1,36 МБ). - Ярославль: Образовательная организация высшего образования (частное учреждение) "Международная академия бизнеса и новых технологий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МУБиНТ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)", 2017. – Режим доступа: </w:t>
      </w:r>
      <w:hyperlink r:id="rId1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http://elib.mubint.ru/lib/umm/mubint/human/Kabanova_LV_Filosofiya _uch_posobie.pdf</w:t>
        </w:r>
      </w:hyperlink>
    </w:p>
    <w:p w:rsidR="00CF3DCA" w:rsidRDefault="00651BC2">
      <w:pPr>
        <w:tabs>
          <w:tab w:val="left" w:pos="0"/>
          <w:tab w:val="left" w:pos="993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Статьи из периодических изданий:</w:t>
      </w:r>
    </w:p>
    <w:p w:rsidR="00CF3DCA" w:rsidRDefault="00651BC2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>Диканова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 Т. Нужна ли декриминализация преступления, предусмотренная ст. 193 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[Текст] / 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В. Остапенко // Уголовное право. – 2011. – № 2. – С. 4–9.</w:t>
      </w:r>
    </w:p>
    <w:p w:rsidR="00CF3DCA" w:rsidRDefault="00651BC2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Бердникова, О.А. Библейская антропология в мире И.А. Бунина [Текст] / О.А. Бердникова // Русская литература. – 2016. - №3. – С. 25-34; №4. – С. 28-39.</w:t>
      </w:r>
    </w:p>
    <w:p w:rsidR="00CF3DCA" w:rsidRDefault="00651BC2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Федерация. Законы. О государственном кадастре недвижимости: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 Рос. Федерации от 24.07.2007 № 221-ФЗ // Российская газета. – 2007. – № 165.</w:t>
      </w:r>
    </w:p>
    <w:p w:rsidR="00CF3DCA" w:rsidRDefault="00651BC2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Нижегородская область. Законы. О резервном фонде Нижегородской области: закон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обл. от 05.03.2012 № 17-З // Правовая среда: прил. к газ.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новости». – 2012. – 15 марта (№ 44).</w:t>
      </w:r>
    </w:p>
    <w:p w:rsidR="00CF3DCA" w:rsidRDefault="00651BC2">
      <w:pPr>
        <w:tabs>
          <w:tab w:val="left" w:pos="0"/>
          <w:tab w:val="left" w:pos="993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Статья из сборника научных трудов: </w:t>
      </w:r>
    </w:p>
    <w:p w:rsidR="00CF3DCA" w:rsidRDefault="00651BC2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Найденко, В. В. Практические расчеты по прогнозированию качества воды р. Волги на основе существующих математических моделей / В. В. Найденко, В. С. Рязанов, Ю.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Пархаев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// Математическое моделирование процессов очистки природных и сточных вод: сб. науч. тр. / Рос. Акад. строит. наук;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Нижегор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архитектур.-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строит. акад. - Нижний Новгород, 1996.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1. – С. 6-19.</w:t>
      </w:r>
    </w:p>
    <w:p w:rsidR="00CF3DCA" w:rsidRDefault="00CF3DC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CF3DCA" w:rsidRDefault="00CF3D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3DCA" w:rsidRDefault="00651BC2" w:rsidP="00335D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Приложения к ВКР оформляются на отдельных страницах</w:t>
      </w:r>
      <w:r>
        <w:rPr>
          <w:rFonts w:ascii="Times New Roman" w:hAnsi="Times New Roman" w:cs="Times New Roman"/>
          <w:sz w:val="28"/>
          <w:szCs w:val="28"/>
        </w:rPr>
        <w:t xml:space="preserve">, каждое из них должно иметь свой заголовок и в правом верхнем углу страницы надпись «Приложение» с указанием его порядкового номера арабскими цифрами. Приложения должны иметь общую с остальной частью работы сквозную нумерацию страниц. </w:t>
      </w:r>
      <w:r>
        <w:rPr>
          <w:rFonts w:ascii="Times New Roman" w:hAnsi="Times New Roman" w:cs="Times New Roman"/>
          <w:color w:val="FF0000"/>
          <w:sz w:val="28"/>
          <w:szCs w:val="28"/>
        </w:rPr>
        <w:t>Каждое последующее приложение начинается с новой страницы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DCA" w:rsidRDefault="00CF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DCA" w:rsidRDefault="00651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F3DCA" w:rsidRDefault="00CF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DCA" w:rsidRDefault="00651BC2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CF3DCA" w:rsidRDefault="00651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CF3DCA" w:rsidRDefault="00CF3D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3DCA" w:rsidRDefault="00651BC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CF3DCA" w:rsidRDefault="00CF3DC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3DCA" w:rsidRDefault="00651BC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объектов инвестирования ООО "Весна"</w:t>
      </w:r>
    </w:p>
    <w:tbl>
      <w:tblPr>
        <w:tblStyle w:val="af3"/>
        <w:tblW w:w="9344" w:type="dxa"/>
        <w:jc w:val="center"/>
        <w:tblLook w:val="04A0" w:firstRow="1" w:lastRow="0" w:firstColumn="1" w:lastColumn="0" w:noHBand="0" w:noVBand="1"/>
      </w:tblPr>
      <w:tblGrid>
        <w:gridCol w:w="2747"/>
        <w:gridCol w:w="2745"/>
        <w:gridCol w:w="3852"/>
      </w:tblGrid>
      <w:tr w:rsidR="00CF3DCA">
        <w:trPr>
          <w:jc w:val="center"/>
        </w:trPr>
        <w:tc>
          <w:tcPr>
            <w:tcW w:w="3004" w:type="dxa"/>
            <w:shd w:val="clear" w:color="auto" w:fill="auto"/>
            <w:vAlign w:val="center"/>
          </w:tcPr>
          <w:p w:rsidR="00CF3DCA" w:rsidRDefault="00651BC2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Участок/цех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CF3DCA" w:rsidRDefault="00651BC2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Плановые работы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CF3DCA" w:rsidRDefault="00651BC2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Перечень оборудования/работ/описание</w:t>
            </w:r>
          </w:p>
        </w:tc>
      </w:tr>
      <w:tr w:rsidR="00CF3DCA">
        <w:trPr>
          <w:jc w:val="center"/>
        </w:trPr>
        <w:tc>
          <w:tcPr>
            <w:tcW w:w="3004" w:type="dxa"/>
            <w:shd w:val="clear" w:color="auto" w:fill="auto"/>
            <w:vAlign w:val="center"/>
          </w:tcPr>
          <w:p w:rsidR="00CF3DCA" w:rsidRDefault="00651B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Маслоцех</w:t>
            </w:r>
            <w:proofErr w:type="spellEnd"/>
          </w:p>
        </w:tc>
        <w:tc>
          <w:tcPr>
            <w:tcW w:w="2956" w:type="dxa"/>
            <w:shd w:val="clear" w:color="auto" w:fill="auto"/>
            <w:vAlign w:val="center"/>
          </w:tcPr>
          <w:p w:rsidR="00CF3DCA" w:rsidRDefault="00651BC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Монтаж, модернизация вентиляции, фасовочный автомат для фасовки в ванночки спрэда, масла соленого.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CF3DCA" w:rsidRDefault="00651BC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Улучшения экологического и санитарного состояния цеха, модернизация, монтаж, запуск вентиляции в масло цехе. Установка очистителей воздуха.</w:t>
            </w:r>
          </w:p>
          <w:p w:rsidR="00CF3DCA" w:rsidRDefault="00651BC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Закупка автомата фасовки в ванночки/контейнеры производительностью до 1800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/час. </w:t>
            </w:r>
          </w:p>
          <w:p w:rsidR="00CF3DCA" w:rsidRDefault="00651BC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Комплект на конвейерное оборудование, заклёпщик, гофр формировщик, два принтер-аппликатора.</w:t>
            </w:r>
          </w:p>
        </w:tc>
      </w:tr>
    </w:tbl>
    <w:p w:rsidR="00CF3DCA" w:rsidRDefault="00CF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DCA" w:rsidRDefault="00651B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Последняя страница ВКР выполняется после приложений.</w:t>
      </w:r>
    </w:p>
    <w:p w:rsidR="00CF3DCA" w:rsidRDefault="00CF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DCA" w:rsidRDefault="00651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Обязательна проверка ВКР на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антиплагиат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Авторская (не заимствованная) часть работы ВКР должна составлять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не менее </w:t>
      </w:r>
      <w:r w:rsidR="00FA2D22">
        <w:rPr>
          <w:rFonts w:ascii="Times New Roman" w:hAnsi="Times New Roman" w:cs="Times New Roman"/>
          <w:color w:val="FF0000"/>
          <w:sz w:val="28"/>
          <w:szCs w:val="28"/>
        </w:rPr>
        <w:t>70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%. 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Отчет на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антитплагиат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распечатывается в виде скриншота, на нем проставляется подписи студента, руководителя работы и дата</w:t>
      </w:r>
      <w:r>
        <w:rPr>
          <w:rFonts w:ascii="Times New Roman" w:hAnsi="Times New Roman" w:cs="Times New Roman"/>
          <w:sz w:val="28"/>
          <w:szCs w:val="28"/>
        </w:rPr>
        <w:t>. Он должен быть читаем, разборчива фамилия студента.</w:t>
      </w:r>
    </w:p>
    <w:p w:rsidR="00CF3DCA" w:rsidRDefault="00651B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Перед тем, как отдавать ВКР на прошивку в типографию, необходимо принести ее менеджеру кафедры на норма-контроль. </w:t>
      </w:r>
      <w:r>
        <w:rPr>
          <w:rFonts w:ascii="Times New Roman" w:hAnsi="Times New Roman" w:cs="Times New Roman"/>
          <w:sz w:val="28"/>
          <w:szCs w:val="28"/>
        </w:rPr>
        <w:t xml:space="preserve">Менеджер проверяет правильность оформления ВКР и дает «добро» на переплет. Так же проверяется </w:t>
      </w:r>
      <w:r>
        <w:rPr>
          <w:rFonts w:ascii="Times New Roman" w:hAnsi="Times New Roman" w:cs="Times New Roman"/>
          <w:color w:val="FF0000"/>
          <w:sz w:val="28"/>
          <w:szCs w:val="28"/>
        </w:rPr>
        <w:t>электронная версия ВКР (см. инструкцию по формированию файлов для лазерного диска).</w:t>
      </w:r>
    </w:p>
    <w:p w:rsidR="00CF3DCA" w:rsidRDefault="00651B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Когда работа готовится к переплету, студент проверяет каждый лист работы на соответствие (названия глав, параграфов и номера страниц должны совпадать с содержанием, не должны отрываться заголовки глав, параграфов, таблиц, рисунков, присутствовать большие пробелы в конце страниц и пустые листы)</w:t>
      </w:r>
    </w:p>
    <w:p w:rsidR="008D17E7" w:rsidRDefault="008D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>С</w:t>
      </w:r>
      <w:r w:rsidRPr="008D17E7">
        <w:rPr>
          <w:rFonts w:ascii="Times New Roman" w:hAnsi="Times New Roman" w:cs="Times New Roman"/>
          <w:sz w:val="28"/>
          <w:szCs w:val="28"/>
        </w:rPr>
        <w:t>труктура ВКР содержит следующие обязательные элементы:</w:t>
      </w:r>
    </w:p>
    <w:p w:rsidR="008D17E7" w:rsidRDefault="00DA2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17E7" w:rsidRPr="008D17E7">
        <w:rPr>
          <w:rFonts w:ascii="Times New Roman" w:hAnsi="Times New Roman" w:cs="Times New Roman"/>
          <w:sz w:val="28"/>
          <w:szCs w:val="28"/>
        </w:rPr>
        <w:t xml:space="preserve"> титульный лист;</w:t>
      </w:r>
    </w:p>
    <w:p w:rsidR="008D17E7" w:rsidRDefault="00DA2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17E7" w:rsidRPr="008D17E7">
        <w:rPr>
          <w:rFonts w:ascii="Times New Roman" w:hAnsi="Times New Roman" w:cs="Times New Roman"/>
          <w:sz w:val="28"/>
          <w:szCs w:val="28"/>
        </w:rPr>
        <w:t xml:space="preserve"> задание на ВКР;</w:t>
      </w:r>
    </w:p>
    <w:p w:rsidR="00DA2DD0" w:rsidRDefault="00DA2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Календарный план</w:t>
      </w:r>
    </w:p>
    <w:p w:rsidR="008D17E7" w:rsidRDefault="00DA2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D17E7" w:rsidRPr="008D17E7">
        <w:rPr>
          <w:rFonts w:ascii="Times New Roman" w:hAnsi="Times New Roman" w:cs="Times New Roman"/>
          <w:sz w:val="28"/>
          <w:szCs w:val="28"/>
        </w:rPr>
        <w:t>содержание (оглавление);</w:t>
      </w:r>
    </w:p>
    <w:p w:rsidR="00DA2DD0" w:rsidRDefault="00DA2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17E7" w:rsidRPr="008D17E7">
        <w:rPr>
          <w:rFonts w:ascii="Times New Roman" w:hAnsi="Times New Roman" w:cs="Times New Roman"/>
          <w:sz w:val="28"/>
          <w:szCs w:val="28"/>
        </w:rPr>
        <w:t xml:space="preserve"> введение;</w:t>
      </w:r>
    </w:p>
    <w:p w:rsidR="008D17E7" w:rsidRDefault="00DA2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17E7" w:rsidRPr="008D17E7">
        <w:rPr>
          <w:rFonts w:ascii="Times New Roman" w:hAnsi="Times New Roman" w:cs="Times New Roman"/>
          <w:sz w:val="28"/>
          <w:szCs w:val="28"/>
        </w:rPr>
        <w:t>основная часть;</w:t>
      </w:r>
    </w:p>
    <w:p w:rsidR="008D17E7" w:rsidRDefault="00DA2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17E7" w:rsidRPr="008D17E7">
        <w:rPr>
          <w:rFonts w:ascii="Times New Roman" w:hAnsi="Times New Roman" w:cs="Times New Roman"/>
          <w:sz w:val="28"/>
          <w:szCs w:val="28"/>
        </w:rPr>
        <w:t xml:space="preserve"> заключение; </w:t>
      </w:r>
    </w:p>
    <w:p w:rsidR="008D17E7" w:rsidRDefault="00DA2DD0" w:rsidP="008D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17E7" w:rsidRPr="008D17E7">
        <w:rPr>
          <w:rFonts w:ascii="Times New Roman" w:hAnsi="Times New Roman" w:cs="Times New Roman"/>
          <w:sz w:val="28"/>
          <w:szCs w:val="28"/>
        </w:rPr>
        <w:t xml:space="preserve">список использованных источников и литературы; </w:t>
      </w:r>
    </w:p>
    <w:p w:rsidR="008D17E7" w:rsidRDefault="00DA2DD0" w:rsidP="008D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17E7" w:rsidRPr="008D17E7">
        <w:rPr>
          <w:rFonts w:ascii="Times New Roman" w:hAnsi="Times New Roman" w:cs="Times New Roman"/>
          <w:sz w:val="28"/>
          <w:szCs w:val="28"/>
        </w:rPr>
        <w:t>приложение(я);</w:t>
      </w:r>
    </w:p>
    <w:p w:rsidR="008D17E7" w:rsidRPr="008D17E7" w:rsidRDefault="00DA2DD0" w:rsidP="008D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17E7" w:rsidRPr="008D17E7">
        <w:rPr>
          <w:rFonts w:ascii="Times New Roman" w:hAnsi="Times New Roman" w:cs="Times New Roman"/>
          <w:sz w:val="28"/>
          <w:szCs w:val="28"/>
        </w:rPr>
        <w:t xml:space="preserve"> последний лист ВКР</w:t>
      </w:r>
    </w:p>
    <w:p w:rsidR="00CF3DCA" w:rsidRDefault="00651B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После титульного листа необходимо вложить пустой файл (карман)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где будут находится: отзыв руководителя,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антиплагиат</w:t>
      </w:r>
      <w:proofErr w:type="spellEnd"/>
      <w:r w:rsidR="00B4362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921F7" w:rsidRPr="00C921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Протокол проверки в ВКР-ВУЗ </w:t>
      </w:r>
      <w:r w:rsidR="00C921F7" w:rsidRPr="00C921F7">
        <w:rPr>
          <w:rFonts w:ascii="Times New Roman" w:hAnsi="Times New Roman" w:cs="Times New Roman"/>
          <w:b/>
          <w:color w:val="FF0000"/>
          <w:sz w:val="28"/>
          <w:szCs w:val="28"/>
        </w:rPr>
        <w:t>распечатать, расписаться, поставить дату</w:t>
      </w:r>
      <w:r w:rsidR="00C921F7" w:rsidRPr="00B43628">
        <w:rPr>
          <w:rFonts w:ascii="Times New Roman" w:hAnsi="Times New Roman" w:cs="Times New Roman"/>
          <w:b/>
          <w:sz w:val="28"/>
          <w:szCs w:val="28"/>
        </w:rPr>
        <w:t>.</w:t>
      </w:r>
      <w:r w:rsidR="00B43628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и акт внедрения ВКР-если он есть). </w:t>
      </w:r>
    </w:p>
    <w:p w:rsidR="00CF3DCA" w:rsidRDefault="00651B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Проверить, чтобы на титульном листе, задании и последнем листе работы стояли все подписи и даты.</w:t>
      </w:r>
    </w:p>
    <w:p w:rsidR="00CF3DCA" w:rsidRDefault="00651B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ВКР должна быть сшита в твердом переплете, как книга (цвет не имеет значения).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Наличие пружин и железных планок не допускается!!!</w:t>
      </w:r>
    </w:p>
    <w:p w:rsidR="00CF3DCA" w:rsidRDefault="00CF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DCA" w:rsidRDefault="00651B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После того, как работа будет прошита, необходимо приклеить карман для лазерного диска с внутренней стороны задней обложки работы, а затем вложить туда лазерный диск.</w:t>
      </w:r>
    </w:p>
    <w:p w:rsidR="00B43628" w:rsidRDefault="00B43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Содержание диска: отдельными файлами </w:t>
      </w:r>
    </w:p>
    <w:p w:rsidR="00B43628" w:rsidRPr="00B43628" w:rsidRDefault="00B43628" w:rsidP="00B43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3628">
        <w:rPr>
          <w:rFonts w:ascii="Times New Roman" w:hAnsi="Times New Roman" w:cs="Times New Roman"/>
          <w:color w:val="FF0000"/>
          <w:sz w:val="28"/>
          <w:szCs w:val="28"/>
        </w:rPr>
        <w:t>Титульный лист (скан)</w:t>
      </w:r>
    </w:p>
    <w:p w:rsidR="00B43628" w:rsidRPr="00B43628" w:rsidRDefault="00B43628" w:rsidP="00B43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3628">
        <w:rPr>
          <w:rFonts w:ascii="Times New Roman" w:hAnsi="Times New Roman" w:cs="Times New Roman"/>
          <w:color w:val="FF0000"/>
          <w:sz w:val="28"/>
          <w:szCs w:val="28"/>
        </w:rPr>
        <w:t>Задание (скан)</w:t>
      </w:r>
    </w:p>
    <w:p w:rsidR="00B43628" w:rsidRPr="00B43628" w:rsidRDefault="00B43628" w:rsidP="00B43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3628">
        <w:rPr>
          <w:rFonts w:ascii="Times New Roman" w:hAnsi="Times New Roman" w:cs="Times New Roman"/>
          <w:color w:val="FF0000"/>
          <w:sz w:val="28"/>
          <w:szCs w:val="28"/>
        </w:rPr>
        <w:t>Календарный план (скан)</w:t>
      </w:r>
    </w:p>
    <w:p w:rsidR="00B43628" w:rsidRPr="00B43628" w:rsidRDefault="00B43628" w:rsidP="00B43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3628">
        <w:rPr>
          <w:rFonts w:ascii="Times New Roman" w:hAnsi="Times New Roman" w:cs="Times New Roman"/>
          <w:color w:val="FF0000"/>
          <w:sz w:val="28"/>
          <w:szCs w:val="28"/>
        </w:rPr>
        <w:t>Протокол проверки в ВКР-ВУЗ (скан)</w:t>
      </w:r>
    </w:p>
    <w:p w:rsidR="00B43628" w:rsidRPr="00B43628" w:rsidRDefault="00B43628" w:rsidP="00B43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3628">
        <w:rPr>
          <w:rFonts w:ascii="Times New Roman" w:hAnsi="Times New Roman" w:cs="Times New Roman"/>
          <w:color w:val="FF0000"/>
          <w:sz w:val="28"/>
          <w:szCs w:val="28"/>
        </w:rPr>
        <w:t>Отзыв руководителя (скан)</w:t>
      </w:r>
    </w:p>
    <w:p w:rsidR="00B43628" w:rsidRPr="00B43628" w:rsidRDefault="00B43628" w:rsidP="00B43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3628">
        <w:rPr>
          <w:rFonts w:ascii="Times New Roman" w:hAnsi="Times New Roman" w:cs="Times New Roman"/>
          <w:color w:val="FF0000"/>
          <w:sz w:val="28"/>
          <w:szCs w:val="28"/>
        </w:rPr>
        <w:t>Содержание</w:t>
      </w:r>
    </w:p>
    <w:p w:rsidR="00B43628" w:rsidRPr="00B43628" w:rsidRDefault="00B43628" w:rsidP="00B43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3628">
        <w:rPr>
          <w:rFonts w:ascii="Times New Roman" w:hAnsi="Times New Roman" w:cs="Times New Roman"/>
          <w:color w:val="FF0000"/>
          <w:sz w:val="28"/>
          <w:szCs w:val="28"/>
        </w:rPr>
        <w:t>Текст</w:t>
      </w:r>
    </w:p>
    <w:p w:rsidR="00B43628" w:rsidRPr="00B43628" w:rsidRDefault="00B43628" w:rsidP="00B43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3628">
        <w:rPr>
          <w:rFonts w:ascii="Times New Roman" w:hAnsi="Times New Roman" w:cs="Times New Roman"/>
          <w:color w:val="FF0000"/>
          <w:sz w:val="28"/>
          <w:szCs w:val="28"/>
        </w:rPr>
        <w:t xml:space="preserve">Приложения </w:t>
      </w:r>
    </w:p>
    <w:p w:rsidR="00B43628" w:rsidRPr="00B43628" w:rsidRDefault="00B43628" w:rsidP="00B43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3628">
        <w:rPr>
          <w:rFonts w:ascii="Times New Roman" w:hAnsi="Times New Roman" w:cs="Times New Roman"/>
          <w:color w:val="FF0000"/>
          <w:sz w:val="28"/>
          <w:szCs w:val="28"/>
        </w:rPr>
        <w:t>Последняя страница (скан)</w:t>
      </w:r>
    </w:p>
    <w:p w:rsidR="00B43628" w:rsidRDefault="00B43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3DCA" w:rsidRDefault="00CF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628" w:rsidRDefault="00651B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позднее 10 дней до защиты ВКР студент сдает работу на кафедру менеджеру.</w:t>
      </w:r>
    </w:p>
    <w:p w:rsidR="00C921F7" w:rsidRDefault="00651BC2" w:rsidP="00C921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Менеджер проверяет соответствие представленных документов и делает отметку в специальном журнале контроля о приеме работы на кафедру, где студент расписывается, что означает - получение допуска к защите.</w:t>
      </w:r>
      <w:r w:rsidR="00C921F7" w:rsidRPr="00C921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21F7" w:rsidRPr="00C921F7" w:rsidRDefault="00C921F7" w:rsidP="00C921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1F7">
        <w:rPr>
          <w:rFonts w:ascii="Times New Roman" w:hAnsi="Times New Roman" w:cs="Times New Roman"/>
          <w:b/>
          <w:sz w:val="28"/>
          <w:szCs w:val="28"/>
        </w:rPr>
        <w:t xml:space="preserve">После допуска к защите ВКР обучающийся обязан за 10 дней до начала защиты ВКР предоставить полностью оформленные, заполненные и переплетенные (сброшюрованные), документы по выпускной квалификационной работе на выпускающую кафедру в бумажном виде и электронные копии в формате </w:t>
      </w:r>
      <w:proofErr w:type="spellStart"/>
      <w:r w:rsidRPr="00C921F7">
        <w:rPr>
          <w:rFonts w:ascii="Times New Roman" w:hAnsi="Times New Roman" w:cs="Times New Roman"/>
          <w:b/>
          <w:sz w:val="28"/>
          <w:szCs w:val="28"/>
        </w:rPr>
        <w:t>Microsoft</w:t>
      </w:r>
      <w:proofErr w:type="spellEnd"/>
      <w:r w:rsidRPr="00C921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21F7">
        <w:rPr>
          <w:rFonts w:ascii="Times New Roman" w:hAnsi="Times New Roman" w:cs="Times New Roman"/>
          <w:b/>
          <w:sz w:val="28"/>
          <w:szCs w:val="28"/>
        </w:rPr>
        <w:t>Word</w:t>
      </w:r>
      <w:proofErr w:type="spellEnd"/>
      <w:r w:rsidRPr="00C921F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C921F7">
        <w:rPr>
          <w:rFonts w:ascii="Times New Roman" w:hAnsi="Times New Roman" w:cs="Times New Roman"/>
          <w:b/>
          <w:sz w:val="28"/>
          <w:szCs w:val="28"/>
        </w:rPr>
        <w:t>Adobe</w:t>
      </w:r>
      <w:proofErr w:type="spellEnd"/>
      <w:r w:rsidRPr="00C921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21F7">
        <w:rPr>
          <w:rFonts w:ascii="Times New Roman" w:hAnsi="Times New Roman" w:cs="Times New Roman"/>
          <w:b/>
          <w:sz w:val="28"/>
          <w:szCs w:val="28"/>
        </w:rPr>
        <w:t>Acrobat</w:t>
      </w:r>
      <w:proofErr w:type="spellEnd"/>
      <w:r w:rsidRPr="00C921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21F7">
        <w:rPr>
          <w:rFonts w:ascii="Times New Roman" w:hAnsi="Times New Roman" w:cs="Times New Roman"/>
          <w:b/>
          <w:sz w:val="28"/>
          <w:szCs w:val="28"/>
        </w:rPr>
        <w:t>Reader</w:t>
      </w:r>
      <w:proofErr w:type="spellEnd"/>
      <w:r w:rsidRPr="00C921F7">
        <w:rPr>
          <w:rFonts w:ascii="Times New Roman" w:hAnsi="Times New Roman" w:cs="Times New Roman"/>
          <w:b/>
          <w:sz w:val="28"/>
          <w:szCs w:val="28"/>
        </w:rPr>
        <w:t xml:space="preserve"> (PDF) и загрузить в личном кабинете студента:</w:t>
      </w:r>
    </w:p>
    <w:p w:rsidR="00CF3DCA" w:rsidRDefault="00CF3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F3DCA" w:rsidRDefault="00CF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DCA" w:rsidRDefault="00651BC2" w:rsidP="00C9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 оформления </w:t>
      </w:r>
      <w:r w:rsidR="00DA2DD0">
        <w:rPr>
          <w:rFonts w:ascii="Times New Roman" w:hAnsi="Times New Roman" w:cs="Times New Roman"/>
          <w:b/>
          <w:sz w:val="28"/>
          <w:szCs w:val="28"/>
        </w:rPr>
        <w:t xml:space="preserve">основных листов ВКР прилагается см. файл </w:t>
      </w:r>
      <w:r w:rsidR="00DA2DD0" w:rsidRPr="00B43628">
        <w:rPr>
          <w:rFonts w:ascii="Times New Roman" w:hAnsi="Times New Roman" w:cs="Times New Roman"/>
          <w:color w:val="FF0000"/>
          <w:sz w:val="28"/>
          <w:szCs w:val="28"/>
        </w:rPr>
        <w:t>Титульный лист образец</w:t>
      </w:r>
      <w:r w:rsidR="00B436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F3DCA" w:rsidRDefault="00CF3DC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CF3DCA" w:rsidRDefault="00CF3DC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bookmarkStart w:id="39" w:name="_GoBack"/>
      <w:bookmarkEnd w:id="39"/>
    </w:p>
    <w:sectPr w:rsidR="00CF3DCA">
      <w:footerReference w:type="default" r:id="rId15"/>
      <w:pgSz w:w="11906" w:h="16838"/>
      <w:pgMar w:top="1134" w:right="851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90D" w:rsidRDefault="0004090D">
      <w:pPr>
        <w:spacing w:after="0" w:line="240" w:lineRule="auto"/>
      </w:pPr>
      <w:r>
        <w:separator/>
      </w:r>
    </w:p>
  </w:endnote>
  <w:endnote w:type="continuationSeparator" w:id="0">
    <w:p w:rsidR="0004090D" w:rsidRDefault="0004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DCA" w:rsidRDefault="00CF3DCA">
    <w:pPr>
      <w:pStyle w:val="ae"/>
      <w:jc w:val="right"/>
    </w:pPr>
  </w:p>
  <w:p w:rsidR="00CF3DCA" w:rsidRDefault="00CF3DC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90D" w:rsidRDefault="0004090D">
      <w:pPr>
        <w:spacing w:after="0" w:line="240" w:lineRule="auto"/>
      </w:pPr>
      <w:r>
        <w:separator/>
      </w:r>
    </w:p>
  </w:footnote>
  <w:footnote w:type="continuationSeparator" w:id="0">
    <w:p w:rsidR="0004090D" w:rsidRDefault="00040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2BFB"/>
    <w:multiLevelType w:val="multilevel"/>
    <w:tmpl w:val="FD9A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</w:rPr>
    </w:lvl>
    <w:lvl w:ilvl="1">
      <w:start w:val="3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778"/>
        </w:tabs>
        <w:ind w:left="177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36"/>
        </w:tabs>
        <w:ind w:left="283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45"/>
        </w:tabs>
        <w:ind w:left="354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94"/>
        </w:tabs>
        <w:ind w:left="38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603"/>
        </w:tabs>
        <w:ind w:left="460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312"/>
        </w:tabs>
        <w:ind w:left="5312" w:hanging="2160"/>
      </w:pPr>
      <w:rPr>
        <w:rFonts w:cs="Times New Roman"/>
      </w:rPr>
    </w:lvl>
  </w:abstractNum>
  <w:abstractNum w:abstractNumId="1" w15:restartNumberingAfterBreak="0">
    <w:nsid w:val="2102083F"/>
    <w:multiLevelType w:val="multilevel"/>
    <w:tmpl w:val="170A54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5E11"/>
    <w:multiLevelType w:val="multilevel"/>
    <w:tmpl w:val="F3E2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0D7753"/>
    <w:multiLevelType w:val="multilevel"/>
    <w:tmpl w:val="0DA613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AF75541"/>
    <w:multiLevelType w:val="multilevel"/>
    <w:tmpl w:val="B894B3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A4BFE"/>
    <w:multiLevelType w:val="multilevel"/>
    <w:tmpl w:val="2D2099AE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486077"/>
    <w:multiLevelType w:val="multilevel"/>
    <w:tmpl w:val="EBF6D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A7CAD"/>
    <w:multiLevelType w:val="multilevel"/>
    <w:tmpl w:val="73EEF3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04066"/>
    <w:multiLevelType w:val="multilevel"/>
    <w:tmpl w:val="AB7EB41E"/>
    <w:lvl w:ilvl="0">
      <w:start w:val="1"/>
      <w:numFmt w:val="decimal"/>
      <w:lvlText w:val="%1."/>
      <w:lvlJc w:val="left"/>
      <w:pPr>
        <w:tabs>
          <w:tab w:val="num" w:pos="928"/>
        </w:tabs>
        <w:ind w:left="-152" w:firstLine="720"/>
      </w:pPr>
    </w:lvl>
    <w:lvl w:ilvl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CA"/>
    <w:rsid w:val="0004090D"/>
    <w:rsid w:val="000836E7"/>
    <w:rsid w:val="000A0212"/>
    <w:rsid w:val="0012222B"/>
    <w:rsid w:val="00335D33"/>
    <w:rsid w:val="00341454"/>
    <w:rsid w:val="003C7BD2"/>
    <w:rsid w:val="00480DF7"/>
    <w:rsid w:val="004C4766"/>
    <w:rsid w:val="00651BC2"/>
    <w:rsid w:val="00655695"/>
    <w:rsid w:val="006D2503"/>
    <w:rsid w:val="008B2DED"/>
    <w:rsid w:val="008D17E7"/>
    <w:rsid w:val="008D2F9B"/>
    <w:rsid w:val="008E0BA8"/>
    <w:rsid w:val="00950DF2"/>
    <w:rsid w:val="009A020C"/>
    <w:rsid w:val="009B716A"/>
    <w:rsid w:val="00B43628"/>
    <w:rsid w:val="00C921F7"/>
    <w:rsid w:val="00CF3DCA"/>
    <w:rsid w:val="00DA2DD0"/>
    <w:rsid w:val="00FA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F34A"/>
  <w15:docId w15:val="{29F771DD-2EDA-4D62-AB8D-335C546A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D6B6C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qFormat/>
    <w:rsid w:val="005D6B6C"/>
    <w:pPr>
      <w:keepNext/>
      <w:keepLines/>
      <w:spacing w:before="200" w:after="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D6B6C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qFormat/>
    <w:rsid w:val="005D6B6C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-">
    <w:name w:val="Интернет-ссылка"/>
    <w:basedOn w:val="a0"/>
    <w:uiPriority w:val="99"/>
    <w:unhideWhenUsed/>
    <w:rsid w:val="002F2059"/>
    <w:rPr>
      <w:color w:val="0563C1" w:themeColor="hyperlink"/>
      <w:u w:val="single"/>
    </w:rPr>
  </w:style>
  <w:style w:type="character" w:customStyle="1" w:styleId="a3">
    <w:name w:val="Верхний колонтитул Знак"/>
    <w:basedOn w:val="a0"/>
    <w:qFormat/>
    <w:rsid w:val="00DE475E"/>
  </w:style>
  <w:style w:type="character" w:customStyle="1" w:styleId="a4">
    <w:name w:val="Нижний колонтитул Знак"/>
    <w:basedOn w:val="a0"/>
    <w:uiPriority w:val="99"/>
    <w:qFormat/>
    <w:rsid w:val="00DE475E"/>
  </w:style>
  <w:style w:type="character" w:customStyle="1" w:styleId="a5">
    <w:name w:val="Основной текст Знак"/>
    <w:basedOn w:val="a0"/>
    <w:qFormat/>
    <w:rsid w:val="00B66D44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pple-converted-space">
    <w:name w:val="apple-converted-space"/>
    <w:basedOn w:val="a0"/>
    <w:qFormat/>
    <w:rsid w:val="0091299A"/>
  </w:style>
  <w:style w:type="character" w:styleId="a6">
    <w:name w:val="Strong"/>
    <w:uiPriority w:val="22"/>
    <w:qFormat/>
    <w:rsid w:val="0091299A"/>
    <w:rPr>
      <w:b/>
      <w:bCs/>
    </w:rPr>
  </w:style>
  <w:style w:type="character" w:customStyle="1" w:styleId="doc-info">
    <w:name w:val="doc-info"/>
    <w:basedOn w:val="a0"/>
    <w:qFormat/>
    <w:rsid w:val="00F32A44"/>
  </w:style>
  <w:style w:type="character" w:customStyle="1" w:styleId="doc-infolink-show-edition-info">
    <w:name w:val="doc-info__link-show-edition-info"/>
    <w:basedOn w:val="a0"/>
    <w:qFormat/>
    <w:rsid w:val="00F32A44"/>
  </w:style>
  <w:style w:type="character" w:customStyle="1" w:styleId="3">
    <w:name w:val="Основной текст 3 Знак"/>
    <w:basedOn w:val="a0"/>
    <w:link w:val="3"/>
    <w:uiPriority w:val="99"/>
    <w:qFormat/>
    <w:rsid w:val="002C16E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110">
    <w:name w:val="Font Style110"/>
    <w:uiPriority w:val="99"/>
    <w:qFormat/>
    <w:rsid w:val="00D77D4A"/>
    <w:rPr>
      <w:rFonts w:ascii="Times New Roman" w:hAnsi="Times New Roman" w:cs="Times New Roman"/>
      <w:sz w:val="26"/>
      <w:szCs w:val="26"/>
    </w:rPr>
  </w:style>
  <w:style w:type="character" w:customStyle="1" w:styleId="a7">
    <w:name w:val="Текст выноски Знак"/>
    <w:basedOn w:val="a0"/>
    <w:uiPriority w:val="99"/>
    <w:semiHidden/>
    <w:qFormat/>
    <w:rsid w:val="00D77D4A"/>
    <w:rPr>
      <w:rFonts w:ascii="Segoe UI" w:hAnsi="Segoe UI" w:cs="Segoe UI"/>
      <w:sz w:val="18"/>
      <w:szCs w:val="18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B66D44"/>
    <w:pPr>
      <w:spacing w:after="12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nhideWhenUsed/>
    <w:rsid w:val="00DE475E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DE475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 Spacing"/>
    <w:uiPriority w:val="99"/>
    <w:qFormat/>
    <w:rsid w:val="00DE247C"/>
    <w:rPr>
      <w:rFonts w:eastAsia="Times New Roman" w:cs="Times New Roman"/>
      <w:lang w:eastAsia="ru-RU"/>
    </w:rPr>
  </w:style>
  <w:style w:type="paragraph" w:styleId="af0">
    <w:name w:val="List Paragraph"/>
    <w:basedOn w:val="a"/>
    <w:uiPriority w:val="34"/>
    <w:qFormat/>
    <w:rsid w:val="009129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1">
    <w:name w:val="Normal (Web)"/>
    <w:basedOn w:val="a"/>
    <w:uiPriority w:val="99"/>
    <w:unhideWhenUsed/>
    <w:qFormat/>
    <w:rsid w:val="007B2BB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7B2BB7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0">
    <w:name w:val="Body Text 3"/>
    <w:basedOn w:val="a"/>
    <w:uiPriority w:val="99"/>
    <w:unhideWhenUsed/>
    <w:qFormat/>
    <w:rsid w:val="002C16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2">
    <w:name w:val="Balloon Text"/>
    <w:basedOn w:val="a"/>
    <w:uiPriority w:val="99"/>
    <w:semiHidden/>
    <w:unhideWhenUsed/>
    <w:qFormat/>
    <w:rsid w:val="00D77D4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59"/>
    <w:rsid w:val="00BC7324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lib.mubint.ru/lib/umm/mubint/mono/%20Predprinimatelskii_universitet_Monographiy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qlib.ru/book/preview.visp?uid=3B26C90C-A982-4B09-B228-1046D656E6F&amp;action=text&amp;idsLink=3008&amp;resIndex=5&amp;resType=1&amp;searchWithText=Tru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qlib.ru/publishers/publisher/BE9AA6B9B2F24D13BBE250B3794CB2D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qlib.ru/search/author.visp?name=&#1046;&#1072;&#1088;&#1080;&#1082;&#1086;&#1074;%20&#1070;.&#1057;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.mubint.ru/lib/knigi/Teoria_%20dokaz.pdf" TargetMode="External"/><Relationship Id="rId14" Type="http://schemas.openxmlformats.org/officeDocument/2006/relationships/hyperlink" Target="http://elib.mubint.ru/lib/umm/mubint/human/Kabanova_LV_Filosofiya%20_uch_posobi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586D7-E591-4930-88A8-AA521F54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Смородина Марта Борисовна</dc:creator>
  <cp:keywords/>
  <dc:description/>
  <cp:lastModifiedBy>Волобоева Наталья Фёдоровна</cp:lastModifiedBy>
  <cp:revision>3</cp:revision>
  <cp:lastPrinted>2018-05-29T07:05:00Z</cp:lastPrinted>
  <dcterms:created xsi:type="dcterms:W3CDTF">2023-04-05T13:10:00Z</dcterms:created>
  <dcterms:modified xsi:type="dcterms:W3CDTF">2023-04-05T13:47:00Z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