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B07" w14:textId="414FE0DD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 Для успешного освоения курса Теория доказательств и доказывание в уголовном процессе, Вам предлагается выполнить письменную контрольную работу.</w:t>
      </w:r>
    </w:p>
    <w:p w14:paraId="30725A4C" w14:textId="6DBC5E9B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контрольной работы обратите внимание на необходимость:</w:t>
      </w:r>
    </w:p>
    <w:p w14:paraId="6E8646A8" w14:textId="6B2ACDA7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ссылок на используемые действующие нормативные правовые акты и иные акты, а также литературные источники;</w:t>
      </w:r>
    </w:p>
    <w:p w14:paraId="3394105F" w14:textId="64206C89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обязателен список актуальной используемой литературы;</w:t>
      </w:r>
    </w:p>
    <w:p w14:paraId="4AF0C120" w14:textId="73BEEB42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 примеры следственно-судебной практики с указанием источника их опубликования, включая ГАС «Правосудие», официальные сайты судов и др.;</w:t>
      </w:r>
    </w:p>
    <w:p w14:paraId="7E543936" w14:textId="1A715165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контрольной работы должен составлять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8-10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страниц;</w:t>
      </w:r>
    </w:p>
    <w:p w14:paraId="084C4139" w14:textId="1DA0BB2F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слепое копирование информации из Интернета без ссылок на соответствующие источники.</w:t>
      </w:r>
    </w:p>
    <w:p w14:paraId="76ECF1CF" w14:textId="77777777" w:rsid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E4099" w14:textId="11571DE2" w:rsidR="00F9706F" w:rsidRP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 w:rsidRPr="001C13EE">
        <w:rPr>
          <w:rFonts w:ascii="Times New Roman" w:hAnsi="Times New Roman" w:cs="Times New Roman"/>
          <w:sz w:val="28"/>
          <w:szCs w:val="28"/>
        </w:rPr>
        <w:t>Задание 1.</w:t>
      </w:r>
    </w:p>
    <w:p w14:paraId="096692F2" w14:textId="3A39C454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 xml:space="preserve">Составьте схему обстоятельств, подлежащих доказыванию по уголовному делу. </w:t>
      </w:r>
    </w:p>
    <w:p w14:paraId="77D44FA8" w14:textId="27C09C6C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>Задание 2.</w:t>
      </w:r>
    </w:p>
    <w:p w14:paraId="233D9E72" w14:textId="5F3B4CE9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>Опишите правила проверки допустимости доказательств и приведите не менее дух примеров по каждому правилу.</w:t>
      </w:r>
    </w:p>
    <w:p w14:paraId="399418CE" w14:textId="134F82EC" w:rsidR="001C13EE" w:rsidRP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  <w:r w:rsidRPr="001C13EE">
        <w:rPr>
          <w:rFonts w:ascii="Times New Roman" w:hAnsi="Times New Roman" w:cs="Times New Roman"/>
          <w:sz w:val="28"/>
          <w:szCs w:val="28"/>
        </w:rPr>
        <w:t>Задание 3.</w:t>
      </w:r>
    </w:p>
    <w:p w14:paraId="2EF99452" w14:textId="77777777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>Решите задачи:</w:t>
      </w:r>
    </w:p>
    <w:p w14:paraId="740C880E" w14:textId="038D99D5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 xml:space="preserve">1) </w:t>
      </w:r>
      <w:r w:rsidRPr="001C13EE">
        <w:rPr>
          <w:sz w:val="28"/>
          <w:szCs w:val="28"/>
        </w:rPr>
        <w:t>В ходе расследования преступления об уклонении от уплаты налогов ООО «</w:t>
      </w:r>
      <w:r w:rsidRPr="001C13EE">
        <w:rPr>
          <w:sz w:val="28"/>
          <w:szCs w:val="28"/>
        </w:rPr>
        <w:t>Правила</w:t>
      </w:r>
      <w:r w:rsidRPr="001C13EE">
        <w:rPr>
          <w:sz w:val="28"/>
          <w:szCs w:val="28"/>
        </w:rPr>
        <w:t>» в отношении главного бухгалтера</w:t>
      </w:r>
      <w:r w:rsidRPr="001C13EE">
        <w:rPr>
          <w:sz w:val="28"/>
          <w:szCs w:val="28"/>
        </w:rPr>
        <w:t xml:space="preserve"> </w:t>
      </w:r>
      <w:r w:rsidRPr="001C13EE">
        <w:rPr>
          <w:sz w:val="28"/>
          <w:szCs w:val="28"/>
        </w:rPr>
        <w:t>органами предварительного следствия из компьютера, находящегося в офисе ООО «</w:t>
      </w:r>
      <w:r w:rsidRPr="001C13EE">
        <w:rPr>
          <w:sz w:val="28"/>
          <w:szCs w:val="28"/>
        </w:rPr>
        <w:t>Правила</w:t>
      </w:r>
      <w:r w:rsidRPr="001C13EE">
        <w:rPr>
          <w:sz w:val="28"/>
          <w:szCs w:val="28"/>
        </w:rPr>
        <w:t xml:space="preserve">», была извлечена информация, имеющая значение для расследования данного уголовного дела, которая была переписана на </w:t>
      </w:r>
      <w:r w:rsidRPr="001C13EE">
        <w:rPr>
          <w:sz w:val="28"/>
          <w:szCs w:val="28"/>
        </w:rPr>
        <w:t>электронный</w:t>
      </w:r>
      <w:r w:rsidRPr="001C13EE">
        <w:rPr>
          <w:sz w:val="28"/>
          <w:szCs w:val="28"/>
        </w:rPr>
        <w:t xml:space="preserve">̆ носитель диск. Будет ли </w:t>
      </w:r>
      <w:r w:rsidRPr="001C13EE">
        <w:rPr>
          <w:sz w:val="28"/>
          <w:szCs w:val="28"/>
        </w:rPr>
        <w:t>данный</w:t>
      </w:r>
      <w:r w:rsidRPr="001C13EE">
        <w:rPr>
          <w:sz w:val="28"/>
          <w:szCs w:val="28"/>
        </w:rPr>
        <w:t xml:space="preserve"> диск являться доказательством по уголовному делу? При каких условиях и в каком качестве </w:t>
      </w:r>
      <w:r w:rsidRPr="001C13EE">
        <w:rPr>
          <w:sz w:val="28"/>
          <w:szCs w:val="28"/>
        </w:rPr>
        <w:t xml:space="preserve">данный </w:t>
      </w:r>
      <w:r w:rsidRPr="001C13EE">
        <w:rPr>
          <w:sz w:val="28"/>
          <w:szCs w:val="28"/>
        </w:rPr>
        <w:t xml:space="preserve">диск может быть приобщен к материалам уголовного дела? </w:t>
      </w:r>
    </w:p>
    <w:p w14:paraId="7BA88DF8" w14:textId="4A2A9676" w:rsidR="001C13EE" w:rsidRPr="001C13EE" w:rsidRDefault="001C13EE" w:rsidP="001C13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13EE">
        <w:rPr>
          <w:sz w:val="28"/>
          <w:szCs w:val="28"/>
        </w:rPr>
        <w:t xml:space="preserve">2) </w:t>
      </w:r>
      <w:r w:rsidRPr="001C13EE">
        <w:rPr>
          <w:sz w:val="28"/>
          <w:szCs w:val="28"/>
        </w:rPr>
        <w:t xml:space="preserve">В качестве доказательства по уголовному делу в отношении </w:t>
      </w:r>
      <w:r w:rsidRPr="001C13EE">
        <w:rPr>
          <w:sz w:val="28"/>
          <w:szCs w:val="28"/>
        </w:rPr>
        <w:t xml:space="preserve">Петрова </w:t>
      </w:r>
      <w:r w:rsidRPr="001C13EE">
        <w:rPr>
          <w:sz w:val="28"/>
          <w:szCs w:val="28"/>
        </w:rPr>
        <w:t xml:space="preserve">в суде был представлен протокол обыска в его квартире. Обыск осуществлялся по постановлению прокурора, однако суд в порядке ч.5 ст.165 УПК РФ признал данное </w:t>
      </w:r>
      <w:r w:rsidRPr="001C13EE">
        <w:rPr>
          <w:sz w:val="28"/>
          <w:szCs w:val="28"/>
        </w:rPr>
        <w:t>действие</w:t>
      </w:r>
      <w:r w:rsidRPr="001C13EE">
        <w:rPr>
          <w:sz w:val="28"/>
          <w:szCs w:val="28"/>
        </w:rPr>
        <w:t xml:space="preserve"> законным. Защитник обвиняемого адвокат </w:t>
      </w:r>
      <w:r w:rsidRPr="001C13EE">
        <w:rPr>
          <w:sz w:val="28"/>
          <w:szCs w:val="28"/>
        </w:rPr>
        <w:t xml:space="preserve">Сидоров </w:t>
      </w:r>
      <w:r w:rsidRPr="001C13EE">
        <w:rPr>
          <w:sz w:val="28"/>
          <w:szCs w:val="28"/>
        </w:rPr>
        <w:t>заявил, что протокол обыска не может быть признан доказательством по данному уголовному делу, поскольку в нем отсутствуют время окончания обыска и подпись одного из понятых. Будет ли этот протокол являться доказательством по данному уголовному делу?</w:t>
      </w:r>
    </w:p>
    <w:p w14:paraId="54789D03" w14:textId="0C5B6F94" w:rsidR="001C13EE" w:rsidRPr="001C13EE" w:rsidRDefault="001C13EE" w:rsidP="001C13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3EE" w:rsidRPr="001C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EE"/>
    <w:rsid w:val="001C13EE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AF178"/>
  <w15:chartTrackingRefBased/>
  <w15:docId w15:val="{0F154C2C-93AE-1945-85B8-6CD6D57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3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Крупницкая Валерия Игоревна</dc:creator>
  <cp:keywords/>
  <dc:description/>
  <cp:lastModifiedBy>Крупницкая Валерия Игоревна</cp:lastModifiedBy>
  <cp:revision>1</cp:revision>
  <dcterms:created xsi:type="dcterms:W3CDTF">2021-09-29T06:53:00Z</dcterms:created>
  <dcterms:modified xsi:type="dcterms:W3CDTF">2021-09-29T07:03:00Z</dcterms:modified>
</cp:coreProperties>
</file>