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32" w:rsidRPr="00A84B69" w:rsidRDefault="001E5C32" w:rsidP="00A84B69">
      <w:pPr>
        <w:ind w:left="0" w:firstLine="426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Task 2. Rewrite the sentences using Infinitive or Gerund: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1. Using certain gestures is impolite in some countries.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2. Asking someone's age is considered rude.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3. Sitting with the bottom of your feet showing is rude.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4. It's not unusual in the U.S.A. to address a professor by his or her first name.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5. Hugging friends when you greet them is customary in many cultures.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6. Asking strangers if they are married is not polite in some countries.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7. Giving birthday presents in the beginning of the party is not polite.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8. It's not polite to call your friends after 11.00 PM</w:t>
      </w:r>
    </w:p>
    <w:p w:rsidR="001E5C32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 xml:space="preserve">9. Shaking hands while retaining eye contact is good etiquette. </w:t>
      </w:r>
    </w:p>
    <w:p w:rsidR="00D53A17" w:rsidRPr="00A84B69" w:rsidRDefault="001E5C32" w:rsidP="001E5C32">
      <w:pPr>
        <w:jc w:val="left"/>
        <w:rPr>
          <w:rFonts w:ascii="Times New Roman" w:hAnsi="Times New Roman" w:cs="Times New Roman"/>
          <w:sz w:val="24"/>
          <w:szCs w:val="24"/>
        </w:rPr>
      </w:pPr>
      <w:r w:rsidRPr="00A84B6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84B69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A84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B69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A84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B6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84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B69">
        <w:rPr>
          <w:rFonts w:ascii="Times New Roman" w:hAnsi="Times New Roman" w:cs="Times New Roman"/>
          <w:sz w:val="24"/>
          <w:szCs w:val="24"/>
        </w:rPr>
        <w:t>rude</w:t>
      </w:r>
      <w:proofErr w:type="spellEnd"/>
      <w:r w:rsidRPr="00A84B69">
        <w:rPr>
          <w:rFonts w:ascii="Times New Roman" w:hAnsi="Times New Roman" w:cs="Times New Roman"/>
          <w:sz w:val="24"/>
          <w:szCs w:val="24"/>
        </w:rPr>
        <w:t>.</w:t>
      </w:r>
    </w:p>
    <w:p w:rsidR="00A84B69" w:rsidRPr="00A84B69" w:rsidRDefault="00A84B69" w:rsidP="001E5C3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4. Read the text </w:t>
      </w:r>
      <w:proofErr w:type="gramStart"/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“ Russian</w:t>
      </w:r>
      <w:proofErr w:type="gramEnd"/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etiquette and cultural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values”. What are 4 things that are </w:t>
      </w: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considered appropriate in Russia. What advice would you gi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ve to a person who is going to </w:t>
      </w: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visit Russia for the first time?</w:t>
      </w:r>
    </w:p>
    <w:p w:rsidR="00A84B69" w:rsidRPr="00A84B69" w:rsidRDefault="00A84B69" w:rsidP="00A84B69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Source: https://www.expatica.com/ru/living/integration/russian-etiquette-106460/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Do you know how to greet a Russian? Here’s our brief introduction to Russian etiquette.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If you’re living in Russia, knowing a few Russian etiquett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traits can help you integrate into your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life in the country. Whether you are living in Russia or just visit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ing for the first time,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 xml:space="preserve">understanding the rich family customs and social etiquette in 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beautiful country can help you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get the most out of your time here and avoid moments of culture shock in Russia.</w:t>
      </w:r>
    </w:p>
    <w:p w:rsid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There is a strong, collective spirit in Russia coming from their hi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story of being an agricultural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community, and their political history. Thus, Russians are very pr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oud of their cultural heritage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and their country.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Family in Russia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The family unit is very important, and every member of the family should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ontribute in some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way. You’ll often find that families are small in Russia bec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ause most women also have jobs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outside of the home.</w:t>
      </w:r>
    </w:p>
    <w:p w:rsid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Apartments are usually small, but you’ll frequently find that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ore than one family generation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 xml:space="preserve">lives together. Russians have a general affinity for groups,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 if you receive an invite to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someone’s home, it’s likely that you will feel welcome and part of their collective family unit.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Russian etiquette: greetings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A firm, almost bone crushing, handshake is typical Russian greetin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etiquette when meeting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someone. (Although the handshake between women and 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is less firm.) Russians also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maintain direct eye contact while giving the appropriat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greeting for the time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day.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Female</w:t>
      </w:r>
      <w:proofErr w:type="spellEnd"/>
      <w:proofErr w:type="gramEnd"/>
      <w:r w:rsidRPr="00A84B69">
        <w:rPr>
          <w:rFonts w:ascii="Times New Roman" w:hAnsi="Times New Roman" w:cs="Times New Roman"/>
          <w:sz w:val="24"/>
          <w:szCs w:val="24"/>
          <w:lang w:val="en-US"/>
        </w:rPr>
        <w:t xml:space="preserve"> friends usually kiss each other on the cheek three times whe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they meet,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first on the left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cheek, then on the right, and then a final time on the left. Close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male friends hug and pat each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other’s back.</w:t>
      </w:r>
    </w:p>
    <w:p w:rsid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In short, when meeting a Russian for the first time, male or female, good etiquette is shaking hands firmly while retaining eye contact. Looking away is rude and shows indifference. Men should wait for a woman to offer her hand first. (Tip: Do not shake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hands over a threshold; enter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the room first, then shake hands.)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Russian body language and etiquette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Russians are wary of anyone who appears insincere. Smile when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mean it and are genuinely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happy to meet someone. Also, sitting with the bottom of your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eet showing is rude. Whistling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indoors is frowned upon as it is superstitiously thought to herald poor financial performance.</w:t>
      </w:r>
    </w:p>
    <w:p w:rsid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When pointing, do not use a single finger but gesture with yo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 whole hand. Bad posture and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standing with your hands in your pockets are considered signs of laz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iness. Lastly, Russian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etiquette typically discourages displays of affection in public.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Meeting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Russians are great hosts and love entertaining guests in their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omes. Common Russian etiquette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dictates that they often put more food on the table than can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eaten to indicate there is an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abundance of food. If you are invited to a Russian home for a 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al, arrive on time and bring a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small gift (men are expected to bring flowers).</w:t>
      </w:r>
    </w:p>
    <w:p w:rsid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In formal situations, people use all three names when referring to other. In con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trast, friends and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close acquaintances may refer to each other by their first 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 and patronymic, while close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friends and family members call each other by their first name only.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b/>
          <w:sz w:val="24"/>
          <w:szCs w:val="24"/>
          <w:lang w:val="en-US"/>
        </w:rPr>
        <w:t>Russian food, drink and celebrations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Special occasions, such as birthdays, weddings, and holi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days are always accompanied by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feasting. It’s common to sit down for a large meal wit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 many courses to celebrate for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hours.</w:t>
      </w:r>
    </w:p>
    <w:p w:rsidR="00A84B69" w:rsidRPr="00A84B69" w:rsidRDefault="00A84B69" w:rsidP="00A84B69">
      <w:pPr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84B69">
        <w:rPr>
          <w:rFonts w:ascii="Times New Roman" w:hAnsi="Times New Roman" w:cs="Times New Roman"/>
          <w:sz w:val="24"/>
          <w:szCs w:val="24"/>
          <w:lang w:val="en-US"/>
        </w:rPr>
        <w:t>The most elaborate rituals are drinking vodka (which is alway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drunk straight and chilled),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 xml:space="preserve">accompanied by a pickled Russian food. Russian etiquette means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toasts are often long and </w:t>
      </w:r>
      <w:r w:rsidRPr="00A84B69">
        <w:rPr>
          <w:rFonts w:ascii="Times New Roman" w:hAnsi="Times New Roman" w:cs="Times New Roman"/>
          <w:sz w:val="24"/>
          <w:szCs w:val="24"/>
          <w:lang w:val="en-US"/>
        </w:rPr>
        <w:t>elaborate, and can be light-hearted or serious, depending on the nature of the occasion</w:t>
      </w:r>
    </w:p>
    <w:sectPr w:rsidR="00A84B69" w:rsidRPr="00A84B69" w:rsidSect="00277A2B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8B"/>
    <w:rsid w:val="001E5C32"/>
    <w:rsid w:val="0027428B"/>
    <w:rsid w:val="00277A2B"/>
    <w:rsid w:val="0094743B"/>
    <w:rsid w:val="00A84B69"/>
    <w:rsid w:val="00D53A17"/>
    <w:rsid w:val="00E0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1B3E"/>
  <w15:chartTrackingRefBased/>
  <w15:docId w15:val="{4CC36756-73D0-4C6B-B5DE-971212CD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357" w:right="851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2023-05-08T11:00:00Z</dcterms:created>
  <dcterms:modified xsi:type="dcterms:W3CDTF">2023-05-08T11:06:00Z</dcterms:modified>
</cp:coreProperties>
</file>