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030"/>
      </w:tblGrid>
      <w:tr w:rsidR="00F73DB8" w:rsidTr="00B2659C">
        <w:tc>
          <w:tcPr>
            <w:tcW w:w="5778" w:type="dxa"/>
            <w:shd w:val="clear" w:color="auto" w:fill="auto"/>
          </w:tcPr>
          <w:p w:rsidR="00F73DB8" w:rsidRPr="00815F72" w:rsidRDefault="00F73DB8" w:rsidP="00B2659C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15F72">
              <w:rPr>
                <w:rFonts w:ascii="Times New Roman" w:eastAsia="Calibri" w:hAnsi="Times New Roman" w:cs="Times New Roman"/>
                <w:b/>
                <w:color w:val="auto"/>
                <w:szCs w:val="20"/>
                <w:lang w:eastAsia="en-US"/>
              </w:rPr>
              <w:t>Задание</w:t>
            </w:r>
          </w:p>
        </w:tc>
        <w:tc>
          <w:tcPr>
            <w:tcW w:w="4359" w:type="dxa"/>
            <w:shd w:val="clear" w:color="auto" w:fill="auto"/>
          </w:tcPr>
          <w:p w:rsidR="00F73DB8" w:rsidRPr="00815F72" w:rsidRDefault="00F73DB8" w:rsidP="00B2659C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15F72">
              <w:rPr>
                <w:rFonts w:ascii="Times New Roman" w:eastAsia="Calibri" w:hAnsi="Times New Roman" w:cs="Times New Roman"/>
                <w:b/>
                <w:color w:val="auto"/>
                <w:szCs w:val="20"/>
                <w:lang w:eastAsia="en-US"/>
              </w:rPr>
              <w:t>Форма отчётности</w:t>
            </w:r>
          </w:p>
        </w:tc>
      </w:tr>
      <w:tr w:rsidR="00F73DB8" w:rsidTr="00B2659C">
        <w:tc>
          <w:tcPr>
            <w:tcW w:w="5778" w:type="dxa"/>
            <w:shd w:val="clear" w:color="auto" w:fill="auto"/>
          </w:tcPr>
          <w:p w:rsidR="00F73DB8" w:rsidRPr="00F67560" w:rsidRDefault="00F73DB8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Познакомьтесь с материалами по реализации ФГОС ДО и НО в образовательной деятельности конкретного учреждения.</w:t>
            </w:r>
          </w:p>
          <w:p w:rsidR="00F73DB8" w:rsidRPr="00F67560" w:rsidRDefault="00F73DB8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2. Посетите режимные моменты, свободную деятельность, игровую и учебную деятельность в группе (классе). Проведите анализ увиденного.</w:t>
            </w:r>
          </w:p>
          <w:p w:rsidR="00F73DB8" w:rsidRPr="00F67560" w:rsidRDefault="00F73DB8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3. По результатам экскурсии по детскому саду (начальной школе) и посещения разных видов деятельности (учебной, игровой, творческой и пр.)  про</w:t>
            </w:r>
            <w:r w:rsidRPr="00F67560">
              <w:rPr>
                <w:rFonts w:ascii="Times New Roman" w:eastAsia="Times New Roman" w:hAnsi="Times New Roman" w:cs="Times New Roman"/>
                <w:color w:val="auto"/>
              </w:rPr>
              <w:t>анализируйте состояния предметно-развивающей среды группы (класса).</w:t>
            </w:r>
          </w:p>
          <w:p w:rsidR="00F73DB8" w:rsidRPr="00815F72" w:rsidRDefault="00F73DB8" w:rsidP="00B2659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4. Отрефлексируйте проведенную работу, выделив зону своей компетентности и зону роста.</w:t>
            </w:r>
          </w:p>
        </w:tc>
        <w:tc>
          <w:tcPr>
            <w:tcW w:w="4359" w:type="dxa"/>
            <w:shd w:val="clear" w:color="auto" w:fill="auto"/>
          </w:tcPr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Материалы беседы с педагогами / Фотоотчет.</w:t>
            </w:r>
          </w:p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Таблицы наблюдения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F73DB8" w:rsidRPr="00F67560" w:rsidRDefault="00F73DB8" w:rsidP="00B265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73DB8" w:rsidRPr="00F67560" w:rsidRDefault="00F73DB8" w:rsidP="00B265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560">
              <w:rPr>
                <w:rFonts w:ascii="Times New Roman" w:eastAsia="Times New Roman" w:hAnsi="Times New Roman" w:cs="Times New Roman"/>
                <w:color w:val="auto"/>
              </w:rPr>
              <w:t>Протокол анализа состояния предметно-развивающей среды группы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F73DB8" w:rsidRPr="00F67560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F73DB8" w:rsidRPr="00815F72" w:rsidRDefault="00F73DB8" w:rsidP="00B2659C">
            <w:pPr>
              <w:jc w:val="both"/>
              <w:rPr>
                <w:rFonts w:ascii="Times New Roman" w:eastAsia="Calibri" w:hAnsi="Times New Roman" w:cs="Times New Roman"/>
                <w:color w:val="auto"/>
                <w:szCs w:val="20"/>
                <w:highlight w:val="yellow"/>
                <w:lang w:eastAsia="en-US"/>
              </w:rPr>
            </w:pPr>
            <w:r w:rsidRPr="00F67560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Рефлексивный анализ.</w:t>
            </w:r>
          </w:p>
        </w:tc>
      </w:tr>
    </w:tbl>
    <w:p w:rsidR="00F73DB8" w:rsidRDefault="00F73DB8" w:rsidP="00F73DB8">
      <w:pPr>
        <w:widowControl w:val="0"/>
        <w:spacing w:line="240" w:lineRule="auto"/>
        <w:ind w:left="720"/>
        <w:jc w:val="both"/>
      </w:pP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</w:p>
    <w:p w:rsidR="00F73DB8" w:rsidRPr="00F67560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  <w:i/>
          <w:iCs/>
        </w:rPr>
      </w:pPr>
      <w:r w:rsidRPr="00F67560">
        <w:rPr>
          <w:rFonts w:ascii="Times New Roman" w:hAnsi="Times New Roman"/>
          <w:i/>
          <w:iCs/>
        </w:rPr>
        <w:t>Методические рекомендации по выполнению задания:</w:t>
      </w:r>
    </w:p>
    <w:p w:rsidR="00F73DB8" w:rsidRPr="00F06B0B" w:rsidRDefault="00F73DB8" w:rsidP="00F73DB8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Познаком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ьтесь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с материалами по реализации ФГОС ДО и НО в образовательной деятельности конкретно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го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я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.</w:t>
      </w:r>
    </w:p>
    <w:p w:rsidR="00F73DB8" w:rsidRPr="00F06B0B" w:rsidRDefault="00F73DB8" w:rsidP="00F73DB8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Посетите режимные моменты, свободную деятельность, игровую и учебную деятельность в группе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(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классе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)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, вспомните общие возрастные особенности детей этой группы. Проведите анализ увиденного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, 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заполн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ив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соответствующие таблицы в дневнике практики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. Выберите для письменного анализа не менее 2-х таблиц из 4-х предложенных (или замененных исходя из специфики образовательной деятельности базы практики).</w:t>
      </w:r>
    </w:p>
    <w:p w:rsidR="00F73DB8" w:rsidRPr="00F06B0B" w:rsidRDefault="00F73DB8" w:rsidP="00F73DB8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auto"/>
          <w:szCs w:val="20"/>
          <w:lang w:eastAsia="en-US"/>
        </w:rPr>
      </w:pP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По результатам экскурсии по детскому саду (начальной школе) и посещения разных видов деятельности (учебной, игровой, творческой и пр.) заполнит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е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приведенную ниже таблицу (Протокол), познакомившись с публикациями на тему «Организация РППС в ДОО»</w:t>
      </w:r>
    </w:p>
    <w:p w:rsidR="00F73DB8" w:rsidRDefault="00F73DB8" w:rsidP="00F73DB8">
      <w:pPr>
        <w:widowControl w:val="0"/>
        <w:spacing w:line="240" w:lineRule="auto"/>
        <w:jc w:val="both"/>
        <w:rPr>
          <w:rFonts w:ascii="Times New Roman" w:hAnsi="Times New Roman"/>
        </w:rPr>
      </w:pP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Отрефлексируйте проведенную работу, выделив зону своей компетентности и зону роста.</w:t>
      </w: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наблюдаемых форм работы занесите в таблицы (Таблицы наблюдения)</w:t>
      </w:r>
    </w:p>
    <w:p w:rsidR="00F73DB8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bCs/>
          <w:sz w:val="20"/>
          <w:szCs w:val="20"/>
        </w:rPr>
        <w:t>Анализ организации разнообразной деятельности детей на прогулке</w:t>
      </w: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Возрастная группа                                                      Количество детей 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43"/>
      </w:tblGrid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 к анализу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Комментарии </w:t>
            </w: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состояние участка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10031" w:type="dxa"/>
            <w:gridSpan w:val="2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Выносной материал</w:t>
            </w: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сезону и возрасту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10031" w:type="dxa"/>
            <w:gridSpan w:val="2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прогулки</w:t>
            </w: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Длительность (соответствие режиму)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игры, организованные воспитателем (название, количество детей, участвующих в играх)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3DB8" w:rsidRPr="00F863EB" w:rsidTr="00B2659C">
        <w:trPr>
          <w:trHeight w:val="625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игры, организованные детьми (название, количество детей, участвующих в играх)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Игры-соревнования (название, количество детей, участвующих в играх)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деятельность детей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 в природе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671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Анализ проведения занятий </w:t>
      </w: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bCs/>
          <w:sz w:val="20"/>
          <w:szCs w:val="20"/>
        </w:rPr>
        <w:t>по ознакомлению с окружающим и развитию речи</w:t>
      </w: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33094329"/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Возрастная группа 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Количество детей   </w:t>
      </w:r>
    </w:p>
    <w:bookmarkEnd w:id="0"/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43"/>
      </w:tblGrid>
      <w:tr w:rsidR="00F73DB8" w:rsidRPr="00F863EB" w:rsidTr="00B2659C">
        <w:trPr>
          <w:trHeight w:val="199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 к анализу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Комментарии </w:t>
            </w:r>
          </w:p>
        </w:tc>
      </w:tr>
      <w:tr w:rsidR="00F73DB8" w:rsidRPr="00F863EB" w:rsidTr="00B2659C">
        <w:trPr>
          <w:trHeight w:val="360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начала занятия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34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детей, форма их организации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содержание, его соответствие возрастной группе и знаниям детей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Оснащённость занятия наглядными пособиями, использование ТСО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Информационно-коммуникационные технологии (ИКТ): интерактивные доски, проектор, интерактивные ручки, документ-камера.</w:t>
            </w: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приёмы обучения на занятии, их оправданность темой и программным содержанием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Беседа, наблюдение, эксперимент, работа в группе.</w:t>
            </w: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Речь воспитателя на занятии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Эмоциональность подачи материала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161"/>
        </w:trPr>
        <w:tc>
          <w:tcPr>
            <w:tcW w:w="10031" w:type="dxa"/>
            <w:gridSpan w:val="2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Речь детей на занятии</w:t>
            </w: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Логичность построения ответов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625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Звуковая культура речи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Грамматическая правильность речи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Словарный запас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356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индивидуального подхода воспитателем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новых понятий, словарного запаса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усвоения нового материала (эффективность)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476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общения воспитателя с детьми, соблюдение норм педагогической этики и такта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361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детей на занятии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34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частей занятия и длительность каждой части, их соответствие возрасту детей</w:t>
            </w: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5 частей согласно ФГОС, время варьируется от 2 до 10 минут</w:t>
            </w:r>
          </w:p>
        </w:tc>
      </w:tr>
      <w:tr w:rsidR="00F73DB8" w:rsidRPr="00F863EB" w:rsidTr="00B2659C">
        <w:trPr>
          <w:trHeight w:val="90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окончания занятия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90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занятия в целом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35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проводятся в соответствии с ФГОС, активность детей на уроке высокая.</w:t>
            </w:r>
          </w:p>
        </w:tc>
      </w:tr>
    </w:tbl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Анализ проведения занятий </w:t>
      </w: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bCs/>
          <w:sz w:val="20"/>
          <w:szCs w:val="20"/>
        </w:rPr>
        <w:t>по математике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Возрастная группа </w:t>
      </w:r>
      <w:r w:rsidRPr="00F863E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Количество детей   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 к анализу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Комментарии </w:t>
            </w:r>
          </w:p>
        </w:tc>
      </w:tr>
      <w:tr w:rsidR="00F73DB8" w:rsidRPr="00F863EB" w:rsidTr="00B2659C">
        <w:trPr>
          <w:trHeight w:val="264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начала занятия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163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детей, форма их организации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24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воспитателя к занятию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129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дежурных по занятию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содержание, его соответствие возрастной группе и знаниям детей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209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Оснащённость занятия материалами и пособиями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229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демонстрационным материалом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428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раздаточным материалом (активность детей, эффективность самостоятельной деятельности детей)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211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дидактических игр и упражнений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новых понятий, словарного запаса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625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усвоения нового материала (эффективность)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259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 и умения детей в соответствии с их возрастом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индивидуального подхода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общения воспитателя с детьми, соблюдение норм педагогической этики и такта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9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детей на занятии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522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частей занятия и длительность каждой части, их соответствие возрасту детей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198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окончания занятия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70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занятия в целом</w:t>
            </w: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70"/>
        </w:trPr>
        <w:tc>
          <w:tcPr>
            <w:tcW w:w="478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bCs/>
          <w:sz w:val="20"/>
          <w:szCs w:val="20"/>
        </w:rPr>
        <w:t>Анализ организации питания детей</w:t>
      </w: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Возрастная группа 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sz w:val="20"/>
          <w:szCs w:val="20"/>
        </w:rPr>
        <w:t xml:space="preserve">Количество детей   </w:t>
      </w:r>
    </w:p>
    <w:p w:rsidR="00F73DB8" w:rsidRPr="00F863EB" w:rsidRDefault="00F73DB8" w:rsidP="00F73DB8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45"/>
      </w:tblGrid>
      <w:tr w:rsidR="00F73DB8" w:rsidRPr="00F863EB" w:rsidTr="00B2659C">
        <w:trPr>
          <w:trHeight w:val="199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 к анализу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Комментарии </w:t>
            </w:r>
          </w:p>
        </w:tc>
      </w:tr>
      <w:tr w:rsidR="00F73DB8" w:rsidRPr="00F863EB" w:rsidTr="00B2659C">
        <w:trPr>
          <w:trHeight w:val="360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в режиме дня (начало приёма пищи)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8:30 – завтрак, с 11:15 – обед </w:t>
            </w:r>
          </w:p>
        </w:tc>
      </w:tr>
      <w:tr w:rsidR="00F73DB8" w:rsidRPr="00F863EB" w:rsidTr="00B2659C">
        <w:trPr>
          <w:trHeight w:val="342"/>
        </w:trPr>
        <w:tc>
          <w:tcPr>
            <w:tcW w:w="10173" w:type="dxa"/>
            <w:gridSpan w:val="2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к проведению завтрака (обеда)</w:t>
            </w:r>
          </w:p>
        </w:tc>
      </w:tr>
      <w:tr w:rsidR="00F73DB8" w:rsidRPr="00F863EB" w:rsidTr="00B2659C">
        <w:trPr>
          <w:trHeight w:val="2075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педагогов по столовой: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сервировка столов;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доставка пищи в группу;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гигиенических процедур;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дети садились за стол (одновременно или постепенно по окончании умывания)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по столовой педагогов согласно приказу.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руководитель организует гигиенические процедуры и направляет детей за стол.</w:t>
            </w:r>
          </w:p>
        </w:tc>
      </w:tr>
      <w:tr w:rsidR="00F73DB8" w:rsidRPr="00F863EB" w:rsidTr="00B2659C">
        <w:trPr>
          <w:trHeight w:val="271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классного руководителя:</w:t>
            </w:r>
          </w:p>
        </w:tc>
        <w:tc>
          <w:tcPr>
            <w:tcW w:w="5245" w:type="dxa"/>
          </w:tcPr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Следит за осанкой детей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Следит за поведением детей за столом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Следит за правильностью пользования столовыми приборами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 название блюд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Обращает внимание на вкусно приготовленную пищу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Докармливает детей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 индивидуальный подход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292"/>
        </w:trPr>
        <w:tc>
          <w:tcPr>
            <w:tcW w:w="10173" w:type="dxa"/>
            <w:gridSpan w:val="2"/>
          </w:tcPr>
          <w:p w:rsidR="00F73DB8" w:rsidRPr="00F863EB" w:rsidRDefault="00F73DB8" w:rsidP="00B2659C">
            <w:pPr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Приём пищи</w:t>
            </w:r>
          </w:p>
        </w:tc>
      </w:tr>
      <w:tr w:rsidR="00F73DB8" w:rsidRPr="00F863EB" w:rsidTr="00B2659C">
        <w:trPr>
          <w:trHeight w:val="179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детей (в %)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правил поведения за столом;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пользуются столовыми приборами;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едят аккуратно;</w:t>
            </w:r>
          </w:p>
          <w:p w:rsidR="00F73DB8" w:rsidRPr="00F863EB" w:rsidRDefault="00F73DB8" w:rsidP="00F73DB8">
            <w:pPr>
              <w:numPr>
                <w:ilvl w:val="0"/>
                <w:numId w:val="2"/>
              </w:numPr>
              <w:spacing w:line="240" w:lineRule="auto"/>
              <w:ind w:left="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пользуются салфеткой: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без напоминания;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 с напоминанием взрослого;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*   знают название блюд;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*   едят с удовольствием;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*   съедают полностью: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первое блюдо;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второе блюдо;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третье блюдо;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*    к еде равнодушны;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*    полощут рот после еды;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*    благодарят за еду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DB8" w:rsidRPr="00F863EB" w:rsidTr="00B2659C">
        <w:trPr>
          <w:trHeight w:val="161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классного руководителя 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гигиенические процедуры и обеспечивает безопасность детей за столом</w:t>
            </w:r>
          </w:p>
        </w:tc>
      </w:tr>
      <w:tr w:rsidR="00F73DB8" w:rsidRPr="00F863EB" w:rsidTr="00B2659C">
        <w:trPr>
          <w:trHeight w:val="137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окончания приёма пищи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С 8:45 – завтрак, с 11:30 - обед</w:t>
            </w:r>
          </w:p>
        </w:tc>
      </w:tr>
      <w:tr w:rsidR="00F73DB8" w:rsidRPr="00F863EB" w:rsidTr="00B2659C">
        <w:trPr>
          <w:trHeight w:val="167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время, затраченное на приём пищи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- минут завтрак, - минут обед</w:t>
            </w:r>
          </w:p>
        </w:tc>
      </w:tr>
      <w:tr w:rsidR="00F73DB8" w:rsidRPr="00F863EB" w:rsidTr="00B2659C">
        <w:trPr>
          <w:trHeight w:val="261"/>
        </w:trPr>
        <w:tc>
          <w:tcPr>
            <w:tcW w:w="4928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режима питания</w:t>
            </w:r>
          </w:p>
        </w:tc>
        <w:tc>
          <w:tcPr>
            <w:tcW w:w="5245" w:type="dxa"/>
          </w:tcPr>
          <w:p w:rsidR="00F73DB8" w:rsidRPr="00F863EB" w:rsidRDefault="00F73DB8" w:rsidP="00B2659C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3DB8" w:rsidRPr="00F863EB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73DB8" w:rsidRPr="00F863EB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73DB8" w:rsidRPr="00F863EB" w:rsidRDefault="00F73DB8" w:rsidP="00F73D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Критерии анализа объектов развивающей предметно-пространственной среды:</w:t>
      </w:r>
    </w:p>
    <w:p w:rsidR="00F73DB8" w:rsidRPr="00F863EB" w:rsidRDefault="00F73DB8" w:rsidP="00F73D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- 3 балла – если объект присутствует в хорошем состоянии;</w:t>
      </w:r>
    </w:p>
    <w:p w:rsidR="00F73DB8" w:rsidRPr="00F863EB" w:rsidRDefault="00F73DB8" w:rsidP="00F73D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- 2 балла – объект есть, но его состояние требует реставрации или его необходимо поменять;</w:t>
      </w:r>
    </w:p>
    <w:p w:rsidR="00F73DB8" w:rsidRPr="00F863EB" w:rsidRDefault="00F73DB8" w:rsidP="00F73D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- 1 балл – объект присутствует частично, и его состояние оставляет желать лучшего;</w:t>
      </w:r>
    </w:p>
    <w:p w:rsidR="00F73DB8" w:rsidRPr="00F863EB" w:rsidRDefault="00F73DB8" w:rsidP="00F73D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- 0 баллов – объект отсутствует.</w:t>
      </w:r>
    </w:p>
    <w:p w:rsidR="00F73DB8" w:rsidRPr="00F863EB" w:rsidRDefault="00F73DB8" w:rsidP="00F73D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F73DB8" w:rsidRPr="00F863EB" w:rsidRDefault="00F73DB8" w:rsidP="00F73D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Протокол анализа состояния предметно-развивающей среды группы</w:t>
      </w:r>
    </w:p>
    <w:p w:rsidR="00F73DB8" w:rsidRPr="00F863EB" w:rsidRDefault="00F73DB8" w:rsidP="00F73DB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Группа…………………………</w:t>
      </w:r>
    </w:p>
    <w:p w:rsidR="00F73DB8" w:rsidRPr="00F863EB" w:rsidRDefault="00F73DB8" w:rsidP="00F73DB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Количество детей…………………….</w:t>
      </w:r>
    </w:p>
    <w:p w:rsidR="00F73DB8" w:rsidRPr="00F863EB" w:rsidRDefault="00F73DB8" w:rsidP="00F73DB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Дата заполнения……………………….</w:t>
      </w:r>
    </w:p>
    <w:p w:rsidR="00F73DB8" w:rsidRPr="00F863EB" w:rsidRDefault="00F73DB8" w:rsidP="00F73DB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863EB">
        <w:rPr>
          <w:rFonts w:ascii="Times New Roman" w:eastAsia="Times New Roman" w:hAnsi="Times New Roman" w:cs="Times New Roman"/>
          <w:color w:val="auto"/>
          <w:sz w:val="20"/>
          <w:szCs w:val="20"/>
        </w:rPr>
        <w:t>Анализ проводил ……………………</w:t>
      </w:r>
    </w:p>
    <w:p w:rsidR="00F73DB8" w:rsidRPr="00F863EB" w:rsidRDefault="00F73DB8" w:rsidP="00F73DB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4064"/>
        <w:gridCol w:w="1036"/>
        <w:gridCol w:w="1036"/>
        <w:gridCol w:w="1036"/>
        <w:gridCol w:w="1036"/>
      </w:tblGrid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Классы объектов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«Художественно-эстетическое развитие».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изодеятельности.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*Альбомы, цветная бумага, картон, кисти, клей, ножницы, пластилин, книжки-раскраски.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*Разнообразные средства изобразительной деятельности(лекала, трафареты, средства для нетрадиционного рисования и ручного художественного труда).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*Эстетическое оформление.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Выставочный уголок творчества.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*Наличие детских и детско-родительских творческих работ.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*Эстетическое оформление.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музыкальных инструментов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«Социально-коммуникативное развитие».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детской субкультуры.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*Мини-музей.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*Детские коллекции.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*Эстетическое оформление.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Сюжетно-ролевые игры: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*Больница.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*Магазин.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*Дом.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*Парикмахерская.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*Гараж.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*Пожарное депо.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*Строительный материал.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дежурства: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 «Экран дежурства»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*Униформа дежурных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*Эстетическое оформление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«Физическое развитие».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двигательной активности: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*Спортивный инвентарь.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*Картотека подвижных игр.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Эстетическое оформление.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психологической разгрузки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«Познавательное развитие» и «Речевое развитие»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Детская библиотека: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*Художественные произведения различных жанров.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*Картотека рекомендуемой литературы для детского чтения.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Эстетическое оформление.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природы.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*Растения.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*Наглядность (плакаты, планшеты, тематические альбомы, календарь погоды и т.д.).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*Природный материал (мох, камни, почва, шишки, гербарий).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*Инструментарий для детского экспериментирования.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Сенсорный уголок: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*Наличие наглядного и дидактического материала.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Уголок логики, математики:</w:t>
            </w:r>
          </w:p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*Дидактические игры.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*Ребусы, загадки.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*Тематические альбомы.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3DB8" w:rsidRPr="00F863EB" w:rsidTr="00B2659C">
        <w:tc>
          <w:tcPr>
            <w:tcW w:w="648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63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Наличие эмблем, понятных для детей, в каждом уголке.</w:t>
            </w: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F73DB8" w:rsidRPr="00F863EB" w:rsidRDefault="00F73DB8" w:rsidP="00B2659C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73DB8" w:rsidRPr="00F863EB" w:rsidRDefault="00F73DB8" w:rsidP="00F73DB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3DB8" w:rsidRPr="00F863EB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73DB8" w:rsidRPr="00F67560" w:rsidRDefault="00F73DB8" w:rsidP="00F73DB8">
      <w:pPr>
        <w:widowControl w:val="0"/>
        <w:spacing w:line="240" w:lineRule="auto"/>
        <w:ind w:left="720"/>
        <w:jc w:val="both"/>
        <w:rPr>
          <w:i/>
          <w:iCs/>
        </w:rPr>
      </w:pPr>
      <w:r w:rsidRPr="00F67560">
        <w:rPr>
          <w:rFonts w:ascii="Times New Roman" w:hAnsi="Times New Roman"/>
          <w:i/>
          <w:iCs/>
        </w:rPr>
        <w:t>Учебно-методические материалы, необходимые для выполнения задания:</w:t>
      </w: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Таблицы наблюдений фрагментов образовательной деятельности.</w:t>
      </w: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  <w:r w:rsidRPr="00F67560">
        <w:rPr>
          <w:rFonts w:ascii="Times New Roman" w:eastAsia="Times New Roman" w:hAnsi="Times New Roman" w:cs="Times New Roman"/>
          <w:color w:val="auto"/>
        </w:rPr>
        <w:t>Протокол анализа состояния предметно-развивающей среды группы</w:t>
      </w:r>
      <w:r>
        <w:rPr>
          <w:rFonts w:ascii="Times New Roman" w:eastAsia="Times New Roman" w:hAnsi="Times New Roman" w:cs="Times New Roman"/>
          <w:color w:val="auto"/>
        </w:rPr>
        <w:t xml:space="preserve"> (класса)</w:t>
      </w: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документы, регламентирующие образовательную деятельность ОО.</w:t>
      </w:r>
    </w:p>
    <w:p w:rsidR="00F73DB8" w:rsidRDefault="00F73DB8" w:rsidP="00F73DB8">
      <w:pPr>
        <w:widowControl w:val="0"/>
        <w:spacing w:line="240" w:lineRule="auto"/>
        <w:ind w:left="720"/>
        <w:jc w:val="both"/>
        <w:rPr>
          <w:rFonts w:ascii="Times New Roman" w:hAnsi="Times New Roman"/>
        </w:rPr>
      </w:pPr>
    </w:p>
    <w:p w:rsidR="00F73DB8" w:rsidRPr="00F67560" w:rsidRDefault="00F73DB8" w:rsidP="00F73DB8">
      <w:pPr>
        <w:widowControl w:val="0"/>
        <w:spacing w:line="240" w:lineRule="auto"/>
        <w:ind w:left="720"/>
        <w:jc w:val="both"/>
        <w:rPr>
          <w:i/>
          <w:iCs/>
        </w:rPr>
      </w:pPr>
      <w:r w:rsidRPr="00F67560">
        <w:rPr>
          <w:rFonts w:ascii="Times New Roman" w:hAnsi="Times New Roman"/>
          <w:i/>
          <w:iCs/>
        </w:rPr>
        <w:t>Форма отчетности:</w:t>
      </w:r>
    </w:p>
    <w:p w:rsidR="00F73DB8" w:rsidRPr="00F67560" w:rsidRDefault="00F73DB8" w:rsidP="00F73DB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7560">
        <w:rPr>
          <w:rFonts w:ascii="Times New Roman" w:eastAsia="Calibri" w:hAnsi="Times New Roman" w:cs="Times New Roman"/>
          <w:color w:val="auto"/>
          <w:lang w:eastAsia="en-US"/>
        </w:rPr>
        <w:t>Материалы беседы с педагогами / Фотоотчет.</w:t>
      </w:r>
    </w:p>
    <w:p w:rsidR="00F73DB8" w:rsidRPr="00F67560" w:rsidRDefault="00F73DB8" w:rsidP="00F73DB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7560">
        <w:rPr>
          <w:rFonts w:ascii="Times New Roman" w:eastAsia="Calibri" w:hAnsi="Times New Roman" w:cs="Times New Roman"/>
          <w:color w:val="auto"/>
          <w:lang w:eastAsia="en-US"/>
        </w:rPr>
        <w:t>Таблицы наблюдения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(не менее 2-х).</w:t>
      </w:r>
    </w:p>
    <w:p w:rsidR="00F73DB8" w:rsidRPr="00F67560" w:rsidRDefault="00F73DB8" w:rsidP="00F73DB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67560">
        <w:rPr>
          <w:rFonts w:ascii="Times New Roman" w:eastAsia="Times New Roman" w:hAnsi="Times New Roman" w:cs="Times New Roman"/>
          <w:color w:val="auto"/>
        </w:rPr>
        <w:t>Протокол анализа состояния предметно-развивающей среды группы</w:t>
      </w:r>
      <w:r>
        <w:rPr>
          <w:rFonts w:ascii="Times New Roman" w:eastAsia="Times New Roman" w:hAnsi="Times New Roman" w:cs="Times New Roman"/>
          <w:color w:val="auto"/>
        </w:rPr>
        <w:t xml:space="preserve"> (класса).</w:t>
      </w:r>
    </w:p>
    <w:p w:rsidR="00F73DB8" w:rsidRDefault="00F73DB8" w:rsidP="00F73DB8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67560">
        <w:rPr>
          <w:rFonts w:ascii="Times New Roman" w:eastAsia="Calibri" w:hAnsi="Times New Roman" w:cs="Times New Roman"/>
          <w:color w:val="auto"/>
          <w:lang w:eastAsia="en-US"/>
        </w:rPr>
        <w:t>Рефлексивный анализ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с выделением</w:t>
      </w:r>
      <w:r w:rsidRPr="00584F9A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>зон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ы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своей компетентности и зон</w:t>
      </w:r>
      <w:r>
        <w:rPr>
          <w:rFonts w:ascii="Times New Roman" w:eastAsia="Calibri" w:hAnsi="Times New Roman" w:cs="Times New Roman"/>
          <w:color w:val="auto"/>
          <w:szCs w:val="20"/>
          <w:lang w:eastAsia="en-US"/>
        </w:rPr>
        <w:t>ы</w:t>
      </w:r>
      <w:r w:rsidRPr="00F06B0B">
        <w:rPr>
          <w:rFonts w:ascii="Times New Roman" w:eastAsia="Calibri" w:hAnsi="Times New Roman" w:cs="Times New Roman"/>
          <w:color w:val="auto"/>
          <w:szCs w:val="20"/>
          <w:lang w:eastAsia="en-US"/>
        </w:rPr>
        <w:t xml:space="preserve"> роста</w:t>
      </w:r>
    </w:p>
    <w:p w:rsidR="00F73DB8" w:rsidRDefault="00F73DB8" w:rsidP="00F73DB8">
      <w:pPr>
        <w:widowControl w:val="0"/>
        <w:spacing w:line="240" w:lineRule="auto"/>
        <w:jc w:val="both"/>
        <w:rPr>
          <w:rFonts w:ascii="Times New Roman" w:hAnsi="Times New Roman"/>
        </w:rPr>
      </w:pPr>
    </w:p>
    <w:p w:rsidR="006F3F79" w:rsidRDefault="006F3F79"/>
    <w:sectPr w:rsidR="006F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A93"/>
    <w:multiLevelType w:val="hybridMultilevel"/>
    <w:tmpl w:val="46E2ACB2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C6702"/>
    <w:multiLevelType w:val="hybridMultilevel"/>
    <w:tmpl w:val="22A0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855970">
    <w:abstractNumId w:val="1"/>
  </w:num>
  <w:num w:numId="2" w16cid:durableId="110410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8"/>
    <w:rsid w:val="006F3F79"/>
    <w:rsid w:val="00A965E7"/>
    <w:rsid w:val="00F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AD42-044C-A249-92DB-FD60AA0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B8"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2023-05-23T21:17:00Z</dcterms:created>
  <dcterms:modified xsi:type="dcterms:W3CDTF">2023-05-23T21:17:00Z</dcterms:modified>
</cp:coreProperties>
</file>