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95" w:rsidRPr="00483E95" w:rsidRDefault="00483E95" w:rsidP="00483E95">
      <w:pPr>
        <w:pStyle w:val="113Cambria"/>
      </w:pPr>
      <w:bookmarkStart w:id="0" w:name="_Toc433479796"/>
      <w:bookmarkStart w:id="1" w:name="_Toc433479840"/>
      <w:bookmarkStart w:id="2" w:name="_Toc114071806"/>
      <w:r w:rsidRPr="00483E95">
        <w:t>3  Методические указания по выполнению отдельных разделов курсового проект</w:t>
      </w:r>
      <w:bookmarkEnd w:id="0"/>
      <w:bookmarkEnd w:id="1"/>
      <w:r w:rsidRPr="00483E95">
        <w:t>а</w:t>
      </w:r>
      <w:bookmarkEnd w:id="2"/>
      <w:r w:rsidRPr="00483E95">
        <w:t xml:space="preserve"> </w:t>
      </w:r>
    </w:p>
    <w:p w:rsidR="00483E95" w:rsidRDefault="00483E95" w:rsidP="00483E95">
      <w:pPr>
        <w:pStyle w:val="1113Cambria12509"/>
        <w:spacing w:line="288" w:lineRule="auto"/>
      </w:pPr>
      <w:bookmarkStart w:id="3" w:name="_Toc114071807"/>
      <w:r>
        <w:t xml:space="preserve">3.1  Краткая характеристика производства и </w:t>
      </w:r>
      <w:proofErr w:type="spellStart"/>
      <w:r>
        <w:t>электроприёмников</w:t>
      </w:r>
      <w:proofErr w:type="spellEnd"/>
      <w:r>
        <w:t xml:space="preserve"> электрической энергии</w:t>
      </w:r>
      <w:bookmarkEnd w:id="3"/>
    </w:p>
    <w:p w:rsidR="00483E95" w:rsidRPr="00FF4711" w:rsidRDefault="00483E95" w:rsidP="00483E95">
      <w:pPr>
        <w:pStyle w:val="11113Cambria"/>
        <w:spacing w:after="0"/>
      </w:pPr>
      <w:bookmarkStart w:id="4" w:name="_Toc114071808"/>
      <w:bookmarkStart w:id="5" w:name="_Toc433479798"/>
      <w:bookmarkStart w:id="6" w:name="_Toc433479842"/>
      <w:r>
        <w:t>3</w:t>
      </w:r>
      <w:r w:rsidRPr="00FF4711">
        <w:t>.1</w:t>
      </w:r>
      <w:r>
        <w:t>.1</w:t>
      </w:r>
      <w:r w:rsidRPr="00FF4711">
        <w:t xml:space="preserve"> Описание технологического процесса</w:t>
      </w:r>
      <w:bookmarkEnd w:id="4"/>
    </w:p>
    <w:p w:rsidR="00483E95" w:rsidRDefault="00483E95" w:rsidP="00483E95">
      <w:pPr>
        <w:pStyle w:val="14122"/>
      </w:pPr>
    </w:p>
    <w:p w:rsidR="00483E95" w:rsidRPr="000E64D4" w:rsidRDefault="00483E95" w:rsidP="00483E95">
      <w:pPr>
        <w:pStyle w:val="14122"/>
      </w:pPr>
      <w:r>
        <w:t xml:space="preserve">В данном подразделе пояснительной записки необходимо указать тип здания, его этажность, габаритные размеры, </w:t>
      </w:r>
      <w:r w:rsidRPr="000E64D4">
        <w:t>а также</w:t>
      </w:r>
      <w:r>
        <w:t xml:space="preserve"> дать краткое содержание технологического процесса (характеристику основному производству) участков и производственных зон цеха. </w:t>
      </w:r>
      <w:proofErr w:type="gramStart"/>
      <w:r>
        <w:t>При</w:t>
      </w:r>
      <w:proofErr w:type="gramEnd"/>
      <w:r>
        <w:t xml:space="preserve"> пояснить какой характер работ имеет место в цехе, относится он к основному или вспомогательному производству в структуре технологического процесса предприятия. </w:t>
      </w:r>
      <w:proofErr w:type="gramStart"/>
      <w:r>
        <w:t>Определить какие последствия повлечёт за собой отключение электрической энергии в цехе, как в кратковременном, так и в длительном режимах.</w:t>
      </w:r>
      <w:proofErr w:type="gramEnd"/>
      <w:r>
        <w:t xml:space="preserve"> На основании такого анализа определить категории надёжности электроснабжения отдельных групп </w:t>
      </w:r>
      <w:proofErr w:type="spellStart"/>
      <w:r>
        <w:t>электроприёмников</w:t>
      </w:r>
      <w:proofErr w:type="spellEnd"/>
      <w:r>
        <w:t xml:space="preserve"> и цеха в целом. Рассчитать процентное соотношение </w:t>
      </w:r>
      <w:proofErr w:type="spellStart"/>
      <w:r>
        <w:t>электроприёмников</w:t>
      </w:r>
      <w:proofErr w:type="spellEnd"/>
      <w:r>
        <w:t xml:space="preserve">, относящихся к </w:t>
      </w:r>
      <w:r>
        <w:rPr>
          <w:lang w:val="en-US"/>
        </w:rPr>
        <w:t>I</w:t>
      </w:r>
      <w:r w:rsidRPr="000E64D4">
        <w:t xml:space="preserve">, </w:t>
      </w:r>
      <w:r>
        <w:rPr>
          <w:lang w:val="en-US"/>
        </w:rPr>
        <w:t>II</w:t>
      </w:r>
      <w:r w:rsidRPr="000E64D4">
        <w:t xml:space="preserve"> </w:t>
      </w:r>
      <w:r>
        <w:t>и</w:t>
      </w:r>
      <w:r w:rsidRPr="000E64D4">
        <w:t xml:space="preserve"> </w:t>
      </w:r>
      <w:r>
        <w:rPr>
          <w:lang w:val="en-US"/>
        </w:rPr>
        <w:t>III</w:t>
      </w:r>
      <w:r w:rsidRPr="000E64D4">
        <w:t xml:space="preserve"> </w:t>
      </w:r>
      <w:r>
        <w:t xml:space="preserve">группам. </w:t>
      </w:r>
    </w:p>
    <w:p w:rsidR="00483E95" w:rsidRPr="00D1344E" w:rsidRDefault="00483E95" w:rsidP="00483E95">
      <w:pPr>
        <w:pStyle w:val="14100"/>
      </w:pPr>
    </w:p>
    <w:p w:rsidR="00483E95" w:rsidRPr="00987DAE" w:rsidRDefault="00483E95" w:rsidP="00483E95">
      <w:pPr>
        <w:pStyle w:val="11113Cambria"/>
        <w:spacing w:after="0"/>
      </w:pPr>
      <w:bookmarkStart w:id="7" w:name="_Toc114071810"/>
      <w:r>
        <w:t>3</w:t>
      </w:r>
      <w:r w:rsidRPr="00987DAE">
        <w:t>.</w:t>
      </w:r>
      <w:r>
        <w:t>1.2</w:t>
      </w:r>
      <w:r w:rsidRPr="00987DAE">
        <w:t xml:space="preserve"> Характеристика производственной среды </w:t>
      </w:r>
      <w:r>
        <w:t>и микроклимата помещений</w:t>
      </w:r>
      <w:bookmarkEnd w:id="7"/>
      <w:r>
        <w:t xml:space="preserve"> </w:t>
      </w:r>
    </w:p>
    <w:p w:rsidR="00483E95" w:rsidRDefault="00483E95" w:rsidP="00483E95">
      <w:pPr>
        <w:pStyle w:val="14122"/>
      </w:pPr>
    </w:p>
    <w:p w:rsidR="00483E95" w:rsidRPr="00FC5A2D" w:rsidRDefault="00483E95" w:rsidP="00483E95">
      <w:pPr>
        <w:pStyle w:val="14122"/>
      </w:pPr>
      <w:r>
        <w:t xml:space="preserve">В данном подразделе необходимо дать характеристику помещений (участков) согласно классификатору производственных сред и помещений ПУЭ. Проанализировать факторы, способные оказать влияние на исполнение путей канализации для </w:t>
      </w:r>
      <w:proofErr w:type="spellStart"/>
      <w:r>
        <w:t>электропроводников</w:t>
      </w:r>
      <w:proofErr w:type="spellEnd"/>
      <w:r>
        <w:t xml:space="preserve"> и кабелей линий электроснабжения, а также выбор аппаратов защиты. На основании проведённого анализа определить предполагаемое исполнение сетей электроснабжения, </w:t>
      </w:r>
      <w:r>
        <w:rPr>
          <w:lang w:val="en-US"/>
        </w:rPr>
        <w:t>IP</w:t>
      </w:r>
      <w:r>
        <w:t xml:space="preserve"> щитов (шкафов) распределительных пунктов и аппаратов защиты.</w:t>
      </w:r>
    </w:p>
    <w:p w:rsidR="00483E95" w:rsidRDefault="00483E95" w:rsidP="00483E95">
      <w:pPr>
        <w:pStyle w:val="14122"/>
      </w:pPr>
      <w:r>
        <w:t xml:space="preserve">Здесь же следует указать, высоту потолка цеха (основных и вспомогательных участков), нормируемый уровень освещенности рабочих поверхностей, коэффициенты отражения потолка, стен, пола. </w:t>
      </w:r>
    </w:p>
    <w:p w:rsidR="00483E95" w:rsidRDefault="00483E95" w:rsidP="00483E95">
      <w:pPr>
        <w:pStyle w:val="14122"/>
      </w:pPr>
    </w:p>
    <w:p w:rsidR="00483E95" w:rsidRPr="00EE0414" w:rsidRDefault="00483E95" w:rsidP="00483E95">
      <w:pPr>
        <w:pStyle w:val="11113Cambria"/>
        <w:spacing w:after="0"/>
      </w:pPr>
      <w:bookmarkStart w:id="8" w:name="_Toc114071809"/>
      <w:r>
        <w:t>3</w:t>
      </w:r>
      <w:r w:rsidRPr="00EE0414">
        <w:t>.</w:t>
      </w:r>
      <w:r>
        <w:t>1.3</w:t>
      </w:r>
      <w:r w:rsidRPr="00EE0414">
        <w:t xml:space="preserve"> Характеристика </w:t>
      </w:r>
      <w:proofErr w:type="spellStart"/>
      <w:r>
        <w:t>электро</w:t>
      </w:r>
      <w:r w:rsidRPr="00EE0414">
        <w:t>при</w:t>
      </w:r>
      <w:r>
        <w:t>ё</w:t>
      </w:r>
      <w:r w:rsidRPr="00EE0414">
        <w:t>мников</w:t>
      </w:r>
      <w:proofErr w:type="spellEnd"/>
      <w:r w:rsidRPr="00EE0414">
        <w:t xml:space="preserve"> электрической энергии цеха</w:t>
      </w:r>
      <w:bookmarkEnd w:id="8"/>
    </w:p>
    <w:p w:rsidR="00483E95" w:rsidRDefault="00483E95" w:rsidP="00483E95">
      <w:pPr>
        <w:pStyle w:val="14122"/>
      </w:pPr>
    </w:p>
    <w:p w:rsidR="00483E95" w:rsidRDefault="00483E95" w:rsidP="00483E95">
      <w:pPr>
        <w:pStyle w:val="14122"/>
      </w:pPr>
      <w:r>
        <w:t>В данном подразделе н</w:t>
      </w:r>
      <w:r w:rsidRPr="00EE0414">
        <w:t>еобходимо</w:t>
      </w:r>
      <w:r>
        <w:t xml:space="preserve"> на основе технического задания составить в табличной форме сводную ведомость </w:t>
      </w:r>
      <w:proofErr w:type="spellStart"/>
      <w:r>
        <w:t>электроприёмников</w:t>
      </w:r>
      <w:proofErr w:type="spellEnd"/>
      <w:r>
        <w:t xml:space="preserve"> производственного цеха с указанием их паспортных данных (по форме таблицы</w:t>
      </w:r>
      <w:r>
        <w:rPr>
          <w:lang w:val="en-US"/>
        </w:rPr>
        <w:t> </w:t>
      </w:r>
      <w:r>
        <w:t xml:space="preserve">3.1). </w:t>
      </w:r>
    </w:p>
    <w:p w:rsidR="00483E95" w:rsidRDefault="00483E95" w:rsidP="00483E95">
      <w:pPr>
        <w:pStyle w:val="14122"/>
      </w:pPr>
    </w:p>
    <w:p w:rsidR="00483E95" w:rsidRDefault="00483E95" w:rsidP="00483E95">
      <w:pPr>
        <w:pStyle w:val="1412"/>
      </w:pPr>
      <w:r>
        <w:lastRenderedPageBreak/>
        <w:t xml:space="preserve">Таблица 3.1 – Сводная ведомость </w:t>
      </w:r>
      <w:proofErr w:type="spellStart"/>
      <w:r>
        <w:t>электроприёмников</w:t>
      </w:r>
      <w:proofErr w:type="spellEnd"/>
      <w:r>
        <w:t xml:space="preserve"> цеха</w:t>
      </w: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491"/>
        <w:gridCol w:w="1391"/>
        <w:gridCol w:w="1482"/>
        <w:gridCol w:w="1399"/>
      </w:tblGrid>
      <w:tr w:rsidR="00483E95" w:rsidTr="005419A4">
        <w:tc>
          <w:tcPr>
            <w:tcW w:w="817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r>
              <w:t>№ поз.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r>
              <w:t xml:space="preserve">Наименование </w:t>
            </w:r>
            <w:r>
              <w:br/>
              <w:t>и тип ЭО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r>
              <w:t>Кол-во, ед.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r>
              <w:t>Мощность ЭП, кВт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483E95" w:rsidRPr="00BB15C2" w:rsidRDefault="00483E95" w:rsidP="00BB1E80">
            <w:pPr>
              <w:pStyle w:val="14122"/>
              <w:spacing w:line="240" w:lineRule="auto"/>
              <w:ind w:firstLine="0"/>
              <w:jc w:val="center"/>
            </w:pPr>
            <w:proofErr w:type="spellStart"/>
            <w:r>
              <w:t>Коэф</w:t>
            </w:r>
            <w:proofErr w:type="spellEnd"/>
            <w:r>
              <w:t xml:space="preserve">. исп. </w:t>
            </w:r>
            <w:proofErr w:type="gramStart"/>
            <w:r w:rsidRPr="00F34324">
              <w:rPr>
                <w:i/>
                <w:lang w:val="en-US"/>
              </w:rPr>
              <w:t>k</w:t>
            </w:r>
            <w:proofErr w:type="gramEnd"/>
            <w:r w:rsidRPr="00F34324">
              <w:rPr>
                <w:sz w:val="36"/>
                <w:szCs w:val="36"/>
                <w:vertAlign w:val="subscript"/>
              </w:rPr>
              <w:t>и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proofErr w:type="spellStart"/>
            <w:r>
              <w:t>Коэф</w:t>
            </w:r>
            <w:proofErr w:type="spellEnd"/>
            <w:r>
              <w:t>. мощности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483E95" w:rsidRDefault="00483E95" w:rsidP="00BB1E80">
            <w:pPr>
              <w:pStyle w:val="14122"/>
              <w:spacing w:line="240" w:lineRule="auto"/>
              <w:ind w:firstLine="0"/>
              <w:jc w:val="center"/>
            </w:pPr>
            <w:r>
              <w:t>Прим.</w:t>
            </w:r>
          </w:p>
        </w:tc>
      </w:tr>
      <w:tr w:rsidR="00483E95" w:rsidRPr="00F34324" w:rsidTr="005419A4">
        <w:tc>
          <w:tcPr>
            <w:tcW w:w="817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4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5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483E95" w:rsidRPr="00F34324" w:rsidRDefault="00483E95" w:rsidP="005419A4">
            <w:pPr>
              <w:pStyle w:val="14122"/>
              <w:ind w:firstLine="0"/>
              <w:jc w:val="center"/>
              <w:rPr>
                <w:sz w:val="24"/>
              </w:rPr>
            </w:pPr>
            <w:r w:rsidRPr="00F34324">
              <w:rPr>
                <w:sz w:val="24"/>
              </w:rPr>
              <w:t>7</w:t>
            </w:r>
          </w:p>
        </w:tc>
      </w:tr>
      <w:tr w:rsidR="00483E95" w:rsidTr="005419A4">
        <w:tc>
          <w:tcPr>
            <w:tcW w:w="817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2693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491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391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482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399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</w:tr>
      <w:tr w:rsidR="00483E95" w:rsidTr="005419A4">
        <w:tc>
          <w:tcPr>
            <w:tcW w:w="817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2693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491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391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482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  <w:tc>
          <w:tcPr>
            <w:tcW w:w="1399" w:type="dxa"/>
            <w:shd w:val="clear" w:color="auto" w:fill="auto"/>
          </w:tcPr>
          <w:p w:rsidR="00483E95" w:rsidRDefault="00483E95" w:rsidP="005419A4">
            <w:pPr>
              <w:pStyle w:val="14122"/>
              <w:ind w:firstLine="0"/>
            </w:pPr>
          </w:p>
        </w:tc>
      </w:tr>
    </w:tbl>
    <w:p w:rsidR="00483E95" w:rsidRDefault="00483E95" w:rsidP="00483E95">
      <w:pPr>
        <w:pStyle w:val="14122"/>
      </w:pPr>
    </w:p>
    <w:p w:rsidR="00483E95" w:rsidRDefault="00483E95" w:rsidP="00483E95">
      <w:pPr>
        <w:pStyle w:val="14122"/>
      </w:pPr>
      <w:r>
        <w:t xml:space="preserve">Величины коэффициентов использования </w:t>
      </w:r>
      <w:proofErr w:type="gramStart"/>
      <w:r w:rsidRPr="00BB15C2">
        <w:rPr>
          <w:i/>
          <w:lang w:val="en-US"/>
        </w:rPr>
        <w:t>k</w:t>
      </w:r>
      <w:proofErr w:type="gramEnd"/>
      <w:r w:rsidRPr="00BB15C2">
        <w:rPr>
          <w:sz w:val="36"/>
          <w:szCs w:val="36"/>
          <w:vertAlign w:val="subscript"/>
        </w:rPr>
        <w:t>и</w:t>
      </w:r>
      <w:r>
        <w:t xml:space="preserve"> </w:t>
      </w:r>
      <w:proofErr w:type="spellStart"/>
      <w:r>
        <w:t>и</w:t>
      </w:r>
      <w:proofErr w:type="spellEnd"/>
      <w:r>
        <w:t xml:space="preserve"> мощности </w:t>
      </w:r>
      <w:proofErr w:type="spellStart"/>
      <w:r>
        <w:rPr>
          <w:lang w:val="en-US"/>
        </w:rPr>
        <w:t>cosφ</w:t>
      </w:r>
      <w:proofErr w:type="spellEnd"/>
      <w:r>
        <w:t xml:space="preserve"> необходимо найти в соответствующих справочниках (ссылки обязательны).  </w:t>
      </w:r>
    </w:p>
    <w:p w:rsidR="00483E95" w:rsidRDefault="00483E95" w:rsidP="00483E95">
      <w:pPr>
        <w:pStyle w:val="14122"/>
      </w:pPr>
      <w:r>
        <w:t xml:space="preserve">В дальнейшем провести анализ приёмников электроэнергии цеха по характерным признакам и распределить их по технологическим группам, характеризуя их по роду тока, напряжению, режиму работы и требованиям, предъявляемым к ним с точки зрения надёжности электроснабжения. </w:t>
      </w:r>
    </w:p>
    <w:p w:rsidR="00483E95" w:rsidRDefault="00483E95" w:rsidP="00483E95">
      <w:pPr>
        <w:pStyle w:val="14122"/>
      </w:pPr>
      <w:r>
        <w:t xml:space="preserve">На основании проведённого анализа сформировать  технические группы </w:t>
      </w:r>
      <w:proofErr w:type="spellStart"/>
      <w:r>
        <w:t>электроприёмников</w:t>
      </w:r>
      <w:proofErr w:type="spellEnd"/>
      <w:r>
        <w:t xml:space="preserve">. В целом за цех обосновать согласно ПУЭ распределение </w:t>
      </w:r>
      <w:proofErr w:type="spellStart"/>
      <w:r>
        <w:t>электроприёмников</w:t>
      </w:r>
      <w:proofErr w:type="spellEnd"/>
      <w:r>
        <w:t xml:space="preserve"> по различным категориям и определить их процентное содержание по потребляемой мощности. </w:t>
      </w:r>
    </w:p>
    <w:p w:rsidR="00483E95" w:rsidRDefault="00483E95" w:rsidP="00483E95">
      <w:pPr>
        <w:pStyle w:val="14100"/>
      </w:pPr>
    </w:p>
    <w:p w:rsidR="00483E95" w:rsidRPr="0078278D" w:rsidRDefault="00483E95" w:rsidP="00483E95">
      <w:pPr>
        <w:pStyle w:val="1113Cambria12509"/>
        <w:ind w:left="709" w:firstLine="0"/>
      </w:pPr>
      <w:bookmarkStart w:id="9" w:name="_Toc114071811"/>
      <w:r>
        <w:t xml:space="preserve">3.2 Расчёт </w:t>
      </w:r>
      <w:bookmarkEnd w:id="5"/>
      <w:bookmarkEnd w:id="6"/>
      <w:r>
        <w:t xml:space="preserve">электрических </w:t>
      </w:r>
      <w:r w:rsidRPr="0078278D">
        <w:t>нагрузок</w:t>
      </w:r>
      <w:bookmarkEnd w:id="9"/>
    </w:p>
    <w:p w:rsidR="00483E95" w:rsidRDefault="00483E95" w:rsidP="00483E95">
      <w:pPr>
        <w:pStyle w:val="14122"/>
      </w:pPr>
    </w:p>
    <w:p w:rsidR="00483E95" w:rsidRDefault="00483E95" w:rsidP="00483E95">
      <w:pPr>
        <w:pStyle w:val="14122"/>
      </w:pPr>
      <w:r>
        <w:t>В курсовом проекте расчёт электрических нагрузок производится на следующих уровнях СЭС:</w:t>
      </w:r>
    </w:p>
    <w:p w:rsidR="00483E95" w:rsidRDefault="00483E95" w:rsidP="00483E95">
      <w:pPr>
        <w:pStyle w:val="14122"/>
      </w:pPr>
      <w:r>
        <w:t>- второй уровень (2УР) системы электроснабжения – шины распределительных устройств (РУ) 0,4 </w:t>
      </w:r>
      <w:proofErr w:type="spellStart"/>
      <w:r>
        <w:t>кВ</w:t>
      </w:r>
      <w:proofErr w:type="spellEnd"/>
      <w:r>
        <w:t xml:space="preserve">; </w:t>
      </w:r>
    </w:p>
    <w:p w:rsidR="00483E95" w:rsidRDefault="00483E95" w:rsidP="00483E95">
      <w:pPr>
        <w:pStyle w:val="14122"/>
      </w:pPr>
      <w:r>
        <w:t xml:space="preserve">- третий уровень (3УР) системы электроснабжения – шины низшего напряжения цеховой ТП 10(6)/0,4 </w:t>
      </w:r>
      <w:proofErr w:type="spellStart"/>
      <w:r>
        <w:t>кВ.</w:t>
      </w:r>
      <w:proofErr w:type="spellEnd"/>
    </w:p>
    <w:p w:rsidR="00483E95" w:rsidRDefault="00483E95" w:rsidP="00483E95">
      <w:pPr>
        <w:pStyle w:val="14122"/>
      </w:pPr>
      <w:r>
        <w:t xml:space="preserve">Для приведенных уровней возможно использование детерминированных методов расчёта нагрузок, основывающихся на статистических данных. Расчёт ведётся, начиная с низших уровней к высшим уровням. </w:t>
      </w:r>
    </w:p>
    <w:p w:rsidR="00483E95" w:rsidRDefault="00483E95" w:rsidP="00483E95">
      <w:pPr>
        <w:pStyle w:val="14122"/>
      </w:pPr>
      <w:r>
        <w:t>При проектировании системы электроснабжения целесообразно</w:t>
      </w:r>
      <w:r w:rsidRPr="000D3E47">
        <w:t xml:space="preserve"> определение </w:t>
      </w:r>
      <w:r w:rsidRPr="00F22C06">
        <w:t>силовых нагрузок</w:t>
      </w:r>
      <w:r w:rsidRPr="00F22C06">
        <w:rPr>
          <w:b/>
        </w:rPr>
        <w:t xml:space="preserve"> </w:t>
      </w:r>
      <w:r w:rsidRPr="00F22C06">
        <w:rPr>
          <w:b/>
          <w:i/>
        </w:rPr>
        <w:t xml:space="preserve">по коэффициенту расчётной </w:t>
      </w:r>
      <w:r>
        <w:rPr>
          <w:b/>
          <w:i/>
        </w:rPr>
        <w:t xml:space="preserve">активной мощности </w:t>
      </w:r>
      <w:r>
        <w:t xml:space="preserve"> согласно </w:t>
      </w:r>
      <w:r w:rsidRPr="00CD7939">
        <w:rPr>
          <w:highlight w:val="yellow"/>
        </w:rPr>
        <w:t>«Указаниям по расчёту электрических нагрузок» РТМ 36-18-32-4–92 ВНИПИ «</w:t>
      </w:r>
      <w:proofErr w:type="spellStart"/>
      <w:r w:rsidRPr="00CD7939">
        <w:rPr>
          <w:highlight w:val="yellow"/>
        </w:rPr>
        <w:t>Тяжпромэлектропроект</w:t>
      </w:r>
      <w:proofErr w:type="spellEnd"/>
      <w:r w:rsidRPr="00CD7939">
        <w:rPr>
          <w:highlight w:val="yellow"/>
        </w:rPr>
        <w:t>» (г. Москва).</w:t>
      </w:r>
      <w:r>
        <w:t xml:space="preserve"> Для единичных </w:t>
      </w:r>
      <w:proofErr w:type="spellStart"/>
      <w:r>
        <w:t>электроприёмников</w:t>
      </w:r>
      <w:proofErr w:type="spellEnd"/>
      <w:r>
        <w:t xml:space="preserve"> в качестве расчётных нагрузок принимаются их номинальные активные и реактивные мощности. Расчётная нагрузка группы </w:t>
      </w:r>
      <w:proofErr w:type="spellStart"/>
      <w:r>
        <w:t>электроприёмников</w:t>
      </w:r>
      <w:proofErr w:type="spellEnd"/>
      <w:r>
        <w:t xml:space="preserve"> всегда меньше установленной мощности. Исходной информацией для выполнения расчётов является перечень </w:t>
      </w:r>
      <w:proofErr w:type="spellStart"/>
      <w:r>
        <w:t>электроприёмников</w:t>
      </w:r>
      <w:proofErr w:type="spellEnd"/>
      <w:r>
        <w:t xml:space="preserve"> с указанием их номинальных мощностей, технологических установок или наименований механизмов. Для каждого </w:t>
      </w:r>
      <w:proofErr w:type="spellStart"/>
      <w:r>
        <w:lastRenderedPageBreak/>
        <w:t>электроприёмника</w:t>
      </w:r>
      <w:proofErr w:type="spellEnd"/>
      <w:r>
        <w:t xml:space="preserve"> подбираются средние значения коэффициентов использования </w:t>
      </w:r>
      <w:proofErr w:type="gramStart"/>
      <w:r>
        <w:rPr>
          <w:i/>
          <w:lang w:val="en-US"/>
        </w:rPr>
        <w:t>k</w:t>
      </w:r>
      <w:proofErr w:type="gramEnd"/>
      <w:r w:rsidRPr="00F22C06">
        <w:rPr>
          <w:sz w:val="36"/>
          <w:szCs w:val="36"/>
          <w:vertAlign w:val="subscript"/>
        </w:rPr>
        <w:t>и</w:t>
      </w:r>
      <w:r>
        <w:rPr>
          <w:vertAlign w:val="subscript"/>
        </w:rPr>
        <w:t xml:space="preserve"> </w:t>
      </w:r>
      <w:r>
        <w:t xml:space="preserve"> </w:t>
      </w:r>
      <w:proofErr w:type="spellStart"/>
      <w:r>
        <w:t>и</w:t>
      </w:r>
      <w:proofErr w:type="spellEnd"/>
      <w:r>
        <w:t xml:space="preserve"> активной мощности </w:t>
      </w:r>
      <w:proofErr w:type="spellStart"/>
      <w:r w:rsidRPr="008820B9">
        <w:rPr>
          <w:lang w:val="en-US"/>
        </w:rPr>
        <w:t>cosφ</w:t>
      </w:r>
      <w:proofErr w:type="spellEnd"/>
      <w:r>
        <w:t xml:space="preserve">. При наличии в справочных таблицах интервальных значений </w:t>
      </w:r>
      <w:r>
        <w:rPr>
          <w:i/>
          <w:lang w:val="en-US"/>
        </w:rPr>
        <w:t>k</w:t>
      </w:r>
      <w:r w:rsidRPr="00F22C06">
        <w:rPr>
          <w:sz w:val="36"/>
          <w:szCs w:val="36"/>
          <w:vertAlign w:val="subscript"/>
        </w:rPr>
        <w:t>и</w:t>
      </w:r>
      <w:r>
        <w:rPr>
          <w:i/>
        </w:rPr>
        <w:t xml:space="preserve"> </w:t>
      </w:r>
      <w:r>
        <w:t>рекомендуется брать большее. Результаты записываются в таблицу 3.2.</w:t>
      </w:r>
    </w:p>
    <w:p w:rsidR="00483E95" w:rsidRDefault="00483E95" w:rsidP="00483E95">
      <w:pPr>
        <w:pStyle w:val="14100"/>
      </w:pPr>
    </w:p>
    <w:p w:rsidR="00483E95" w:rsidRDefault="00483E95" w:rsidP="00483E95">
      <w:pPr>
        <w:pStyle w:val="14100"/>
        <w:sectPr w:rsidR="00483E95" w:rsidSect="00610DC0">
          <w:pgSz w:w="11907" w:h="16840" w:code="9"/>
          <w:pgMar w:top="1134" w:right="839" w:bottom="731" w:left="839" w:header="720" w:footer="720" w:gutter="0"/>
          <w:pgNumType w:start="3"/>
          <w:cols w:space="708"/>
          <w:noEndnote/>
          <w:docGrid w:linePitch="245"/>
        </w:sectPr>
      </w:pPr>
    </w:p>
    <w:p w:rsidR="00483E95" w:rsidRDefault="00483E95" w:rsidP="00483E95">
      <w:pPr>
        <w:pStyle w:val="1412"/>
      </w:pPr>
      <w:r w:rsidRPr="003F5E29">
        <w:lastRenderedPageBreak/>
        <w:t xml:space="preserve">Таблица </w:t>
      </w:r>
      <w:r>
        <w:rPr>
          <w:lang w:val="ru-RU"/>
        </w:rPr>
        <w:t>3</w:t>
      </w:r>
      <w:r w:rsidRPr="003F5E29">
        <w:t>.</w:t>
      </w:r>
      <w:r>
        <w:rPr>
          <w:lang w:val="ru-RU"/>
        </w:rPr>
        <w:t>2</w:t>
      </w:r>
      <w:r w:rsidRPr="003F5E29">
        <w:t xml:space="preserve"> – Сводная ведомость электрооборудования</w:t>
      </w:r>
      <w:r>
        <w:t xml:space="preserve"> (форма Ф636-92)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030"/>
        <w:gridCol w:w="1097"/>
        <w:gridCol w:w="787"/>
        <w:gridCol w:w="1197"/>
        <w:gridCol w:w="567"/>
        <w:gridCol w:w="567"/>
        <w:gridCol w:w="567"/>
        <w:gridCol w:w="567"/>
        <w:gridCol w:w="567"/>
        <w:gridCol w:w="850"/>
        <w:gridCol w:w="993"/>
        <w:gridCol w:w="992"/>
        <w:gridCol w:w="755"/>
      </w:tblGrid>
      <w:tr w:rsidR="00483E95" w:rsidRPr="001F5404" w:rsidTr="005419A4">
        <w:tc>
          <w:tcPr>
            <w:tcW w:w="8330" w:type="dxa"/>
            <w:gridSpan w:val="6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Исходные данные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Расчётные</w:t>
            </w:r>
            <w:r w:rsidRPr="001F5404">
              <w:rPr>
                <w:bCs/>
              </w:rPr>
              <w:br/>
              <w:t>величины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  <w:i/>
              </w:rPr>
            </w:pPr>
            <w:r w:rsidRPr="001F5404">
              <w:rPr>
                <w:bCs/>
                <w:i/>
                <w:lang w:val="en-US"/>
              </w:rPr>
              <w:t>n</w:t>
            </w:r>
            <w:r w:rsidRPr="001F5404">
              <w:rPr>
                <w:bCs/>
                <w:i/>
                <w:szCs w:val="28"/>
                <w:vertAlign w:val="subscript"/>
              </w:rPr>
              <w:t>э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  <w:i/>
                <w:lang w:val="en-US"/>
              </w:rPr>
            </w:pPr>
            <w:proofErr w:type="spellStart"/>
            <w:r w:rsidRPr="001F5404">
              <w:rPr>
                <w:bCs/>
                <w:i/>
                <w:lang w:val="en-US"/>
              </w:rPr>
              <w:t>K</w:t>
            </w:r>
            <w:r w:rsidRPr="001F5404">
              <w:rPr>
                <w:bCs/>
                <w:i/>
                <w:szCs w:val="28"/>
                <w:vertAlign w:val="subscript"/>
                <w:lang w:val="en-US"/>
              </w:rPr>
              <w:t>p</w:t>
            </w:r>
            <w:proofErr w:type="spellEnd"/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Расчётная мощность</w:t>
            </w:r>
          </w:p>
        </w:tc>
        <w:tc>
          <w:tcPr>
            <w:tcW w:w="755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 xml:space="preserve">Расчётный ток </w:t>
            </w:r>
            <w:proofErr w:type="spellStart"/>
            <w:r w:rsidRPr="001F5404">
              <w:rPr>
                <w:bCs/>
                <w:i/>
                <w:lang w:val="en-US"/>
              </w:rPr>
              <w:t>I</w:t>
            </w:r>
            <w:r w:rsidRPr="001F5404">
              <w:rPr>
                <w:bCs/>
                <w:i/>
                <w:szCs w:val="28"/>
                <w:vertAlign w:val="subscript"/>
                <w:lang w:val="en-US"/>
              </w:rPr>
              <w:t>p</w:t>
            </w:r>
            <w:proofErr w:type="spellEnd"/>
            <w:r w:rsidRPr="001F5404">
              <w:rPr>
                <w:bCs/>
              </w:rPr>
              <w:t>, А</w:t>
            </w:r>
          </w:p>
        </w:tc>
      </w:tr>
      <w:tr w:rsidR="00483E95" w:rsidRPr="001F5404" w:rsidTr="005419A4">
        <w:tc>
          <w:tcPr>
            <w:tcW w:w="6346" w:type="dxa"/>
            <w:gridSpan w:val="4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По заданию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По справочным</w:t>
            </w:r>
            <w:r w:rsidRPr="001F5404">
              <w:rPr>
                <w:bCs/>
              </w:rPr>
              <w:br/>
              <w:t>данным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  <w:i/>
              </w:rPr>
            </w:pPr>
            <w:r w:rsidRPr="001F5404">
              <w:rPr>
                <w:bCs/>
                <w:i/>
              </w:rPr>
              <w:t>К</w:t>
            </w:r>
            <w:r w:rsidRPr="001F5404">
              <w:rPr>
                <w:bCs/>
                <w:i/>
                <w:szCs w:val="28"/>
                <w:vertAlign w:val="subscript"/>
              </w:rPr>
              <w:t>и</w:t>
            </w:r>
            <w:proofErr w:type="gramStart"/>
            <w:r w:rsidRPr="001F5404">
              <w:rPr>
                <w:bCs/>
                <w:i/>
                <w:lang w:val="en-US"/>
              </w:rPr>
              <w:t>p</w:t>
            </w:r>
            <w:proofErr w:type="gramEnd"/>
            <w:r w:rsidRPr="001F5404">
              <w:rPr>
                <w:bCs/>
                <w:i/>
                <w:szCs w:val="28"/>
                <w:vertAlign w:val="subscript"/>
              </w:rPr>
              <w:t>н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  <w:lang w:val="en-US"/>
              </w:rPr>
            </w:pPr>
            <w:r w:rsidRPr="001F5404">
              <w:rPr>
                <w:bCs/>
                <w:i/>
              </w:rPr>
              <w:t>К</w:t>
            </w:r>
            <w:r w:rsidRPr="001F5404">
              <w:rPr>
                <w:bCs/>
                <w:i/>
                <w:szCs w:val="28"/>
                <w:vertAlign w:val="subscript"/>
              </w:rPr>
              <w:t>и</w:t>
            </w:r>
            <w:proofErr w:type="gramStart"/>
            <w:r w:rsidRPr="001F5404">
              <w:rPr>
                <w:bCs/>
                <w:i/>
                <w:lang w:val="en-US"/>
              </w:rPr>
              <w:t>p</w:t>
            </w:r>
            <w:proofErr w:type="gramEnd"/>
            <w:r w:rsidRPr="001F5404">
              <w:rPr>
                <w:bCs/>
                <w:i/>
                <w:szCs w:val="28"/>
                <w:vertAlign w:val="subscript"/>
              </w:rPr>
              <w:t>н</w:t>
            </w:r>
            <w:proofErr w:type="spellStart"/>
            <w:r w:rsidRPr="001F5404">
              <w:rPr>
                <w:bCs/>
                <w:lang w:val="en-US"/>
              </w:rPr>
              <w:t>tgφ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proofErr w:type="spellStart"/>
            <w:r w:rsidRPr="001F5404">
              <w:rPr>
                <w:bCs/>
                <w:i/>
                <w:lang w:val="en-US"/>
              </w:rPr>
              <w:t>np</w:t>
            </w:r>
            <w:proofErr w:type="spellEnd"/>
            <w:r w:rsidRPr="001F5404">
              <w:rPr>
                <w:bCs/>
                <w:i/>
                <w:szCs w:val="28"/>
                <w:vertAlign w:val="subscript"/>
              </w:rPr>
              <w:t>н</w:t>
            </w:r>
            <w:r w:rsidRPr="001F5404">
              <w:rPr>
                <w:bCs/>
                <w:szCs w:val="28"/>
                <w:vertAlign w:val="superscript"/>
              </w:rPr>
              <w:t>2</w:t>
            </w: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proofErr w:type="gramStart"/>
            <w:r w:rsidRPr="001F5404">
              <w:rPr>
                <w:bCs/>
              </w:rPr>
              <w:t>активная</w:t>
            </w:r>
            <w:proofErr w:type="gramEnd"/>
            <w:r w:rsidRPr="001F5404">
              <w:rPr>
                <w:bCs/>
              </w:rPr>
              <w:t xml:space="preserve"> </w:t>
            </w:r>
            <w:proofErr w:type="spellStart"/>
            <w:r w:rsidRPr="001F5404">
              <w:rPr>
                <w:bCs/>
                <w:i/>
              </w:rPr>
              <w:t>Р</w:t>
            </w:r>
            <w:r w:rsidRPr="001F5404">
              <w:rPr>
                <w:bCs/>
                <w:i/>
                <w:szCs w:val="28"/>
                <w:vertAlign w:val="subscript"/>
              </w:rPr>
              <w:t>р</w:t>
            </w:r>
            <w:proofErr w:type="spellEnd"/>
            <w:r w:rsidRPr="001F5404">
              <w:rPr>
                <w:bCs/>
              </w:rPr>
              <w:t xml:space="preserve">, </w:t>
            </w:r>
            <w:r w:rsidRPr="001F5404">
              <w:rPr>
                <w:bCs/>
              </w:rPr>
              <w:br/>
              <w:t>кВт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 xml:space="preserve">реактивная </w:t>
            </w:r>
            <w:proofErr w:type="spellStart"/>
            <w:r w:rsidRPr="001F5404">
              <w:rPr>
                <w:bCs/>
                <w:i/>
                <w:lang w:val="en-US"/>
              </w:rPr>
              <w:t>Q</w:t>
            </w:r>
            <w:r w:rsidRPr="001F5404">
              <w:rPr>
                <w:bCs/>
                <w:i/>
                <w:szCs w:val="28"/>
                <w:vertAlign w:val="subscript"/>
                <w:lang w:val="en-US"/>
              </w:rPr>
              <w:t>p</w:t>
            </w:r>
            <w:proofErr w:type="spellEnd"/>
            <w:r w:rsidRPr="001F5404">
              <w:rPr>
                <w:bCs/>
              </w:rPr>
              <w:t xml:space="preserve">, </w:t>
            </w:r>
            <w:proofErr w:type="spellStart"/>
            <w:r w:rsidRPr="001F5404">
              <w:rPr>
                <w:bCs/>
              </w:rPr>
              <w:t>кВАр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 xml:space="preserve">полная </w:t>
            </w:r>
            <w:proofErr w:type="gramStart"/>
            <w:r w:rsidRPr="001F5404">
              <w:rPr>
                <w:bCs/>
                <w:i/>
                <w:lang w:val="en-US"/>
              </w:rPr>
              <w:t>S</w:t>
            </w:r>
            <w:proofErr w:type="gramEnd"/>
            <w:r w:rsidRPr="001F5404">
              <w:rPr>
                <w:bCs/>
                <w:i/>
                <w:szCs w:val="28"/>
                <w:vertAlign w:val="subscript"/>
              </w:rPr>
              <w:t>р</w:t>
            </w:r>
            <w:r w:rsidRPr="001F5404">
              <w:rPr>
                <w:bCs/>
              </w:rPr>
              <w:t xml:space="preserve">, </w:t>
            </w:r>
            <w:r w:rsidRPr="001F5404">
              <w:rPr>
                <w:bCs/>
              </w:rPr>
              <w:br/>
            </w:r>
            <w:proofErr w:type="spellStart"/>
            <w:r w:rsidRPr="001F5404">
              <w:rPr>
                <w:bCs/>
              </w:rPr>
              <w:t>кВА</w:t>
            </w:r>
            <w:proofErr w:type="spellEnd"/>
          </w:p>
        </w:tc>
        <w:tc>
          <w:tcPr>
            <w:tcW w:w="755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vMerge w:val="restart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 xml:space="preserve">Номер позиции по плану </w:t>
            </w:r>
            <w:r>
              <w:rPr>
                <w:bCs/>
              </w:rPr>
              <w:br/>
              <w:t>и н</w:t>
            </w:r>
            <w:r w:rsidRPr="001F5404">
              <w:rPr>
                <w:bCs/>
              </w:rPr>
              <w:t>аименование ЭП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>Кол-во</w:t>
            </w:r>
            <w:r w:rsidRPr="001F5404">
              <w:rPr>
                <w:bCs/>
              </w:rPr>
              <w:br/>
              <w:t xml:space="preserve">ЭП, </w:t>
            </w:r>
            <w:r w:rsidRPr="001F5404">
              <w:rPr>
                <w:bCs/>
              </w:rPr>
              <w:br/>
            </w:r>
            <w:r w:rsidRPr="001F5404">
              <w:rPr>
                <w:bCs/>
                <w:i/>
                <w:lang w:val="en-US"/>
              </w:rPr>
              <w:t>n</w:t>
            </w:r>
            <w:r w:rsidRPr="001F5404">
              <w:rPr>
                <w:bCs/>
              </w:rPr>
              <w:br/>
            </w:r>
            <w:proofErr w:type="spellStart"/>
            <w:proofErr w:type="gramStart"/>
            <w:r w:rsidRPr="001F5404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gridSpan w:val="2"/>
            <w:shd w:val="clear" w:color="auto" w:fill="auto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 xml:space="preserve">Номинальная </w:t>
            </w:r>
            <w:r w:rsidRPr="001F5404">
              <w:rPr>
                <w:bCs/>
              </w:rPr>
              <w:br/>
              <w:t>(установленная)</w:t>
            </w:r>
            <w:r w:rsidRPr="001F5404">
              <w:rPr>
                <w:bCs/>
              </w:rPr>
              <w:br/>
              <w:t>мощность, кВт</w:t>
            </w:r>
          </w:p>
        </w:tc>
        <w:tc>
          <w:tcPr>
            <w:tcW w:w="787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  <w:i/>
              </w:rPr>
            </w:pPr>
            <w:r w:rsidRPr="001F5404">
              <w:rPr>
                <w:bCs/>
                <w:i/>
              </w:rPr>
              <w:t>К</w:t>
            </w:r>
            <w:r w:rsidRPr="001F5404">
              <w:rPr>
                <w:bCs/>
                <w:i/>
                <w:sz w:val="32"/>
                <w:szCs w:val="32"/>
                <w:vertAlign w:val="subscript"/>
              </w:rPr>
              <w:t>и</w:t>
            </w:r>
          </w:p>
        </w:tc>
        <w:tc>
          <w:tcPr>
            <w:tcW w:w="1197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proofErr w:type="spellStart"/>
            <w:r w:rsidRPr="001F5404">
              <w:rPr>
                <w:bCs/>
                <w:lang w:val="en-US"/>
              </w:rPr>
              <w:t>tgφ</w:t>
            </w:r>
            <w:proofErr w:type="spellEnd"/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 w:rsidRPr="001F5404">
              <w:rPr>
                <w:bCs/>
              </w:rPr>
              <w:t xml:space="preserve">одного </w:t>
            </w:r>
            <w:r w:rsidRPr="001F5404">
              <w:rPr>
                <w:bCs/>
              </w:rPr>
              <w:br/>
              <w:t xml:space="preserve">ЭП, </w:t>
            </w:r>
            <w:proofErr w:type="spellStart"/>
            <w:r w:rsidRPr="001F5404">
              <w:rPr>
                <w:bCs/>
                <w:i/>
              </w:rPr>
              <w:t>р</w:t>
            </w:r>
            <w:r w:rsidRPr="001F5404">
              <w:rPr>
                <w:bCs/>
                <w:i/>
                <w:szCs w:val="28"/>
                <w:vertAlign w:val="subscript"/>
              </w:rPr>
              <w:t>н</w:t>
            </w:r>
            <w:proofErr w:type="spellEnd"/>
          </w:p>
        </w:tc>
        <w:tc>
          <w:tcPr>
            <w:tcW w:w="1097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  <w:r w:rsidRPr="001F5404">
              <w:rPr>
                <w:bCs/>
              </w:rPr>
              <w:t xml:space="preserve">общая </w:t>
            </w:r>
            <w:r w:rsidRPr="001F5404">
              <w:rPr>
                <w:bCs/>
              </w:rPr>
              <w:br/>
            </w:r>
            <w:proofErr w:type="spellStart"/>
            <w:r w:rsidRPr="001F5404">
              <w:rPr>
                <w:bCs/>
                <w:i/>
              </w:rPr>
              <w:t>Р</w:t>
            </w:r>
            <w:r w:rsidRPr="001F5404">
              <w:rPr>
                <w:bCs/>
                <w:i/>
                <w:szCs w:val="28"/>
                <w:vertAlign w:val="subscript"/>
              </w:rPr>
              <w:t>н</w:t>
            </w:r>
            <w:proofErr w:type="spellEnd"/>
            <w:r w:rsidRPr="001F5404">
              <w:rPr>
                <w:bCs/>
                <w:i/>
              </w:rPr>
              <w:t>=</w:t>
            </w:r>
            <w:proofErr w:type="spellStart"/>
            <w:r w:rsidRPr="001F5404">
              <w:rPr>
                <w:bCs/>
                <w:i/>
                <w:lang w:val="en-US"/>
              </w:rPr>
              <w:t>np</w:t>
            </w:r>
            <w:proofErr w:type="spellEnd"/>
            <w:proofErr w:type="gramStart"/>
            <w:r w:rsidRPr="001F5404">
              <w:rPr>
                <w:bCs/>
                <w:i/>
                <w:szCs w:val="28"/>
                <w:vertAlign w:val="subscript"/>
              </w:rPr>
              <w:t>н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1F5404"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>
              <w:rPr>
                <w:u w:val="single"/>
              </w:rPr>
              <w:t>1-я тех. группа (РУ-1)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A34AEB" w:rsidRDefault="00483E95" w:rsidP="005419A4">
            <w:pPr>
              <w:ind w:left="-57" w:right="-57"/>
              <w:jc w:val="right"/>
              <w:rPr>
                <w:b/>
                <w:bCs/>
              </w:rPr>
            </w:pPr>
            <w:r w:rsidRPr="00A34AEB">
              <w:rPr>
                <w:b/>
                <w:sz w:val="22"/>
                <w:szCs w:val="22"/>
              </w:rPr>
              <w:t>Итого за РУ-1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  <w:r>
              <w:rPr>
                <w:u w:val="single"/>
              </w:rPr>
              <w:t>2-я тех. группа (РУ-2)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right"/>
              <w:rPr>
                <w:bCs/>
              </w:rPr>
            </w:pPr>
            <w:r w:rsidRPr="00A34AEB">
              <w:rPr>
                <w:b/>
                <w:sz w:val="22"/>
                <w:szCs w:val="22"/>
              </w:rPr>
              <w:t>Итого за РУ-1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  <w:tr w:rsidR="00483E95" w:rsidRPr="001F5404" w:rsidTr="005419A4">
        <w:tc>
          <w:tcPr>
            <w:tcW w:w="322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right"/>
              <w:rPr>
                <w:bCs/>
              </w:rPr>
            </w:pPr>
            <w:r>
              <w:rPr>
                <w:b/>
                <w:sz w:val="22"/>
                <w:szCs w:val="22"/>
              </w:rPr>
              <w:t>Всего</w:t>
            </w:r>
            <w:r w:rsidRPr="00A34AEB">
              <w:rPr>
                <w:b/>
                <w:sz w:val="22"/>
                <w:szCs w:val="22"/>
              </w:rPr>
              <w:t xml:space="preserve"> за </w:t>
            </w:r>
            <w:r>
              <w:rPr>
                <w:b/>
                <w:sz w:val="22"/>
                <w:szCs w:val="22"/>
              </w:rPr>
              <w:t>цех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483E95" w:rsidRPr="001F5404" w:rsidRDefault="00483E95" w:rsidP="005419A4">
            <w:pPr>
              <w:ind w:left="-57" w:right="-57"/>
              <w:jc w:val="center"/>
              <w:rPr>
                <w:bCs/>
              </w:rPr>
            </w:pPr>
          </w:p>
        </w:tc>
      </w:tr>
    </w:tbl>
    <w:p w:rsidR="00483E95" w:rsidRDefault="00483E95" w:rsidP="00483E95">
      <w:pPr>
        <w:rPr>
          <w:bCs/>
        </w:rPr>
      </w:pPr>
      <w:r>
        <w:rPr>
          <w:bCs/>
        </w:rPr>
        <w:t>Примечание:</w:t>
      </w:r>
    </w:p>
    <w:p w:rsidR="00483E95" w:rsidRPr="00A148CA" w:rsidRDefault="00483E95" w:rsidP="00483E95">
      <w:pPr>
        <w:rPr>
          <w:bCs/>
        </w:rPr>
      </w:pPr>
      <w:r w:rsidRPr="00A148CA">
        <w:rPr>
          <w:bCs/>
        </w:rPr>
        <w:t xml:space="preserve">При расчёте электрических нагрузок для магистральных </w:t>
      </w:r>
      <w:proofErr w:type="spellStart"/>
      <w:r w:rsidRPr="00A148CA">
        <w:rPr>
          <w:bCs/>
        </w:rPr>
        <w:t>шинопроводов</w:t>
      </w:r>
      <w:proofErr w:type="spellEnd"/>
      <w:r w:rsidRPr="00A148CA">
        <w:rPr>
          <w:bCs/>
        </w:rPr>
        <w:t xml:space="preserve">, на шинах цеховых трансформаторных подстанций, в целом по цеху, корпусу, предприятию: </w:t>
      </w:r>
    </w:p>
    <w:p w:rsidR="00483E95" w:rsidRPr="00A148CA" w:rsidRDefault="00483E95" w:rsidP="00483E95">
      <w:pPr>
        <w:rPr>
          <w:bCs/>
        </w:rPr>
      </w:pPr>
      <w:r w:rsidRPr="00A148CA">
        <w:rPr>
          <w:bCs/>
        </w:rPr>
        <w:t xml:space="preserve">допускается определять </w:t>
      </w:r>
      <w:proofErr w:type="gramStart"/>
      <w:r w:rsidRPr="00A148CA">
        <w:rPr>
          <w:bCs/>
          <w:i/>
          <w:lang w:val="en-US"/>
        </w:rPr>
        <w:t>n</w:t>
      </w:r>
      <w:proofErr w:type="gramEnd"/>
      <w:r w:rsidRPr="00A148CA">
        <w:rPr>
          <w:bCs/>
          <w:i/>
          <w:szCs w:val="28"/>
          <w:vertAlign w:val="subscript"/>
        </w:rPr>
        <w:t>э</w:t>
      </w:r>
      <w:r w:rsidRPr="00A148CA">
        <w:rPr>
          <w:bCs/>
        </w:rPr>
        <w:t xml:space="preserve"> по выражению    </w:t>
      </w:r>
      <w:r>
        <w:rPr>
          <w:bCs/>
          <w:noProof/>
          <w:position w:val="-12"/>
        </w:rPr>
        <w:drawing>
          <wp:inline distT="0" distB="0" distL="0" distR="0">
            <wp:extent cx="1345565" cy="241300"/>
            <wp:effectExtent l="0" t="0" r="698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E95" w:rsidRPr="005A5291" w:rsidRDefault="00483E95" w:rsidP="00483E95">
      <w:pPr>
        <w:rPr>
          <w:bCs/>
        </w:rPr>
      </w:pPr>
      <w:r w:rsidRPr="00A148CA">
        <w:rPr>
          <w:bCs/>
        </w:rPr>
        <w:t xml:space="preserve">расчётная реактивная мощность принимается </w:t>
      </w:r>
      <w:proofErr w:type="gramStart"/>
      <w:r w:rsidRPr="00A148CA">
        <w:rPr>
          <w:bCs/>
        </w:rPr>
        <w:t>равной</w:t>
      </w:r>
      <w:proofErr w:type="gramEnd"/>
      <w:r w:rsidRPr="00A148CA">
        <w:rPr>
          <w:bCs/>
        </w:rPr>
        <w:t xml:space="preserve">   </w:t>
      </w:r>
      <w:r>
        <w:rPr>
          <w:bCs/>
          <w:noProof/>
          <w:position w:val="-16"/>
        </w:rPr>
        <w:drawing>
          <wp:inline distT="0" distB="0" distL="0" distR="0">
            <wp:extent cx="1337310" cy="267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8CA">
        <w:rPr>
          <w:bCs/>
        </w:rPr>
        <w:t>.</w:t>
      </w:r>
    </w:p>
    <w:p w:rsidR="00483E95" w:rsidRDefault="00483E95" w:rsidP="00483E95">
      <w:pPr>
        <w:pStyle w:val="14100"/>
        <w:sectPr w:rsidR="00483E95" w:rsidSect="00A34AEB">
          <w:footerReference w:type="default" r:id="rId9"/>
          <w:pgSz w:w="16840" w:h="11907" w:orient="landscape" w:code="9"/>
          <w:pgMar w:top="839" w:right="731" w:bottom="839" w:left="1134" w:header="720" w:footer="720" w:gutter="0"/>
          <w:pgNumType w:start="3"/>
          <w:cols w:space="708"/>
          <w:noEndnote/>
          <w:docGrid w:linePitch="326"/>
        </w:sectPr>
      </w:pPr>
    </w:p>
    <w:p w:rsidR="00483E95" w:rsidRDefault="00483E95" w:rsidP="00483E95">
      <w:pPr>
        <w:pStyle w:val="14122"/>
        <w:rPr>
          <w:szCs w:val="28"/>
        </w:rPr>
      </w:pPr>
      <w:r>
        <w:lastRenderedPageBreak/>
        <w:t xml:space="preserve">Расчёт электрических нагрузок ЭП напряжением до </w:t>
      </w:r>
      <w:r w:rsidRPr="0000061E">
        <w:t>1</w:t>
      </w:r>
      <w:r>
        <w:t> </w:t>
      </w:r>
      <w:proofErr w:type="spellStart"/>
      <w:r w:rsidRPr="0000061E">
        <w:t>кВ</w:t>
      </w:r>
      <w:proofErr w:type="spellEnd"/>
      <w:r w:rsidRPr="0000061E">
        <w:t xml:space="preserve"> производится для каждого узла питания (распределительного </w:t>
      </w:r>
      <w:r>
        <w:t xml:space="preserve">устройства: </w:t>
      </w:r>
      <w:r w:rsidRPr="0000061E">
        <w:t xml:space="preserve">пункта, шкафа, сборки, </w:t>
      </w:r>
      <w:proofErr w:type="spellStart"/>
      <w:r w:rsidRPr="0000061E">
        <w:t>шинопровода</w:t>
      </w:r>
      <w:proofErr w:type="spellEnd"/>
      <w:r w:rsidRPr="0000061E">
        <w:t>, щита станций управления, цеховой трансформаторной подстанции), а также по цеху, корпусу в целом. Исходные данные для расч</w:t>
      </w:r>
      <w:r>
        <w:t>ё</w:t>
      </w:r>
      <w:r w:rsidRPr="0000061E">
        <w:t>та заполняются на основании таблиц-заданий на проектирование и согласно справочным материалам (графы</w:t>
      </w:r>
      <w:r>
        <w:t> </w:t>
      </w:r>
      <w:r w:rsidRPr="0000061E">
        <w:t>6</w:t>
      </w:r>
      <w:r>
        <w:t>, 7</w:t>
      </w:r>
      <w:r w:rsidRPr="0000061E">
        <w:t>), в которых приведены значения коэффициентов использования (</w:t>
      </w:r>
      <w:proofErr w:type="gramStart"/>
      <w:r>
        <w:rPr>
          <w:i/>
          <w:lang w:val="en-US"/>
        </w:rPr>
        <w:t>K</w:t>
      </w:r>
      <w:proofErr w:type="gramEnd"/>
      <w:r w:rsidRPr="009D186A">
        <w:rPr>
          <w:sz w:val="36"/>
          <w:szCs w:val="36"/>
          <w:vertAlign w:val="subscript"/>
        </w:rPr>
        <w:t>и</w:t>
      </w:r>
      <w:r w:rsidRPr="0000061E">
        <w:t>) и реактивной мощности для индивидуальных ЭП. Прич</w:t>
      </w:r>
      <w:r>
        <w:t>ё</w:t>
      </w:r>
      <w:r w:rsidRPr="0000061E">
        <w:t xml:space="preserve">м все ЭП группируются по характерным категориям с одинаковыми </w:t>
      </w:r>
      <w:proofErr w:type="gramStart"/>
      <w:r>
        <w:rPr>
          <w:i/>
          <w:lang w:val="en-US"/>
        </w:rPr>
        <w:t>K</w:t>
      </w:r>
      <w:proofErr w:type="gramEnd"/>
      <w:r w:rsidRPr="009D186A">
        <w:rPr>
          <w:sz w:val="36"/>
          <w:szCs w:val="36"/>
          <w:vertAlign w:val="subscript"/>
        </w:rPr>
        <w:t>и</w:t>
      </w:r>
      <w:r w:rsidRPr="0000061E">
        <w:t xml:space="preserve"> </w:t>
      </w:r>
      <w:proofErr w:type="spellStart"/>
      <w:r w:rsidRPr="0000061E">
        <w:t>и</w:t>
      </w:r>
      <w:proofErr w:type="spellEnd"/>
      <w:r w:rsidRPr="0000061E">
        <w:t xml:space="preserve"> </w:t>
      </w:r>
      <w:proofErr w:type="spellStart"/>
      <w:r w:rsidRPr="0000061E">
        <w:t>tgφ</w:t>
      </w:r>
      <w:proofErr w:type="spellEnd"/>
      <w:r w:rsidRPr="0000061E">
        <w:t xml:space="preserve">. В каждой строке указываются ЭП одинаковой </w:t>
      </w:r>
      <w:r>
        <w:t xml:space="preserve">номинальной </w:t>
      </w:r>
      <w:r w:rsidRPr="0000061E">
        <w:t xml:space="preserve">мощности. </w:t>
      </w:r>
      <w:r w:rsidRPr="00926CEE">
        <w:rPr>
          <w:szCs w:val="28"/>
        </w:rPr>
        <w:t xml:space="preserve">В графах 2 и 4 указываются данные только рабочих ЭП. </w:t>
      </w:r>
    </w:p>
    <w:p w:rsidR="00483E95" w:rsidRPr="00926CEE" w:rsidRDefault="00483E95" w:rsidP="00483E95">
      <w:pPr>
        <w:pStyle w:val="14122"/>
        <w:rPr>
          <w:szCs w:val="28"/>
        </w:rPr>
      </w:pPr>
      <w:r w:rsidRPr="00926CEE">
        <w:rPr>
          <w:szCs w:val="28"/>
        </w:rPr>
        <w:t>Для многодвигательных приводов учитываются все одновременно работающие электродвигатели данного привода. Если в числе этих двигателей имеются одновременно включаемые (с идентичным режимом работы), то они учитываются в расч</w:t>
      </w:r>
      <w:r>
        <w:rPr>
          <w:szCs w:val="28"/>
        </w:rPr>
        <w:t>ё</w:t>
      </w:r>
      <w:r w:rsidRPr="00926CEE">
        <w:rPr>
          <w:szCs w:val="28"/>
        </w:rPr>
        <w:t>те как один ЭП номинальной мощностью, равной сумме номинальных мощностей одновременно работающих двигателей.</w:t>
      </w:r>
    </w:p>
    <w:p w:rsidR="00483E95" w:rsidRPr="00926CEE" w:rsidRDefault="00483E95" w:rsidP="00483E95">
      <w:pPr>
        <w:pStyle w:val="14122"/>
      </w:pPr>
      <w:r w:rsidRPr="00926CEE">
        <w:t xml:space="preserve">При включении </w:t>
      </w:r>
      <w:proofErr w:type="gramStart"/>
      <w:r w:rsidRPr="00926CEE">
        <w:t>однофазного</w:t>
      </w:r>
      <w:proofErr w:type="gramEnd"/>
      <w:r w:rsidRPr="00926CEE">
        <w:t xml:space="preserve"> ЭП на фазное напряжение он учитывается в графе 2 как эквивалентный тр</w:t>
      </w:r>
      <w:r>
        <w:t>ё</w:t>
      </w:r>
      <w:r w:rsidRPr="00926CEE">
        <w:t>хфазный ЭП номинальной мощностью</w:t>
      </w:r>
      <w:r>
        <w:t>:</w:t>
      </w:r>
    </w:p>
    <w:p w:rsidR="00483E95" w:rsidRDefault="00483E95" w:rsidP="00483E95">
      <w:pPr>
        <w:pStyle w:val="14121"/>
      </w:pPr>
      <w:r w:rsidRPr="0058089E">
        <w:rPr>
          <w:position w:val="-12"/>
        </w:rPr>
        <w:object w:dxaOrig="1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5pt;height:19pt" o:ole="">
            <v:imagedata r:id="rId10" o:title=""/>
          </v:shape>
          <o:OLEObject Type="Embed" ProgID="Equation.3" ShapeID="_x0000_i1025" DrawAspect="Content" ObjectID="_1731827824" r:id="rId11"/>
        </w:object>
      </w:r>
      <w:r>
        <w:t xml:space="preserve">;     </w:t>
      </w:r>
      <w:r w:rsidRPr="0058089E">
        <w:rPr>
          <w:position w:val="-12"/>
        </w:rPr>
        <w:object w:dxaOrig="1280" w:dyaOrig="380">
          <v:shape id="_x0000_i1026" type="#_x0000_t75" style="width:63.85pt;height:19pt" o:ole="">
            <v:imagedata r:id="rId12" o:title=""/>
          </v:shape>
          <o:OLEObject Type="Embed" ProgID="Equation.3" ShapeID="_x0000_i1026" DrawAspect="Content" ObjectID="_1731827825" r:id="rId13"/>
        </w:object>
      </w:r>
      <w:r>
        <w:t>.</w:t>
      </w:r>
    </w:p>
    <w:p w:rsidR="00483E95" w:rsidRDefault="00483E95" w:rsidP="00483E95">
      <w:pPr>
        <w:pStyle w:val="14122"/>
      </w:pPr>
      <w:r>
        <w:t xml:space="preserve">При включении </w:t>
      </w:r>
      <w:proofErr w:type="gramStart"/>
      <w:r>
        <w:t>однофазного</w:t>
      </w:r>
      <w:proofErr w:type="gramEnd"/>
      <w:r>
        <w:t xml:space="preserve"> ЭП на линейное напряжение он учитывается как эквивалентный ЭП номинальной мощностью </w:t>
      </w:r>
    </w:p>
    <w:p w:rsidR="00483E95" w:rsidRDefault="00483E95" w:rsidP="00483E95">
      <w:pPr>
        <w:pStyle w:val="14121"/>
      </w:pPr>
      <w:r w:rsidRPr="0058089E">
        <w:rPr>
          <w:position w:val="-12"/>
        </w:rPr>
        <w:object w:dxaOrig="1680" w:dyaOrig="440">
          <v:shape id="_x0000_i1027" type="#_x0000_t75" style="width:84.25pt;height:21.75pt" o:ole="">
            <v:imagedata r:id="rId14" o:title=""/>
          </v:shape>
          <o:OLEObject Type="Embed" ProgID="Equation.3" ShapeID="_x0000_i1027" DrawAspect="Content" ObjectID="_1731827826" r:id="rId15"/>
        </w:object>
      </w:r>
      <w:r>
        <w:t xml:space="preserve">;     </w:t>
      </w:r>
      <w:r w:rsidRPr="0058089E">
        <w:rPr>
          <w:position w:val="-12"/>
        </w:rPr>
        <w:object w:dxaOrig="1620" w:dyaOrig="440">
          <v:shape id="_x0000_i1028" type="#_x0000_t75" style="width:80.85pt;height:21.75pt" o:ole="">
            <v:imagedata r:id="rId16" o:title=""/>
          </v:shape>
          <o:OLEObject Type="Embed" ProgID="Equation.3" ShapeID="_x0000_i1028" DrawAspect="Content" ObjectID="_1731827827" r:id="rId17"/>
        </w:object>
      </w:r>
      <w:r>
        <w:t>.</w:t>
      </w:r>
    </w:p>
    <w:p w:rsidR="00483E95" w:rsidRDefault="00483E95" w:rsidP="00483E95">
      <w:pPr>
        <w:pStyle w:val="14122"/>
      </w:pPr>
      <w:r>
        <w:t>В графе 6:</w:t>
      </w:r>
    </w:p>
    <w:p w:rsidR="00483E95" w:rsidRPr="00915137" w:rsidRDefault="00483E95" w:rsidP="00483E95">
      <w:pPr>
        <w:pStyle w:val="14121"/>
      </w:pPr>
      <w:r w:rsidRPr="00915137">
        <w:rPr>
          <w:position w:val="-38"/>
        </w:rPr>
        <w:object w:dxaOrig="2060" w:dyaOrig="859">
          <v:shape id="_x0000_i1029" type="#_x0000_t75" style="width:103.25pt;height:42.8pt" o:ole="">
            <v:imagedata r:id="rId18" o:title=""/>
          </v:shape>
          <o:OLEObject Type="Embed" ProgID="Equation.3" ShapeID="_x0000_i1029" DrawAspect="Content" ObjectID="_1731827828" r:id="rId19"/>
        </w:object>
      </w:r>
      <w:r w:rsidRPr="00915137">
        <w:t>.</w:t>
      </w:r>
    </w:p>
    <w:p w:rsidR="00483E95" w:rsidRPr="00926CEE" w:rsidRDefault="00483E95" w:rsidP="00483E95">
      <w:pPr>
        <w:pStyle w:val="14122"/>
      </w:pPr>
      <w:r w:rsidRPr="00926CEE">
        <w:t xml:space="preserve">В графах 7 и 8 соответственно записываются построчно величины </w:t>
      </w:r>
      <w:proofErr w:type="gramStart"/>
      <w:r w:rsidRPr="008B25B3">
        <w:rPr>
          <w:i/>
          <w:lang w:val="en-US"/>
        </w:rPr>
        <w:t>K</w:t>
      </w:r>
      <w:proofErr w:type="spellStart"/>
      <w:proofErr w:type="gramEnd"/>
      <w:r w:rsidRPr="008B25B3">
        <w:rPr>
          <w:sz w:val="36"/>
          <w:szCs w:val="36"/>
          <w:vertAlign w:val="subscript"/>
        </w:rPr>
        <w:t>и</w:t>
      </w:r>
      <w:r w:rsidRPr="008B25B3">
        <w:rPr>
          <w:i/>
        </w:rPr>
        <w:t>р</w:t>
      </w:r>
      <w:r>
        <w:rPr>
          <w:sz w:val="36"/>
          <w:szCs w:val="36"/>
          <w:vertAlign w:val="subscript"/>
        </w:rPr>
        <w:t>н</w:t>
      </w:r>
      <w:proofErr w:type="spellEnd"/>
      <w:r w:rsidRPr="00926CEE">
        <w:t xml:space="preserve"> и </w:t>
      </w:r>
      <w:r w:rsidRPr="008B25B3">
        <w:rPr>
          <w:i/>
          <w:lang w:val="en-US"/>
        </w:rPr>
        <w:t>K</w:t>
      </w:r>
      <w:proofErr w:type="spellStart"/>
      <w:r w:rsidRPr="008B25B3">
        <w:rPr>
          <w:sz w:val="36"/>
          <w:szCs w:val="36"/>
          <w:vertAlign w:val="subscript"/>
        </w:rPr>
        <w:t>и</w:t>
      </w:r>
      <w:r w:rsidRPr="008B25B3">
        <w:rPr>
          <w:i/>
        </w:rPr>
        <w:t>р</w:t>
      </w:r>
      <w:r w:rsidRPr="008B25B3">
        <w:rPr>
          <w:sz w:val="36"/>
          <w:szCs w:val="36"/>
          <w:vertAlign w:val="subscript"/>
        </w:rPr>
        <w:t>н</w:t>
      </w:r>
      <w:r w:rsidRPr="00926CEE">
        <w:rPr>
          <w:lang w:val="en-US"/>
        </w:rPr>
        <w:t>tgφ</w:t>
      </w:r>
      <w:proofErr w:type="spellEnd"/>
      <w:r w:rsidRPr="00926CEE">
        <w:t xml:space="preserve">. В итоговой строке определяются суммы этих величин. </w:t>
      </w:r>
    </w:p>
    <w:p w:rsidR="00483E95" w:rsidRDefault="00483E95" w:rsidP="00483E95">
      <w:pPr>
        <w:pStyle w:val="14122"/>
      </w:pPr>
      <w:r w:rsidRPr="00926CEE">
        <w:t>Значение группового коэффициента использования для данного узла питания (</w:t>
      </w:r>
      <w:proofErr w:type="gramStart"/>
      <w:r w:rsidRPr="008B25B3">
        <w:rPr>
          <w:i/>
          <w:lang w:val="en-US"/>
        </w:rPr>
        <w:t>K</w:t>
      </w:r>
      <w:proofErr w:type="gramEnd"/>
      <w:r w:rsidRPr="008B25B3">
        <w:rPr>
          <w:sz w:val="36"/>
          <w:szCs w:val="36"/>
          <w:vertAlign w:val="subscript"/>
        </w:rPr>
        <w:t>и</w:t>
      </w:r>
      <w:r w:rsidRPr="00926CEE">
        <w:t xml:space="preserve">) заносится в графу 5 итоговой строки. </w:t>
      </w:r>
    </w:p>
    <w:p w:rsidR="00483E95" w:rsidRPr="00915137" w:rsidRDefault="00483E95" w:rsidP="00483E95">
      <w:pPr>
        <w:pStyle w:val="14121"/>
      </w:pPr>
      <w:r w:rsidRPr="00915137">
        <w:rPr>
          <w:position w:val="-34"/>
        </w:rPr>
        <w:object w:dxaOrig="1760" w:dyaOrig="780">
          <v:shape id="_x0000_i1030" type="#_x0000_t75" style="width:88.3pt;height:38.7pt" o:ole="">
            <v:imagedata r:id="rId20" o:title=""/>
          </v:shape>
          <o:OLEObject Type="Embed" ProgID="Equation.3" ShapeID="_x0000_i1030" DrawAspect="Content" ObjectID="_1731827829" r:id="rId21"/>
        </w:object>
      </w:r>
      <w:r>
        <w:t>.</w:t>
      </w:r>
    </w:p>
    <w:p w:rsidR="00483E95" w:rsidRPr="00926CEE" w:rsidRDefault="00483E95" w:rsidP="00483E95">
      <w:pPr>
        <w:pStyle w:val="14122"/>
        <w:rPr>
          <w:szCs w:val="28"/>
        </w:rPr>
      </w:pPr>
      <w:r w:rsidRPr="00926CEE">
        <w:rPr>
          <w:szCs w:val="28"/>
        </w:rPr>
        <w:t xml:space="preserve">Для определения эффективного числа </w:t>
      </w:r>
      <w:proofErr w:type="spellStart"/>
      <w:r w:rsidRPr="00926CEE">
        <w:rPr>
          <w:szCs w:val="28"/>
        </w:rPr>
        <w:t>электропри</w:t>
      </w:r>
      <w:r>
        <w:rPr>
          <w:szCs w:val="28"/>
        </w:rPr>
        <w:t>ё</w:t>
      </w:r>
      <w:r w:rsidRPr="00926CEE">
        <w:rPr>
          <w:szCs w:val="28"/>
        </w:rPr>
        <w:t>мников</w:t>
      </w:r>
      <w:proofErr w:type="spellEnd"/>
      <w:r w:rsidRPr="00926CEE">
        <w:rPr>
          <w:szCs w:val="28"/>
        </w:rPr>
        <w:t xml:space="preserve"> </w:t>
      </w:r>
      <w:proofErr w:type="gramStart"/>
      <w:r w:rsidRPr="00AC3407">
        <w:rPr>
          <w:i/>
          <w:szCs w:val="28"/>
          <w:lang w:val="en-US"/>
        </w:rPr>
        <w:t>n</w:t>
      </w:r>
      <w:proofErr w:type="gramEnd"/>
      <w:r w:rsidRPr="008B25B3">
        <w:rPr>
          <w:sz w:val="36"/>
          <w:szCs w:val="36"/>
          <w:vertAlign w:val="subscript"/>
        </w:rPr>
        <w:t>э</w:t>
      </w:r>
      <w:r w:rsidRPr="00926CEE">
        <w:rPr>
          <w:szCs w:val="28"/>
        </w:rPr>
        <w:t xml:space="preserve"> можно воспользоваться следующими выражениями:</w:t>
      </w:r>
    </w:p>
    <w:p w:rsidR="00483E95" w:rsidRDefault="00483E95" w:rsidP="00483E95">
      <w:pPr>
        <w:pStyle w:val="14122"/>
      </w:pPr>
      <w:r>
        <w:lastRenderedPageBreak/>
        <w:t>- </w:t>
      </w:r>
      <w:proofErr w:type="gramStart"/>
      <w:r w:rsidRPr="00915137">
        <w:rPr>
          <w:i/>
          <w:lang w:val="en-US"/>
        </w:rPr>
        <w:t>n</w:t>
      </w:r>
      <w:proofErr w:type="gramEnd"/>
      <w:r w:rsidRPr="00915137">
        <w:rPr>
          <w:i/>
          <w:vertAlign w:val="subscript"/>
        </w:rPr>
        <w:t>Э</w:t>
      </w:r>
      <w:r w:rsidRPr="00926CEE">
        <w:t xml:space="preserve"> для итоговой строки определяется по выражению</w:t>
      </w:r>
      <w:r>
        <w:t>:</w:t>
      </w:r>
      <w:r w:rsidRPr="00926CEE">
        <w:t xml:space="preserve">  </w:t>
      </w:r>
    </w:p>
    <w:p w:rsidR="00483E95" w:rsidRDefault="00483E95" w:rsidP="00483E95">
      <w:pPr>
        <w:pStyle w:val="14121"/>
      </w:pPr>
      <w:r w:rsidRPr="00915137">
        <w:rPr>
          <w:position w:val="-72"/>
        </w:rPr>
        <w:object w:dxaOrig="1800" w:dyaOrig="1719">
          <v:shape id="_x0000_i1031" type="#_x0000_t75" style="width:90.35pt;height:86.25pt" o:ole="">
            <v:imagedata r:id="rId22" o:title=""/>
          </v:shape>
          <o:OLEObject Type="Embed" ProgID="Equation.3" ShapeID="_x0000_i1031" DrawAspect="Content" ObjectID="_1731827830" r:id="rId23"/>
        </w:object>
      </w:r>
      <w:r>
        <w:t>.</w:t>
      </w:r>
    </w:p>
    <w:p w:rsidR="00483E95" w:rsidRDefault="00483E95" w:rsidP="00483E95">
      <w:pPr>
        <w:pStyle w:val="14122"/>
      </w:pPr>
      <w:r>
        <w:rPr>
          <w:szCs w:val="28"/>
        </w:rPr>
        <w:t>- </w:t>
      </w:r>
      <w:r w:rsidRPr="00926CEE">
        <w:rPr>
          <w:szCs w:val="28"/>
        </w:rPr>
        <w:t xml:space="preserve">при </w:t>
      </w:r>
      <w:r w:rsidRPr="000E4BC7">
        <w:t>значительном</w:t>
      </w:r>
      <w:r w:rsidRPr="00926CEE">
        <w:rPr>
          <w:szCs w:val="28"/>
        </w:rPr>
        <w:t xml:space="preserve"> числе ЭП (магистральные </w:t>
      </w:r>
      <w:proofErr w:type="spellStart"/>
      <w:r w:rsidRPr="00926CEE">
        <w:rPr>
          <w:szCs w:val="28"/>
        </w:rPr>
        <w:t>шинопроводы</w:t>
      </w:r>
      <w:proofErr w:type="spellEnd"/>
      <w:r w:rsidRPr="00926CEE">
        <w:rPr>
          <w:szCs w:val="28"/>
        </w:rPr>
        <w:t xml:space="preserve">, шины цеховых трансформаторных подстанций, в целом по цеху, корпусу, предприятию) </w:t>
      </w:r>
      <w:proofErr w:type="gramStart"/>
      <w:r w:rsidRPr="00915137">
        <w:rPr>
          <w:i/>
          <w:szCs w:val="28"/>
          <w:lang w:val="en-US"/>
        </w:rPr>
        <w:t>n</w:t>
      </w:r>
      <w:proofErr w:type="gramEnd"/>
      <w:r w:rsidRPr="00915137">
        <w:rPr>
          <w:i/>
          <w:szCs w:val="28"/>
          <w:vertAlign w:val="subscript"/>
        </w:rPr>
        <w:t>Э</w:t>
      </w:r>
      <w:r w:rsidRPr="00926CEE">
        <w:rPr>
          <w:szCs w:val="28"/>
        </w:rPr>
        <w:t xml:space="preserve"> может определяться по упрощенной формуле</w:t>
      </w:r>
      <w:r>
        <w:rPr>
          <w:szCs w:val="28"/>
        </w:rPr>
        <w:t>:</w:t>
      </w:r>
      <w:r w:rsidRPr="00926CEE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483E95" w:rsidRPr="001B2884" w:rsidRDefault="00483E95" w:rsidP="00483E95">
      <w:pPr>
        <w:pStyle w:val="14121"/>
      </w:pPr>
      <w:r w:rsidRPr="00915137">
        <w:rPr>
          <w:position w:val="-34"/>
        </w:rPr>
        <w:object w:dxaOrig="1540" w:dyaOrig="1200">
          <v:shape id="_x0000_i1032" type="#_x0000_t75" style="width:76.75pt;height:59.75pt" o:ole="">
            <v:imagedata r:id="rId24" o:title=""/>
          </v:shape>
          <o:OLEObject Type="Embed" ProgID="Equation.3" ShapeID="_x0000_i1032" DrawAspect="Content" ObjectID="_1731827831" r:id="rId25"/>
        </w:object>
      </w:r>
      <w:r>
        <w:t>.</w:t>
      </w:r>
    </w:p>
    <w:p w:rsidR="00483E95" w:rsidRPr="00926CEE" w:rsidRDefault="00483E95" w:rsidP="00483E95">
      <w:pPr>
        <w:pStyle w:val="14122"/>
      </w:pPr>
      <w:r w:rsidRPr="00926CEE">
        <w:t>Найденное значение округляется до ближайшего меньшего целого числа.</w:t>
      </w:r>
    </w:p>
    <w:p w:rsidR="00483E95" w:rsidRPr="00301708" w:rsidRDefault="00483E95" w:rsidP="00483E95">
      <w:pPr>
        <w:pStyle w:val="14122"/>
      </w:pPr>
      <w:r w:rsidRPr="00926CEE">
        <w:t>Коэффициент расч</w:t>
      </w:r>
      <w:r>
        <w:t>ё</w:t>
      </w:r>
      <w:r w:rsidRPr="00926CEE">
        <w:t xml:space="preserve">тной нагрузки </w:t>
      </w:r>
      <w:proofErr w:type="spellStart"/>
      <w:proofErr w:type="gramStart"/>
      <w:r w:rsidRPr="001B2884">
        <w:rPr>
          <w:i/>
        </w:rPr>
        <w:t>К</w:t>
      </w:r>
      <w:r w:rsidRPr="001B2884">
        <w:rPr>
          <w:i/>
          <w:sz w:val="32"/>
          <w:szCs w:val="32"/>
          <w:vertAlign w:val="subscript"/>
        </w:rPr>
        <w:t>р</w:t>
      </w:r>
      <w:proofErr w:type="spellEnd"/>
      <w:proofErr w:type="gramEnd"/>
      <w:r w:rsidRPr="00926CEE">
        <w:t xml:space="preserve"> определяется из </w:t>
      </w:r>
      <w:r w:rsidRPr="001B2884">
        <w:t>[</w:t>
      </w:r>
      <w:r>
        <w:t>9</w:t>
      </w:r>
      <w:r w:rsidRPr="001B2884">
        <w:t>]</w:t>
      </w:r>
      <w:r w:rsidRPr="004C75FA">
        <w:t xml:space="preserve"> </w:t>
      </w:r>
      <w:r>
        <w:t>(</w:t>
      </w:r>
      <w:r w:rsidRPr="00301708">
        <w:t>таблиц</w:t>
      </w:r>
      <w:r>
        <w:t>ы</w:t>
      </w:r>
      <w:r>
        <w:rPr>
          <w:lang w:val="en-US"/>
        </w:rPr>
        <w:t> </w:t>
      </w:r>
      <w:r>
        <w:t>1 и 2)</w:t>
      </w:r>
      <w:r w:rsidRPr="004C75FA">
        <w:t xml:space="preserve"> </w:t>
      </w:r>
      <w:r w:rsidRPr="00926CEE">
        <w:t>и заносится в графу</w:t>
      </w:r>
      <w:r>
        <w:t> </w:t>
      </w:r>
      <w:r w:rsidRPr="00301708">
        <w:t>11 таблицы 4.</w:t>
      </w:r>
      <w:r>
        <w:t>1</w:t>
      </w:r>
      <w:r w:rsidRPr="00301708">
        <w:t>.</w:t>
      </w:r>
    </w:p>
    <w:p w:rsidR="00483E95" w:rsidRDefault="00483E95" w:rsidP="00483E95">
      <w:pPr>
        <w:pStyle w:val="14122"/>
      </w:pPr>
      <w:r w:rsidRPr="00926CEE">
        <w:rPr>
          <w:szCs w:val="28"/>
        </w:rPr>
        <w:t xml:space="preserve">Расчетная активная </w:t>
      </w:r>
      <w:r w:rsidRPr="000E4BC7">
        <w:t>мощность</w:t>
      </w:r>
      <w:r w:rsidRPr="00926CEE">
        <w:rPr>
          <w:szCs w:val="28"/>
        </w:rPr>
        <w:t xml:space="preserve"> подключенных к узлу питания ЭП напряжением до 1</w:t>
      </w:r>
      <w:r>
        <w:rPr>
          <w:szCs w:val="28"/>
        </w:rPr>
        <w:t> </w:t>
      </w:r>
      <w:proofErr w:type="spellStart"/>
      <w:r w:rsidRPr="00926CEE">
        <w:rPr>
          <w:szCs w:val="28"/>
        </w:rPr>
        <w:t>кВ</w:t>
      </w:r>
      <w:proofErr w:type="spellEnd"/>
      <w:r w:rsidRPr="00926CEE">
        <w:rPr>
          <w:szCs w:val="28"/>
        </w:rPr>
        <w:t xml:space="preserve"> (графа</w:t>
      </w:r>
      <w:r>
        <w:rPr>
          <w:szCs w:val="28"/>
        </w:rPr>
        <w:t> </w:t>
      </w:r>
      <w:r w:rsidRPr="00926CEE">
        <w:rPr>
          <w:szCs w:val="28"/>
        </w:rPr>
        <w:t>12) определяется по выражению</w:t>
      </w:r>
      <w:r>
        <w:rPr>
          <w:szCs w:val="28"/>
        </w:rPr>
        <w:t>:</w:t>
      </w:r>
    </w:p>
    <w:p w:rsidR="00483E95" w:rsidRDefault="00483E95" w:rsidP="00483E95">
      <w:pPr>
        <w:pStyle w:val="14121"/>
      </w:pPr>
      <w:r w:rsidRPr="00F615A2">
        <w:rPr>
          <w:position w:val="-18"/>
        </w:rPr>
        <w:object w:dxaOrig="2060" w:dyaOrig="440">
          <v:shape id="_x0000_i1033" type="#_x0000_t75" style="width:103.25pt;height:21.75pt" o:ole="">
            <v:imagedata r:id="rId26" o:title=""/>
          </v:shape>
          <o:OLEObject Type="Embed" ProgID="Equation.3" ShapeID="_x0000_i1033" DrawAspect="Content" ObjectID="_1731827832" r:id="rId27"/>
        </w:object>
      </w:r>
      <w:r>
        <w:t>.</w:t>
      </w:r>
    </w:p>
    <w:p w:rsidR="00483E95" w:rsidRDefault="00483E95" w:rsidP="00483E95">
      <w:pPr>
        <w:pStyle w:val="14122"/>
      </w:pPr>
      <w:r w:rsidRPr="00926CEE">
        <w:t>В случаях, когда расч</w:t>
      </w:r>
      <w:r>
        <w:t>ё</w:t>
      </w:r>
      <w:r w:rsidRPr="00926CEE">
        <w:t xml:space="preserve">тная мощность </w:t>
      </w:r>
      <w:proofErr w:type="gramStart"/>
      <w:r w:rsidRPr="001A3CDC">
        <w:rPr>
          <w:i/>
          <w:lang w:val="en-US"/>
        </w:rPr>
        <w:t>P</w:t>
      </w:r>
      <w:proofErr w:type="gramEnd"/>
      <w:r>
        <w:rPr>
          <w:sz w:val="36"/>
          <w:szCs w:val="36"/>
          <w:vertAlign w:val="subscript"/>
        </w:rPr>
        <w:t>р</w:t>
      </w:r>
      <w:r w:rsidRPr="00926CEE">
        <w:t xml:space="preserve"> окажется меньше номинальной наиболее мощного </w:t>
      </w:r>
      <w:proofErr w:type="spellStart"/>
      <w:r w:rsidRPr="00926CEE">
        <w:t>электропри</w:t>
      </w:r>
      <w:r>
        <w:t>ё</w:t>
      </w:r>
      <w:r w:rsidRPr="00926CEE">
        <w:t>мника</w:t>
      </w:r>
      <w:proofErr w:type="spellEnd"/>
      <w:r w:rsidRPr="00926CEE">
        <w:t xml:space="preserve">, следует принимать </w:t>
      </w:r>
    </w:p>
    <w:p w:rsidR="00483E95" w:rsidRPr="001A3CDC" w:rsidRDefault="00483E95" w:rsidP="00483E95">
      <w:pPr>
        <w:pStyle w:val="14121"/>
      </w:pPr>
      <w:r w:rsidRPr="00F615A2">
        <w:rPr>
          <w:position w:val="-18"/>
        </w:rPr>
        <w:object w:dxaOrig="1520" w:dyaOrig="440">
          <v:shape id="_x0000_i1034" type="#_x0000_t75" style="width:76.1pt;height:21.75pt" o:ole="">
            <v:imagedata r:id="rId28" o:title=""/>
          </v:shape>
          <o:OLEObject Type="Embed" ProgID="Equation.3" ShapeID="_x0000_i1034" DrawAspect="Content" ObjectID="_1731827833" r:id="rId29"/>
        </w:object>
      </w:r>
      <w:r>
        <w:t>.</w:t>
      </w:r>
    </w:p>
    <w:p w:rsidR="00483E95" w:rsidRPr="00926CEE" w:rsidRDefault="00483E95" w:rsidP="00483E95">
      <w:pPr>
        <w:pStyle w:val="14122"/>
        <w:rPr>
          <w:b/>
          <w:u w:val="single"/>
        </w:rPr>
      </w:pPr>
      <w:r w:rsidRPr="00926CEE">
        <w:t>Расч</w:t>
      </w:r>
      <w:r>
        <w:t>ё</w:t>
      </w:r>
      <w:r w:rsidRPr="00926CEE">
        <w:t xml:space="preserve">тная реактивная мощность (графа 13) определяется следующим образом: </w:t>
      </w:r>
    </w:p>
    <w:p w:rsidR="00483E95" w:rsidRDefault="00483E95" w:rsidP="00483E95">
      <w:pPr>
        <w:pStyle w:val="14122"/>
        <w:rPr>
          <w:szCs w:val="28"/>
        </w:rPr>
      </w:pPr>
      <w:r>
        <w:rPr>
          <w:szCs w:val="28"/>
        </w:rPr>
        <w:t>- </w:t>
      </w:r>
      <w:r w:rsidRPr="00926CEE">
        <w:rPr>
          <w:szCs w:val="28"/>
        </w:rPr>
        <w:t xml:space="preserve">для </w:t>
      </w:r>
      <w:r w:rsidRPr="000E4BC7">
        <w:t>питающих</w:t>
      </w:r>
      <w:r w:rsidRPr="00926CEE">
        <w:rPr>
          <w:szCs w:val="28"/>
        </w:rPr>
        <w:t xml:space="preserve"> сетей напряжением до 1</w:t>
      </w:r>
      <w:r>
        <w:rPr>
          <w:szCs w:val="28"/>
        </w:rPr>
        <w:t> </w:t>
      </w:r>
      <w:proofErr w:type="spellStart"/>
      <w:r w:rsidRPr="00926CEE">
        <w:rPr>
          <w:szCs w:val="28"/>
        </w:rPr>
        <w:t>кВ</w:t>
      </w:r>
      <w:proofErr w:type="spellEnd"/>
      <w:r w:rsidRPr="00926CEE">
        <w:rPr>
          <w:szCs w:val="28"/>
        </w:rPr>
        <w:t xml:space="preserve"> в зависимости от </w:t>
      </w:r>
      <w:proofErr w:type="gramStart"/>
      <w:r w:rsidRPr="001A3CDC">
        <w:rPr>
          <w:i/>
          <w:szCs w:val="28"/>
          <w:lang w:val="en-US"/>
        </w:rPr>
        <w:t>n</w:t>
      </w:r>
      <w:proofErr w:type="gramEnd"/>
      <w:r w:rsidRPr="001A3CDC">
        <w:rPr>
          <w:i/>
          <w:szCs w:val="28"/>
          <w:vertAlign w:val="subscript"/>
        </w:rPr>
        <w:t>Э</w:t>
      </w:r>
      <w:r w:rsidRPr="00926CEE">
        <w:rPr>
          <w:szCs w:val="28"/>
        </w:rPr>
        <w:t>:</w:t>
      </w:r>
    </w:p>
    <w:p w:rsidR="00483E95" w:rsidRDefault="00483E95" w:rsidP="00483E95">
      <w:pPr>
        <w:pStyle w:val="141"/>
      </w:pPr>
      <w:r>
        <w:t xml:space="preserve">при </w:t>
      </w:r>
      <w:proofErr w:type="gramStart"/>
      <w:r w:rsidRPr="001A3CDC">
        <w:rPr>
          <w:i/>
          <w:lang w:val="en-US"/>
        </w:rPr>
        <w:t>n</w:t>
      </w:r>
      <w:proofErr w:type="gramEnd"/>
      <w:r w:rsidRPr="001A3CDC">
        <w:rPr>
          <w:i/>
          <w:vertAlign w:val="subscript"/>
        </w:rPr>
        <w:t>Э</w:t>
      </w:r>
      <w:r>
        <w:t xml:space="preserve"> </w:t>
      </w:r>
      <w:r w:rsidRPr="007F32FA">
        <w:t>&lt;</w:t>
      </w:r>
      <w:r>
        <w:rPr>
          <w:lang w:val="en-US"/>
        </w:rPr>
        <w:t> </w:t>
      </w:r>
      <w:r w:rsidRPr="007F32FA">
        <w:t xml:space="preserve">10   </w:t>
      </w:r>
      <w:r w:rsidRPr="007F32FA">
        <w:rPr>
          <w:i/>
          <w:lang w:val="en-US"/>
        </w:rPr>
        <w:t>Q</w:t>
      </w:r>
      <w:r w:rsidRPr="007F32FA">
        <w:rPr>
          <w:i/>
          <w:sz w:val="32"/>
          <w:szCs w:val="32"/>
          <w:vertAlign w:val="subscript"/>
        </w:rPr>
        <w:t>р</w:t>
      </w:r>
      <w:r>
        <w:t> = 1,1</w:t>
      </w:r>
      <w:r w:rsidRPr="007F32FA">
        <w:rPr>
          <w:i/>
        </w:rPr>
        <w:t>К</w:t>
      </w:r>
      <w:r w:rsidRPr="007F32FA">
        <w:rPr>
          <w:i/>
          <w:sz w:val="32"/>
          <w:szCs w:val="32"/>
          <w:vertAlign w:val="subscript"/>
        </w:rPr>
        <w:t>и</w:t>
      </w:r>
      <w:r w:rsidRPr="007F32FA">
        <w:rPr>
          <w:i/>
        </w:rPr>
        <w:t>р</w:t>
      </w:r>
      <w:r w:rsidRPr="007F32FA">
        <w:rPr>
          <w:i/>
          <w:sz w:val="32"/>
          <w:szCs w:val="32"/>
          <w:vertAlign w:val="subscript"/>
        </w:rPr>
        <w:t>н</w:t>
      </w:r>
      <w:proofErr w:type="spellStart"/>
      <w:r>
        <w:rPr>
          <w:lang w:val="en-US"/>
        </w:rPr>
        <w:t>tg</w:t>
      </w:r>
      <w:proofErr w:type="spellEnd"/>
      <w:r>
        <w:t xml:space="preserve">φ;   </w:t>
      </w:r>
    </w:p>
    <w:p w:rsidR="00483E95" w:rsidRDefault="00483E95" w:rsidP="00483E95">
      <w:pPr>
        <w:pStyle w:val="141"/>
      </w:pPr>
      <w:r>
        <w:t xml:space="preserve">при </w:t>
      </w:r>
      <w:proofErr w:type="gramStart"/>
      <w:r w:rsidRPr="001A3CDC">
        <w:rPr>
          <w:i/>
          <w:lang w:val="en-US"/>
        </w:rPr>
        <w:t>n</w:t>
      </w:r>
      <w:proofErr w:type="gramEnd"/>
      <w:r w:rsidRPr="001A3CDC">
        <w:rPr>
          <w:i/>
          <w:vertAlign w:val="subscript"/>
        </w:rPr>
        <w:t>Э</w:t>
      </w:r>
      <w:r>
        <w:t xml:space="preserve"> </w:t>
      </w:r>
      <w:r w:rsidRPr="007F32FA">
        <w:t>&gt;</w:t>
      </w:r>
      <w:r>
        <w:rPr>
          <w:lang w:val="en-US"/>
        </w:rPr>
        <w:t> </w:t>
      </w:r>
      <w:r w:rsidRPr="007F32FA">
        <w:t xml:space="preserve">10   </w:t>
      </w:r>
      <w:r w:rsidRPr="007F32FA">
        <w:rPr>
          <w:i/>
          <w:lang w:val="en-US"/>
        </w:rPr>
        <w:t>Q</w:t>
      </w:r>
      <w:r w:rsidRPr="007F32FA">
        <w:rPr>
          <w:i/>
          <w:sz w:val="32"/>
          <w:szCs w:val="32"/>
          <w:vertAlign w:val="subscript"/>
        </w:rPr>
        <w:t>р</w:t>
      </w:r>
      <w:r>
        <w:t> = </w:t>
      </w:r>
      <w:proofErr w:type="spellStart"/>
      <w:r w:rsidRPr="007F32FA">
        <w:rPr>
          <w:i/>
        </w:rPr>
        <w:t>К</w:t>
      </w:r>
      <w:r w:rsidRPr="007F32FA">
        <w:rPr>
          <w:i/>
          <w:sz w:val="32"/>
          <w:szCs w:val="32"/>
          <w:vertAlign w:val="subscript"/>
        </w:rPr>
        <w:t>и</w:t>
      </w:r>
      <w:r w:rsidRPr="007F32FA">
        <w:rPr>
          <w:i/>
        </w:rPr>
        <w:t>р</w:t>
      </w:r>
      <w:r w:rsidRPr="007F32FA">
        <w:rPr>
          <w:i/>
          <w:sz w:val="32"/>
          <w:szCs w:val="32"/>
          <w:vertAlign w:val="subscript"/>
        </w:rPr>
        <w:t>н</w:t>
      </w:r>
      <w:r>
        <w:rPr>
          <w:lang w:val="en-US"/>
        </w:rPr>
        <w:t>tg</w:t>
      </w:r>
      <w:proofErr w:type="spellEnd"/>
      <w:r>
        <w:t xml:space="preserve">φ;   </w:t>
      </w:r>
    </w:p>
    <w:p w:rsidR="00483E95" w:rsidRDefault="00483E95" w:rsidP="00483E95">
      <w:pPr>
        <w:pStyle w:val="14122"/>
        <w:rPr>
          <w:szCs w:val="28"/>
        </w:rPr>
      </w:pPr>
      <w:r>
        <w:rPr>
          <w:szCs w:val="28"/>
        </w:rPr>
        <w:t>- </w:t>
      </w:r>
      <w:r w:rsidRPr="00926CEE">
        <w:rPr>
          <w:szCs w:val="28"/>
        </w:rPr>
        <w:t xml:space="preserve">для </w:t>
      </w:r>
      <w:r w:rsidRPr="000E4BC7">
        <w:t>магистральных</w:t>
      </w:r>
      <w:r w:rsidRPr="00926CEE">
        <w:rPr>
          <w:szCs w:val="28"/>
        </w:rPr>
        <w:t xml:space="preserve"> </w:t>
      </w:r>
      <w:proofErr w:type="spellStart"/>
      <w:r w:rsidRPr="00926CEE">
        <w:rPr>
          <w:szCs w:val="28"/>
        </w:rPr>
        <w:t>шинопроводов</w:t>
      </w:r>
      <w:proofErr w:type="spellEnd"/>
      <w:r w:rsidRPr="00926CEE">
        <w:rPr>
          <w:szCs w:val="28"/>
        </w:rPr>
        <w:t xml:space="preserve"> и на шинах цеховых трансформаторных подстанций, а также при определении реактивной мощности в целом по цеху, корпусу, предприятию</w:t>
      </w:r>
    </w:p>
    <w:p w:rsidR="00483E95" w:rsidRPr="007F32FA" w:rsidRDefault="00483E95" w:rsidP="00483E95">
      <w:pPr>
        <w:pStyle w:val="14121"/>
      </w:pPr>
      <w:r w:rsidRPr="002C00EF">
        <w:rPr>
          <w:position w:val="-18"/>
        </w:rPr>
        <w:object w:dxaOrig="3340" w:dyaOrig="440">
          <v:shape id="_x0000_i1035" type="#_x0000_t75" style="width:167.1pt;height:21.75pt" o:ole="">
            <v:imagedata r:id="rId30" o:title=""/>
          </v:shape>
          <o:OLEObject Type="Embed" ProgID="Equation.3" ShapeID="_x0000_i1035" DrawAspect="Content" ObjectID="_1731827834" r:id="rId31"/>
        </w:object>
      </w:r>
      <w:r>
        <w:t>.</w:t>
      </w:r>
    </w:p>
    <w:p w:rsidR="00483E95" w:rsidRPr="00483E95" w:rsidRDefault="00483E95" w:rsidP="00483E95">
      <w:pPr>
        <w:pStyle w:val="14122"/>
      </w:pPr>
      <w:r w:rsidRPr="00926CEE">
        <w:t>К расч</w:t>
      </w:r>
      <w:r>
        <w:t>ё</w:t>
      </w:r>
      <w:r w:rsidRPr="00926CEE">
        <w:t>тной активной и реактивной мощности силовых ЭП напряжением до 1</w:t>
      </w:r>
      <w:r>
        <w:t> </w:t>
      </w:r>
      <w:proofErr w:type="spellStart"/>
      <w:r w:rsidRPr="00926CEE">
        <w:t>кВ</w:t>
      </w:r>
      <w:proofErr w:type="spellEnd"/>
      <w:r w:rsidRPr="00926CEE">
        <w:t xml:space="preserve"> должны быть при необходимости добавлены осветительные нагрузки </w:t>
      </w:r>
      <w:proofErr w:type="spellStart"/>
      <w:r w:rsidRPr="007F32FA">
        <w:rPr>
          <w:i/>
        </w:rPr>
        <w:t>Р</w:t>
      </w:r>
      <w:r w:rsidRPr="002C00EF">
        <w:rPr>
          <w:sz w:val="36"/>
          <w:szCs w:val="36"/>
          <w:vertAlign w:val="subscript"/>
        </w:rPr>
        <w:t>р</w:t>
      </w:r>
      <w:proofErr w:type="gramStart"/>
      <w:r w:rsidRPr="002C00EF">
        <w:rPr>
          <w:sz w:val="36"/>
          <w:szCs w:val="36"/>
          <w:vertAlign w:val="subscript"/>
        </w:rPr>
        <w:t>.о</w:t>
      </w:r>
      <w:proofErr w:type="spellEnd"/>
      <w:proofErr w:type="gramEnd"/>
      <w:r>
        <w:t xml:space="preserve"> </w:t>
      </w:r>
      <w:r w:rsidRPr="00926CEE">
        <w:t xml:space="preserve">и </w:t>
      </w:r>
      <w:proofErr w:type="spellStart"/>
      <w:r w:rsidRPr="007F32FA">
        <w:rPr>
          <w:i/>
          <w:lang w:val="en-US"/>
        </w:rPr>
        <w:t>Q</w:t>
      </w:r>
      <w:r w:rsidRPr="002C00EF">
        <w:rPr>
          <w:sz w:val="36"/>
          <w:szCs w:val="36"/>
          <w:vertAlign w:val="subscript"/>
          <w:lang w:val="en-US"/>
        </w:rPr>
        <w:t>p</w:t>
      </w:r>
      <w:proofErr w:type="spellEnd"/>
      <w:r w:rsidRPr="002C00EF">
        <w:rPr>
          <w:sz w:val="36"/>
          <w:szCs w:val="36"/>
          <w:vertAlign w:val="subscript"/>
        </w:rPr>
        <w:t>.</w:t>
      </w:r>
      <w:r w:rsidRPr="002C00EF">
        <w:rPr>
          <w:sz w:val="36"/>
          <w:szCs w:val="36"/>
          <w:vertAlign w:val="subscript"/>
          <w:lang w:val="en-US"/>
        </w:rPr>
        <w:t>o</w:t>
      </w:r>
      <w:r>
        <w:t>.</w:t>
      </w:r>
    </w:p>
    <w:p w:rsidR="00483E95" w:rsidRDefault="00483E95" w:rsidP="00483E95">
      <w:pPr>
        <w:pStyle w:val="14122"/>
      </w:pPr>
      <w:r w:rsidRPr="00926CEE">
        <w:lastRenderedPageBreak/>
        <w:t>Значение токовой расч</w:t>
      </w:r>
      <w:r>
        <w:t>ё</w:t>
      </w:r>
      <w:r w:rsidRPr="00926CEE">
        <w:t>тной нагрузки, определяется по выражению (графа</w:t>
      </w:r>
      <w:r>
        <w:t> </w:t>
      </w:r>
      <w:r w:rsidRPr="00926CEE">
        <w:t>15)</w:t>
      </w:r>
      <w:r>
        <w:t>:</w:t>
      </w:r>
    </w:p>
    <w:p w:rsidR="00483E95" w:rsidRDefault="00483E95" w:rsidP="00483E95">
      <w:pPr>
        <w:pStyle w:val="14121"/>
      </w:pPr>
      <w:r w:rsidRPr="001E1B45">
        <w:rPr>
          <w:position w:val="-34"/>
        </w:rPr>
        <w:object w:dxaOrig="1060" w:dyaOrig="840">
          <v:shape id="_x0000_i1036" type="#_x0000_t75" style="width:53pt;height:42.1pt" o:ole="">
            <v:imagedata r:id="rId32" o:title=""/>
          </v:shape>
          <o:OLEObject Type="Embed" ProgID="Equation.3" ShapeID="_x0000_i1036" DrawAspect="Content" ObjectID="_1731827835" r:id="rId33"/>
        </w:object>
      </w:r>
      <w:r>
        <w:t xml:space="preserve">, </w:t>
      </w:r>
    </w:p>
    <w:p w:rsidR="00483E95" w:rsidRDefault="00483E95" w:rsidP="00483E95">
      <w:pPr>
        <w:pStyle w:val="14-14"/>
      </w:pPr>
      <w:r>
        <w:t>где</w:t>
      </w:r>
      <w:r>
        <w:tab/>
      </w:r>
      <w:proofErr w:type="spellStart"/>
      <w:r w:rsidRPr="0056632D">
        <w:rPr>
          <w:i/>
          <w:szCs w:val="28"/>
          <w:lang w:val="en-US"/>
        </w:rPr>
        <w:t>S</w:t>
      </w:r>
      <w:r w:rsidRPr="00C050D3">
        <w:rPr>
          <w:sz w:val="36"/>
          <w:szCs w:val="36"/>
          <w:vertAlign w:val="subscript"/>
          <w:lang w:val="en-US"/>
        </w:rPr>
        <w:t>p</w:t>
      </w:r>
      <w:proofErr w:type="spellEnd"/>
      <w:r>
        <w:t xml:space="preserve"> – полная расчётная мощность, </w:t>
      </w:r>
      <w:proofErr w:type="spellStart"/>
      <w:r>
        <w:t>кВА</w:t>
      </w:r>
      <w:proofErr w:type="spellEnd"/>
      <w:r>
        <w:t xml:space="preserve"> (графа 14) определяется из выражения:</w:t>
      </w:r>
    </w:p>
    <w:p w:rsidR="00483E95" w:rsidRPr="002B3F03" w:rsidRDefault="00483E95" w:rsidP="00483E95">
      <w:pPr>
        <w:pStyle w:val="14121"/>
      </w:pPr>
      <w:r w:rsidRPr="00C050D3">
        <w:rPr>
          <w:position w:val="-20"/>
        </w:rPr>
        <w:object w:dxaOrig="1900" w:dyaOrig="600">
          <v:shape id="_x0000_i1037" type="#_x0000_t75" style="width:95.1pt;height:29.9pt" o:ole="">
            <v:imagedata r:id="rId34" o:title=""/>
          </v:shape>
          <o:OLEObject Type="Embed" ProgID="Equation.3" ShapeID="_x0000_i1037" DrawAspect="Content" ObjectID="_1731827836" r:id="rId35"/>
        </w:object>
      </w:r>
      <w:r>
        <w:t>.</w:t>
      </w:r>
    </w:p>
    <w:p w:rsidR="00483E95" w:rsidRPr="002B3F03" w:rsidRDefault="00287D7F" w:rsidP="00483E95">
      <w:pPr>
        <w:pStyle w:val="14122"/>
        <w:rPr>
          <w:szCs w:val="28"/>
        </w:rPr>
      </w:pPr>
      <w:r>
        <w:rPr>
          <w:szCs w:val="28"/>
        </w:rPr>
        <w:t>Пример оформления расчёта</w:t>
      </w:r>
      <w:r w:rsidR="00483E95" w:rsidRPr="00926CEE">
        <w:rPr>
          <w:szCs w:val="28"/>
        </w:rPr>
        <w:t xml:space="preserve"> </w:t>
      </w:r>
      <w:r w:rsidR="00483E95" w:rsidRPr="000E4BC7">
        <w:t>электрических</w:t>
      </w:r>
      <w:r w:rsidR="00483E95" w:rsidRPr="00926CEE">
        <w:rPr>
          <w:szCs w:val="28"/>
        </w:rPr>
        <w:t xml:space="preserve"> нагрузок ЭП напряжением </w:t>
      </w:r>
      <w:r>
        <w:rPr>
          <w:szCs w:val="28"/>
        </w:rPr>
        <w:t>до</w:t>
      </w:r>
      <w:r w:rsidR="00483E95" w:rsidRPr="00926CEE">
        <w:rPr>
          <w:szCs w:val="28"/>
        </w:rPr>
        <w:t xml:space="preserve"> 1</w:t>
      </w:r>
      <w:r w:rsidR="00483E95">
        <w:rPr>
          <w:szCs w:val="28"/>
        </w:rPr>
        <w:t> </w:t>
      </w:r>
      <w:proofErr w:type="spellStart"/>
      <w:r w:rsidR="00483E95" w:rsidRPr="00926CEE">
        <w:rPr>
          <w:szCs w:val="28"/>
        </w:rPr>
        <w:t>кВ</w:t>
      </w:r>
      <w:proofErr w:type="spellEnd"/>
      <w:r w:rsidR="00483E95" w:rsidRPr="00926CEE">
        <w:rPr>
          <w:szCs w:val="28"/>
        </w:rPr>
        <w:t xml:space="preserve"> привед</w:t>
      </w:r>
      <w:r w:rsidR="00483E95">
        <w:rPr>
          <w:szCs w:val="28"/>
        </w:rPr>
        <w:t>ё</w:t>
      </w:r>
      <w:r w:rsidR="00483E95" w:rsidRPr="00926CEE">
        <w:rPr>
          <w:szCs w:val="28"/>
        </w:rPr>
        <w:t xml:space="preserve">н в указаниях </w:t>
      </w:r>
      <w:r w:rsidR="00483E95">
        <w:rPr>
          <w:szCs w:val="28"/>
        </w:rPr>
        <w:t>РТМ 36-18-32-4–92</w:t>
      </w:r>
      <w:r w:rsidR="004222DE">
        <w:rPr>
          <w:szCs w:val="28"/>
        </w:rPr>
        <w:t>.</w:t>
      </w:r>
      <w:bookmarkStart w:id="10" w:name="_GoBack"/>
      <w:bookmarkEnd w:id="10"/>
    </w:p>
    <w:p w:rsidR="00483E95" w:rsidRDefault="00483E95" w:rsidP="00483E95">
      <w:pPr>
        <w:pStyle w:val="14122"/>
      </w:pPr>
    </w:p>
    <w:p w:rsidR="0003241A" w:rsidRPr="00E676BB" w:rsidRDefault="0003241A" w:rsidP="00E676BB"/>
    <w:sectPr w:rsidR="0003241A" w:rsidRPr="00E676BB" w:rsidSect="0003241A">
      <w:pgSz w:w="11907" w:h="16839" w:code="9"/>
      <w:pgMar w:top="567" w:right="851" w:bottom="7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EE" w:rsidRDefault="000402EE">
      <w:r>
        <w:separator/>
      </w:r>
    </w:p>
  </w:endnote>
  <w:endnote w:type="continuationSeparator" w:id="0">
    <w:p w:rsidR="000402EE" w:rsidRDefault="0004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A1" w:rsidRDefault="000402E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EE" w:rsidRDefault="000402EE">
      <w:r>
        <w:separator/>
      </w:r>
    </w:p>
  </w:footnote>
  <w:footnote w:type="continuationSeparator" w:id="0">
    <w:p w:rsidR="000402EE" w:rsidRDefault="00040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0E"/>
    <w:rsid w:val="0003241A"/>
    <w:rsid w:val="000402EE"/>
    <w:rsid w:val="000D511F"/>
    <w:rsid w:val="000D5D80"/>
    <w:rsid w:val="00123C4E"/>
    <w:rsid w:val="00132EC2"/>
    <w:rsid w:val="0021190E"/>
    <w:rsid w:val="002745C2"/>
    <w:rsid w:val="00287D7F"/>
    <w:rsid w:val="00315598"/>
    <w:rsid w:val="004222DE"/>
    <w:rsid w:val="00483E95"/>
    <w:rsid w:val="004F4AF5"/>
    <w:rsid w:val="005E787F"/>
    <w:rsid w:val="006662F7"/>
    <w:rsid w:val="007464F5"/>
    <w:rsid w:val="00775C08"/>
    <w:rsid w:val="00784885"/>
    <w:rsid w:val="00831864"/>
    <w:rsid w:val="00881EAE"/>
    <w:rsid w:val="009771F7"/>
    <w:rsid w:val="009A6A01"/>
    <w:rsid w:val="00BB1E80"/>
    <w:rsid w:val="00BC481F"/>
    <w:rsid w:val="00BF2DCB"/>
    <w:rsid w:val="00C034B7"/>
    <w:rsid w:val="00C33B87"/>
    <w:rsid w:val="00CB7299"/>
    <w:rsid w:val="00CD7939"/>
    <w:rsid w:val="00CD798F"/>
    <w:rsid w:val="00D27D9E"/>
    <w:rsid w:val="00D622B2"/>
    <w:rsid w:val="00E03CA1"/>
    <w:rsid w:val="00E61D65"/>
    <w:rsid w:val="00E676BB"/>
    <w:rsid w:val="00ED6ECB"/>
    <w:rsid w:val="00EE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95"/>
    <w:pPr>
      <w:widowControl w:val="0"/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598"/>
    <w:pPr>
      <w:keepNext/>
      <w:keepLines/>
      <w:widowControl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10">
    <w:name w:val="14_Ц×1.0"/>
    <w:basedOn w:val="a"/>
    <w:rsid w:val="00ED6ECB"/>
    <w:pPr>
      <w:spacing w:line="288" w:lineRule="auto"/>
      <w:jc w:val="center"/>
    </w:pPr>
    <w:rPr>
      <w:rFonts w:eastAsia="Courier New" w:cs="Courier New"/>
      <w:color w:val="000000"/>
      <w:szCs w:val="20"/>
      <w:lang w:bidi="ru-RU"/>
    </w:rPr>
  </w:style>
  <w:style w:type="paragraph" w:customStyle="1" w:styleId="14100">
    <w:name w:val="14_Шкс×1.0"/>
    <w:basedOn w:val="a"/>
    <w:link w:val="14101"/>
    <w:qFormat/>
    <w:rsid w:val="00EE3D01"/>
  </w:style>
  <w:style w:type="character" w:customStyle="1" w:styleId="14101">
    <w:name w:val="14_Шкс×1.0 Знак"/>
    <w:link w:val="14100"/>
    <w:rsid w:val="00EE3D01"/>
    <w:rPr>
      <w:rFonts w:eastAsia="Calibri"/>
      <w:sz w:val="28"/>
    </w:rPr>
  </w:style>
  <w:style w:type="paragraph" w:customStyle="1" w:styleId="113Cambria">
    <w:name w:val="1 Заголовок 13 + Cambria"/>
    <w:basedOn w:val="a"/>
    <w:qFormat/>
    <w:rsid w:val="00483E95"/>
    <w:pPr>
      <w:keepNext/>
      <w:widowControl/>
      <w:spacing w:before="120" w:after="60"/>
      <w:ind w:left="993" w:hanging="284"/>
      <w:outlineLvl w:val="0"/>
    </w:pPr>
    <w:rPr>
      <w:rFonts w:ascii="Cambria" w:hAnsi="Cambria"/>
      <w:b/>
      <w:sz w:val="26"/>
    </w:rPr>
  </w:style>
  <w:style w:type="paragraph" w:customStyle="1" w:styleId="1113Cambria">
    <w:name w:val="1.1 Заголовок13 + Cambria"/>
    <w:basedOn w:val="a"/>
    <w:rsid w:val="00CD798F"/>
    <w:pPr>
      <w:keepNext/>
      <w:spacing w:before="120" w:after="120"/>
      <w:outlineLvl w:val="1"/>
    </w:pPr>
    <w:rPr>
      <w:rFonts w:ascii="Cambria" w:hAnsi="Cambria"/>
      <w:b/>
      <w:bCs/>
      <w:sz w:val="26"/>
      <w:szCs w:val="20"/>
      <w:lang w:eastAsia="ar-SA"/>
    </w:rPr>
  </w:style>
  <w:style w:type="paragraph" w:customStyle="1" w:styleId="114Cambria">
    <w:name w:val="1.Ц Заголовок14+Cambria"/>
    <w:basedOn w:val="a"/>
    <w:rsid w:val="005E787F"/>
    <w:pPr>
      <w:spacing w:before="120" w:after="60"/>
      <w:jc w:val="center"/>
      <w:outlineLvl w:val="0"/>
    </w:pPr>
    <w:rPr>
      <w:rFonts w:ascii="Cambria" w:hAnsi="Cambria"/>
      <w:b/>
      <w:bCs/>
    </w:rPr>
  </w:style>
  <w:style w:type="paragraph" w:customStyle="1" w:styleId="1210">
    <w:name w:val="12_Ц×1.0"/>
    <w:basedOn w:val="a"/>
    <w:qFormat/>
    <w:rsid w:val="005E787F"/>
    <w:pPr>
      <w:widowControl/>
      <w:autoSpaceDE w:val="0"/>
      <w:autoSpaceDN w:val="0"/>
      <w:adjustRightInd w:val="0"/>
      <w:jc w:val="center"/>
    </w:pPr>
    <w:rPr>
      <w:sz w:val="24"/>
    </w:rPr>
  </w:style>
  <w:style w:type="paragraph" w:customStyle="1" w:styleId="12100">
    <w:name w:val="12_Шкс×1.0"/>
    <w:basedOn w:val="a"/>
    <w:link w:val="12101"/>
    <w:qFormat/>
    <w:rsid w:val="006662F7"/>
    <w:pPr>
      <w:widowControl/>
    </w:pPr>
    <w:rPr>
      <w:sz w:val="24"/>
    </w:rPr>
  </w:style>
  <w:style w:type="character" w:customStyle="1" w:styleId="12101">
    <w:name w:val="12_Шкс×1.0 Знак"/>
    <w:link w:val="12100"/>
    <w:rsid w:val="006662F7"/>
    <w:rPr>
      <w:rFonts w:ascii="Times New Roman" w:hAnsi="Times New Roman"/>
      <w:sz w:val="24"/>
      <w:szCs w:val="24"/>
    </w:rPr>
  </w:style>
  <w:style w:type="paragraph" w:customStyle="1" w:styleId="14102">
    <w:name w:val="14_Л×1.0"/>
    <w:basedOn w:val="14100"/>
    <w:rsid w:val="00831864"/>
  </w:style>
  <w:style w:type="paragraph" w:customStyle="1" w:styleId="1010">
    <w:name w:val="10_Л×1.0"/>
    <w:basedOn w:val="a"/>
    <w:rsid w:val="006662F7"/>
    <w:rPr>
      <w:sz w:val="20"/>
    </w:rPr>
  </w:style>
  <w:style w:type="paragraph" w:customStyle="1" w:styleId="11113">
    <w:name w:val="1.1.1 Заголовок13"/>
    <w:basedOn w:val="3"/>
    <w:rsid w:val="00315598"/>
    <w:pPr>
      <w:keepLines w:val="0"/>
      <w:overflowPunct w:val="0"/>
      <w:autoSpaceDE w:val="0"/>
      <w:autoSpaceDN w:val="0"/>
      <w:adjustRightInd w:val="0"/>
      <w:spacing w:before="120" w:after="120"/>
      <w:ind w:left="1560" w:hanging="851"/>
      <w:textAlignment w:val="baseline"/>
    </w:pPr>
    <w:rPr>
      <w:rFonts w:ascii="Times New Roman" w:eastAsia="Times New Roman" w:hAnsi="Times New Roman" w:cs="Arial"/>
      <w:color w:val="auto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1559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106">
    <w:name w:val="14_Ф(№)×1.0±6"/>
    <w:basedOn w:val="a"/>
    <w:rsid w:val="00BF2DCB"/>
    <w:pPr>
      <w:overflowPunct w:val="0"/>
      <w:autoSpaceDE w:val="0"/>
      <w:autoSpaceDN w:val="0"/>
      <w:adjustRightInd w:val="0"/>
      <w:spacing w:before="120" w:after="120" w:line="276" w:lineRule="auto"/>
      <w:jc w:val="right"/>
      <w:textAlignment w:val="baseline"/>
    </w:pPr>
    <w:rPr>
      <w:szCs w:val="22"/>
    </w:rPr>
  </w:style>
  <w:style w:type="paragraph" w:customStyle="1" w:styleId="141060">
    <w:name w:val="14_ФЦ×1.0=6"/>
    <w:basedOn w:val="a"/>
    <w:rsid w:val="00315598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Cs w:val="20"/>
    </w:rPr>
  </w:style>
  <w:style w:type="paragraph" w:customStyle="1" w:styleId="14-14">
    <w:name w:val="14_ф. ГДЕ-14 пт"/>
    <w:basedOn w:val="a"/>
    <w:rsid w:val="002745C2"/>
    <w:pPr>
      <w:spacing w:line="288" w:lineRule="auto"/>
      <w:jc w:val="both"/>
    </w:pPr>
    <w:rPr>
      <w:rFonts w:eastAsia="Courier New" w:cs="Courier New"/>
      <w:color w:val="000000"/>
      <w:lang w:eastAsia="ar-SA" w:bidi="ru-RU"/>
    </w:rPr>
  </w:style>
  <w:style w:type="paragraph" w:customStyle="1" w:styleId="12102">
    <w:name w:val="12_Л×1.0"/>
    <w:basedOn w:val="a"/>
    <w:qFormat/>
    <w:rsid w:val="00C33B87"/>
    <w:pPr>
      <w:widowControl/>
    </w:pPr>
    <w:rPr>
      <w:bCs/>
      <w:iCs/>
      <w:kern w:val="1"/>
      <w:sz w:val="24"/>
      <w:lang w:eastAsia="ar-SA"/>
    </w:rPr>
  </w:style>
  <w:style w:type="paragraph" w:customStyle="1" w:styleId="1310">
    <w:name w:val="13_Ц×1.0"/>
    <w:basedOn w:val="a"/>
    <w:rsid w:val="00132EC2"/>
    <w:pPr>
      <w:autoSpaceDE w:val="0"/>
      <w:autoSpaceDN w:val="0"/>
      <w:adjustRightInd w:val="0"/>
      <w:jc w:val="center"/>
    </w:pPr>
    <w:rPr>
      <w:sz w:val="26"/>
      <w:szCs w:val="20"/>
    </w:rPr>
  </w:style>
  <w:style w:type="paragraph" w:customStyle="1" w:styleId="13100">
    <w:name w:val="13_Л×1.0"/>
    <w:basedOn w:val="1310"/>
    <w:rsid w:val="004F4AF5"/>
    <w:pPr>
      <w:jc w:val="left"/>
    </w:pPr>
  </w:style>
  <w:style w:type="paragraph" w:customStyle="1" w:styleId="-14">
    <w:name w:val="Ф.где - 14пт"/>
    <w:basedOn w:val="a"/>
    <w:rsid w:val="009A6A01"/>
    <w:pPr>
      <w:tabs>
        <w:tab w:val="left" w:pos="142"/>
      </w:tabs>
      <w:spacing w:line="288" w:lineRule="auto"/>
    </w:pPr>
  </w:style>
  <w:style w:type="paragraph" w:customStyle="1" w:styleId="14">
    <w:name w:val="Формула (Ц14)"/>
    <w:basedOn w:val="a"/>
    <w:rsid w:val="009A6A01"/>
    <w:pPr>
      <w:widowControl/>
      <w:spacing w:before="120" w:after="120"/>
      <w:jc w:val="center"/>
    </w:pPr>
    <w:rPr>
      <w:szCs w:val="20"/>
      <w:lang w:eastAsia="ar-SA"/>
    </w:rPr>
  </w:style>
  <w:style w:type="paragraph" w:customStyle="1" w:styleId="141061">
    <w:name w:val="14_Табл×1.0+6"/>
    <w:basedOn w:val="14100"/>
    <w:rsid w:val="00ED6ECB"/>
    <w:pPr>
      <w:spacing w:before="120" w:after="120" w:line="288" w:lineRule="auto"/>
    </w:pPr>
    <w:rPr>
      <w:rFonts w:eastAsia="Courier New" w:cs="Courier New"/>
      <w:color w:val="000000"/>
      <w:szCs w:val="20"/>
      <w:lang w:bidi="ru-RU"/>
    </w:rPr>
  </w:style>
  <w:style w:type="character" w:styleId="a3">
    <w:name w:val="Hyperlink"/>
    <w:basedOn w:val="a0"/>
    <w:uiPriority w:val="99"/>
    <w:semiHidden/>
    <w:unhideWhenUsed/>
    <w:rsid w:val="00775C08"/>
    <w:rPr>
      <w:color w:val="0000FF"/>
      <w:u w:val="single"/>
    </w:rPr>
  </w:style>
  <w:style w:type="character" w:customStyle="1" w:styleId="markedcontent">
    <w:name w:val="markedcontent"/>
    <w:basedOn w:val="a0"/>
    <w:rsid w:val="00775C08"/>
  </w:style>
  <w:style w:type="paragraph" w:customStyle="1" w:styleId="13101">
    <w:name w:val="13_Шкс×1.0"/>
    <w:basedOn w:val="13100"/>
    <w:rsid w:val="0003241A"/>
    <w:pPr>
      <w:autoSpaceDE/>
      <w:autoSpaceDN/>
      <w:adjustRightInd/>
      <w:ind w:firstLine="708"/>
      <w:jc w:val="both"/>
    </w:pPr>
    <w:rPr>
      <w:lang w:eastAsia="en-US"/>
    </w:rPr>
  </w:style>
  <w:style w:type="paragraph" w:styleId="a4">
    <w:name w:val="footer"/>
    <w:basedOn w:val="a"/>
    <w:link w:val="a5"/>
    <w:uiPriority w:val="99"/>
    <w:rsid w:val="00483E95"/>
    <w:pPr>
      <w:tabs>
        <w:tab w:val="center" w:pos="4153"/>
        <w:tab w:val="right" w:pos="8306"/>
      </w:tabs>
    </w:pPr>
    <w:rPr>
      <w:sz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483E95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1113Cambria12509">
    <w:name w:val="1.1 Заголовок13 + Cambria + Слева:  125 см Выступ:  09 см"/>
    <w:basedOn w:val="1113Cambria"/>
    <w:rsid w:val="00483E95"/>
    <w:pPr>
      <w:widowControl/>
      <w:ind w:left="1219" w:hanging="510"/>
    </w:pPr>
    <w:rPr>
      <w:lang w:eastAsia="ru-RU"/>
    </w:rPr>
  </w:style>
  <w:style w:type="paragraph" w:customStyle="1" w:styleId="11113Cambria">
    <w:name w:val="1.1.1 Заголовок13 + Cambria"/>
    <w:basedOn w:val="1113Cambria"/>
    <w:qFormat/>
    <w:rsid w:val="00483E95"/>
    <w:pPr>
      <w:widowControl/>
      <w:spacing w:before="0"/>
      <w:ind w:left="1418" w:hanging="709"/>
      <w:outlineLvl w:val="2"/>
    </w:pPr>
    <w:rPr>
      <w:rFonts w:eastAsia="Calibri"/>
      <w:szCs w:val="22"/>
      <w:lang w:eastAsia="en-US"/>
    </w:rPr>
  </w:style>
  <w:style w:type="paragraph" w:customStyle="1" w:styleId="1412">
    <w:name w:val="14_Табл×1.2"/>
    <w:basedOn w:val="a"/>
    <w:link w:val="14120"/>
    <w:rsid w:val="00483E95"/>
    <w:pPr>
      <w:keepNext/>
      <w:spacing w:before="120" w:after="60" w:line="288" w:lineRule="auto"/>
      <w:ind w:left="1531" w:hanging="1531"/>
    </w:pPr>
    <w:rPr>
      <w:szCs w:val="28"/>
      <w:lang w:val="x-none" w:eastAsia="en-US"/>
    </w:rPr>
  </w:style>
  <w:style w:type="character" w:customStyle="1" w:styleId="14120">
    <w:name w:val="14_Табл×1.2 Знак"/>
    <w:link w:val="1412"/>
    <w:rsid w:val="00483E95"/>
    <w:rPr>
      <w:rFonts w:ascii="Times New Roman" w:hAnsi="Times New Roman" w:cs="Times New Roman"/>
      <w:sz w:val="28"/>
      <w:szCs w:val="28"/>
      <w:lang w:val="x-none"/>
    </w:rPr>
  </w:style>
  <w:style w:type="paragraph" w:customStyle="1" w:styleId="14121">
    <w:name w:val="14_Форм(Ц)×1.2"/>
    <w:basedOn w:val="a"/>
    <w:rsid w:val="00483E95"/>
    <w:pPr>
      <w:overflowPunct w:val="0"/>
      <w:autoSpaceDE w:val="0"/>
      <w:autoSpaceDN w:val="0"/>
      <w:adjustRightInd w:val="0"/>
      <w:spacing w:before="120" w:after="120" w:line="288" w:lineRule="auto"/>
      <w:jc w:val="center"/>
      <w:textAlignment w:val="baseline"/>
    </w:pPr>
    <w:rPr>
      <w:szCs w:val="22"/>
    </w:rPr>
  </w:style>
  <w:style w:type="paragraph" w:customStyle="1" w:styleId="14122">
    <w:name w:val="14_Шкс×1.2"/>
    <w:basedOn w:val="14100"/>
    <w:qFormat/>
    <w:rsid w:val="00483E95"/>
    <w:pPr>
      <w:overflowPunct w:val="0"/>
      <w:autoSpaceDE w:val="0"/>
      <w:autoSpaceDN w:val="0"/>
      <w:adjustRightInd w:val="0"/>
      <w:spacing w:line="288" w:lineRule="auto"/>
      <w:ind w:firstLine="709"/>
      <w:jc w:val="both"/>
      <w:textAlignment w:val="baseline"/>
    </w:pPr>
    <w:rPr>
      <w:lang w:eastAsia="ar-SA"/>
    </w:rPr>
  </w:style>
  <w:style w:type="paragraph" w:customStyle="1" w:styleId="141">
    <w:name w:val="14_Ц×1"/>
    <w:aliases w:val="2"/>
    <w:basedOn w:val="1410"/>
    <w:qFormat/>
    <w:rsid w:val="00483E95"/>
    <w:rPr>
      <w:rFonts w:eastAsia="Times New Roman" w:cs="Times New Roman"/>
      <w:color w:val="auto"/>
      <w:szCs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483E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E9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95"/>
    <w:pPr>
      <w:widowControl w:val="0"/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598"/>
    <w:pPr>
      <w:keepNext/>
      <w:keepLines/>
      <w:widowControl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10">
    <w:name w:val="14_Ц×1.0"/>
    <w:basedOn w:val="a"/>
    <w:rsid w:val="00ED6ECB"/>
    <w:pPr>
      <w:spacing w:line="288" w:lineRule="auto"/>
      <w:jc w:val="center"/>
    </w:pPr>
    <w:rPr>
      <w:rFonts w:eastAsia="Courier New" w:cs="Courier New"/>
      <w:color w:val="000000"/>
      <w:szCs w:val="20"/>
      <w:lang w:bidi="ru-RU"/>
    </w:rPr>
  </w:style>
  <w:style w:type="paragraph" w:customStyle="1" w:styleId="14100">
    <w:name w:val="14_Шкс×1.0"/>
    <w:basedOn w:val="a"/>
    <w:link w:val="14101"/>
    <w:qFormat/>
    <w:rsid w:val="00EE3D01"/>
  </w:style>
  <w:style w:type="character" w:customStyle="1" w:styleId="14101">
    <w:name w:val="14_Шкс×1.0 Знак"/>
    <w:link w:val="14100"/>
    <w:rsid w:val="00EE3D01"/>
    <w:rPr>
      <w:rFonts w:eastAsia="Calibri"/>
      <w:sz w:val="28"/>
    </w:rPr>
  </w:style>
  <w:style w:type="paragraph" w:customStyle="1" w:styleId="113Cambria">
    <w:name w:val="1 Заголовок 13 + Cambria"/>
    <w:basedOn w:val="a"/>
    <w:qFormat/>
    <w:rsid w:val="00483E95"/>
    <w:pPr>
      <w:keepNext/>
      <w:widowControl/>
      <w:spacing w:before="120" w:after="60"/>
      <w:ind w:left="993" w:hanging="284"/>
      <w:outlineLvl w:val="0"/>
    </w:pPr>
    <w:rPr>
      <w:rFonts w:ascii="Cambria" w:hAnsi="Cambria"/>
      <w:b/>
      <w:sz w:val="26"/>
    </w:rPr>
  </w:style>
  <w:style w:type="paragraph" w:customStyle="1" w:styleId="1113Cambria">
    <w:name w:val="1.1 Заголовок13 + Cambria"/>
    <w:basedOn w:val="a"/>
    <w:rsid w:val="00CD798F"/>
    <w:pPr>
      <w:keepNext/>
      <w:spacing w:before="120" w:after="120"/>
      <w:outlineLvl w:val="1"/>
    </w:pPr>
    <w:rPr>
      <w:rFonts w:ascii="Cambria" w:hAnsi="Cambria"/>
      <w:b/>
      <w:bCs/>
      <w:sz w:val="26"/>
      <w:szCs w:val="20"/>
      <w:lang w:eastAsia="ar-SA"/>
    </w:rPr>
  </w:style>
  <w:style w:type="paragraph" w:customStyle="1" w:styleId="114Cambria">
    <w:name w:val="1.Ц Заголовок14+Cambria"/>
    <w:basedOn w:val="a"/>
    <w:rsid w:val="005E787F"/>
    <w:pPr>
      <w:spacing w:before="120" w:after="60"/>
      <w:jc w:val="center"/>
      <w:outlineLvl w:val="0"/>
    </w:pPr>
    <w:rPr>
      <w:rFonts w:ascii="Cambria" w:hAnsi="Cambria"/>
      <w:b/>
      <w:bCs/>
    </w:rPr>
  </w:style>
  <w:style w:type="paragraph" w:customStyle="1" w:styleId="1210">
    <w:name w:val="12_Ц×1.0"/>
    <w:basedOn w:val="a"/>
    <w:qFormat/>
    <w:rsid w:val="005E787F"/>
    <w:pPr>
      <w:widowControl/>
      <w:autoSpaceDE w:val="0"/>
      <w:autoSpaceDN w:val="0"/>
      <w:adjustRightInd w:val="0"/>
      <w:jc w:val="center"/>
    </w:pPr>
    <w:rPr>
      <w:sz w:val="24"/>
    </w:rPr>
  </w:style>
  <w:style w:type="paragraph" w:customStyle="1" w:styleId="12100">
    <w:name w:val="12_Шкс×1.0"/>
    <w:basedOn w:val="a"/>
    <w:link w:val="12101"/>
    <w:qFormat/>
    <w:rsid w:val="006662F7"/>
    <w:pPr>
      <w:widowControl/>
    </w:pPr>
    <w:rPr>
      <w:sz w:val="24"/>
    </w:rPr>
  </w:style>
  <w:style w:type="character" w:customStyle="1" w:styleId="12101">
    <w:name w:val="12_Шкс×1.0 Знак"/>
    <w:link w:val="12100"/>
    <w:rsid w:val="006662F7"/>
    <w:rPr>
      <w:rFonts w:ascii="Times New Roman" w:hAnsi="Times New Roman"/>
      <w:sz w:val="24"/>
      <w:szCs w:val="24"/>
    </w:rPr>
  </w:style>
  <w:style w:type="paragraph" w:customStyle="1" w:styleId="14102">
    <w:name w:val="14_Л×1.0"/>
    <w:basedOn w:val="14100"/>
    <w:rsid w:val="00831864"/>
  </w:style>
  <w:style w:type="paragraph" w:customStyle="1" w:styleId="1010">
    <w:name w:val="10_Л×1.0"/>
    <w:basedOn w:val="a"/>
    <w:rsid w:val="006662F7"/>
    <w:rPr>
      <w:sz w:val="20"/>
    </w:rPr>
  </w:style>
  <w:style w:type="paragraph" w:customStyle="1" w:styleId="11113">
    <w:name w:val="1.1.1 Заголовок13"/>
    <w:basedOn w:val="3"/>
    <w:rsid w:val="00315598"/>
    <w:pPr>
      <w:keepLines w:val="0"/>
      <w:overflowPunct w:val="0"/>
      <w:autoSpaceDE w:val="0"/>
      <w:autoSpaceDN w:val="0"/>
      <w:adjustRightInd w:val="0"/>
      <w:spacing w:before="120" w:after="120"/>
      <w:ind w:left="1560" w:hanging="851"/>
      <w:textAlignment w:val="baseline"/>
    </w:pPr>
    <w:rPr>
      <w:rFonts w:ascii="Times New Roman" w:eastAsia="Times New Roman" w:hAnsi="Times New Roman" w:cs="Arial"/>
      <w:color w:val="auto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1559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106">
    <w:name w:val="14_Ф(№)×1.0±6"/>
    <w:basedOn w:val="a"/>
    <w:rsid w:val="00BF2DCB"/>
    <w:pPr>
      <w:overflowPunct w:val="0"/>
      <w:autoSpaceDE w:val="0"/>
      <w:autoSpaceDN w:val="0"/>
      <w:adjustRightInd w:val="0"/>
      <w:spacing w:before="120" w:after="120" w:line="276" w:lineRule="auto"/>
      <w:jc w:val="right"/>
      <w:textAlignment w:val="baseline"/>
    </w:pPr>
    <w:rPr>
      <w:szCs w:val="22"/>
    </w:rPr>
  </w:style>
  <w:style w:type="paragraph" w:customStyle="1" w:styleId="141060">
    <w:name w:val="14_ФЦ×1.0=6"/>
    <w:basedOn w:val="a"/>
    <w:rsid w:val="00315598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Cs w:val="20"/>
    </w:rPr>
  </w:style>
  <w:style w:type="paragraph" w:customStyle="1" w:styleId="14-14">
    <w:name w:val="14_ф. ГДЕ-14 пт"/>
    <w:basedOn w:val="a"/>
    <w:rsid w:val="002745C2"/>
    <w:pPr>
      <w:spacing w:line="288" w:lineRule="auto"/>
      <w:jc w:val="both"/>
    </w:pPr>
    <w:rPr>
      <w:rFonts w:eastAsia="Courier New" w:cs="Courier New"/>
      <w:color w:val="000000"/>
      <w:lang w:eastAsia="ar-SA" w:bidi="ru-RU"/>
    </w:rPr>
  </w:style>
  <w:style w:type="paragraph" w:customStyle="1" w:styleId="12102">
    <w:name w:val="12_Л×1.0"/>
    <w:basedOn w:val="a"/>
    <w:qFormat/>
    <w:rsid w:val="00C33B87"/>
    <w:pPr>
      <w:widowControl/>
    </w:pPr>
    <w:rPr>
      <w:bCs/>
      <w:iCs/>
      <w:kern w:val="1"/>
      <w:sz w:val="24"/>
      <w:lang w:eastAsia="ar-SA"/>
    </w:rPr>
  </w:style>
  <w:style w:type="paragraph" w:customStyle="1" w:styleId="1310">
    <w:name w:val="13_Ц×1.0"/>
    <w:basedOn w:val="a"/>
    <w:rsid w:val="00132EC2"/>
    <w:pPr>
      <w:autoSpaceDE w:val="0"/>
      <w:autoSpaceDN w:val="0"/>
      <w:adjustRightInd w:val="0"/>
      <w:jc w:val="center"/>
    </w:pPr>
    <w:rPr>
      <w:sz w:val="26"/>
      <w:szCs w:val="20"/>
    </w:rPr>
  </w:style>
  <w:style w:type="paragraph" w:customStyle="1" w:styleId="13100">
    <w:name w:val="13_Л×1.0"/>
    <w:basedOn w:val="1310"/>
    <w:rsid w:val="004F4AF5"/>
    <w:pPr>
      <w:jc w:val="left"/>
    </w:pPr>
  </w:style>
  <w:style w:type="paragraph" w:customStyle="1" w:styleId="-14">
    <w:name w:val="Ф.где - 14пт"/>
    <w:basedOn w:val="a"/>
    <w:rsid w:val="009A6A01"/>
    <w:pPr>
      <w:tabs>
        <w:tab w:val="left" w:pos="142"/>
      </w:tabs>
      <w:spacing w:line="288" w:lineRule="auto"/>
    </w:pPr>
  </w:style>
  <w:style w:type="paragraph" w:customStyle="1" w:styleId="14">
    <w:name w:val="Формула (Ц14)"/>
    <w:basedOn w:val="a"/>
    <w:rsid w:val="009A6A01"/>
    <w:pPr>
      <w:widowControl/>
      <w:spacing w:before="120" w:after="120"/>
      <w:jc w:val="center"/>
    </w:pPr>
    <w:rPr>
      <w:szCs w:val="20"/>
      <w:lang w:eastAsia="ar-SA"/>
    </w:rPr>
  </w:style>
  <w:style w:type="paragraph" w:customStyle="1" w:styleId="141061">
    <w:name w:val="14_Табл×1.0+6"/>
    <w:basedOn w:val="14100"/>
    <w:rsid w:val="00ED6ECB"/>
    <w:pPr>
      <w:spacing w:before="120" w:after="120" w:line="288" w:lineRule="auto"/>
    </w:pPr>
    <w:rPr>
      <w:rFonts w:eastAsia="Courier New" w:cs="Courier New"/>
      <w:color w:val="000000"/>
      <w:szCs w:val="20"/>
      <w:lang w:bidi="ru-RU"/>
    </w:rPr>
  </w:style>
  <w:style w:type="character" w:styleId="a3">
    <w:name w:val="Hyperlink"/>
    <w:basedOn w:val="a0"/>
    <w:uiPriority w:val="99"/>
    <w:semiHidden/>
    <w:unhideWhenUsed/>
    <w:rsid w:val="00775C08"/>
    <w:rPr>
      <w:color w:val="0000FF"/>
      <w:u w:val="single"/>
    </w:rPr>
  </w:style>
  <w:style w:type="character" w:customStyle="1" w:styleId="markedcontent">
    <w:name w:val="markedcontent"/>
    <w:basedOn w:val="a0"/>
    <w:rsid w:val="00775C08"/>
  </w:style>
  <w:style w:type="paragraph" w:customStyle="1" w:styleId="13101">
    <w:name w:val="13_Шкс×1.0"/>
    <w:basedOn w:val="13100"/>
    <w:rsid w:val="0003241A"/>
    <w:pPr>
      <w:autoSpaceDE/>
      <w:autoSpaceDN/>
      <w:adjustRightInd/>
      <w:ind w:firstLine="708"/>
      <w:jc w:val="both"/>
    </w:pPr>
    <w:rPr>
      <w:lang w:eastAsia="en-US"/>
    </w:rPr>
  </w:style>
  <w:style w:type="paragraph" w:styleId="a4">
    <w:name w:val="footer"/>
    <w:basedOn w:val="a"/>
    <w:link w:val="a5"/>
    <w:uiPriority w:val="99"/>
    <w:rsid w:val="00483E95"/>
    <w:pPr>
      <w:tabs>
        <w:tab w:val="center" w:pos="4153"/>
        <w:tab w:val="right" w:pos="8306"/>
      </w:tabs>
    </w:pPr>
    <w:rPr>
      <w:sz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483E95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1113Cambria12509">
    <w:name w:val="1.1 Заголовок13 + Cambria + Слева:  125 см Выступ:  09 см"/>
    <w:basedOn w:val="1113Cambria"/>
    <w:rsid w:val="00483E95"/>
    <w:pPr>
      <w:widowControl/>
      <w:ind w:left="1219" w:hanging="510"/>
    </w:pPr>
    <w:rPr>
      <w:lang w:eastAsia="ru-RU"/>
    </w:rPr>
  </w:style>
  <w:style w:type="paragraph" w:customStyle="1" w:styleId="11113Cambria">
    <w:name w:val="1.1.1 Заголовок13 + Cambria"/>
    <w:basedOn w:val="1113Cambria"/>
    <w:qFormat/>
    <w:rsid w:val="00483E95"/>
    <w:pPr>
      <w:widowControl/>
      <w:spacing w:before="0"/>
      <w:ind w:left="1418" w:hanging="709"/>
      <w:outlineLvl w:val="2"/>
    </w:pPr>
    <w:rPr>
      <w:rFonts w:eastAsia="Calibri"/>
      <w:szCs w:val="22"/>
      <w:lang w:eastAsia="en-US"/>
    </w:rPr>
  </w:style>
  <w:style w:type="paragraph" w:customStyle="1" w:styleId="1412">
    <w:name w:val="14_Табл×1.2"/>
    <w:basedOn w:val="a"/>
    <w:link w:val="14120"/>
    <w:rsid w:val="00483E95"/>
    <w:pPr>
      <w:keepNext/>
      <w:spacing w:before="120" w:after="60" w:line="288" w:lineRule="auto"/>
      <w:ind w:left="1531" w:hanging="1531"/>
    </w:pPr>
    <w:rPr>
      <w:szCs w:val="28"/>
      <w:lang w:val="x-none" w:eastAsia="en-US"/>
    </w:rPr>
  </w:style>
  <w:style w:type="character" w:customStyle="1" w:styleId="14120">
    <w:name w:val="14_Табл×1.2 Знак"/>
    <w:link w:val="1412"/>
    <w:rsid w:val="00483E95"/>
    <w:rPr>
      <w:rFonts w:ascii="Times New Roman" w:hAnsi="Times New Roman" w:cs="Times New Roman"/>
      <w:sz w:val="28"/>
      <w:szCs w:val="28"/>
      <w:lang w:val="x-none"/>
    </w:rPr>
  </w:style>
  <w:style w:type="paragraph" w:customStyle="1" w:styleId="14121">
    <w:name w:val="14_Форм(Ц)×1.2"/>
    <w:basedOn w:val="a"/>
    <w:rsid w:val="00483E95"/>
    <w:pPr>
      <w:overflowPunct w:val="0"/>
      <w:autoSpaceDE w:val="0"/>
      <w:autoSpaceDN w:val="0"/>
      <w:adjustRightInd w:val="0"/>
      <w:spacing w:before="120" w:after="120" w:line="288" w:lineRule="auto"/>
      <w:jc w:val="center"/>
      <w:textAlignment w:val="baseline"/>
    </w:pPr>
    <w:rPr>
      <w:szCs w:val="22"/>
    </w:rPr>
  </w:style>
  <w:style w:type="paragraph" w:customStyle="1" w:styleId="14122">
    <w:name w:val="14_Шкс×1.2"/>
    <w:basedOn w:val="14100"/>
    <w:qFormat/>
    <w:rsid w:val="00483E95"/>
    <w:pPr>
      <w:overflowPunct w:val="0"/>
      <w:autoSpaceDE w:val="0"/>
      <w:autoSpaceDN w:val="0"/>
      <w:adjustRightInd w:val="0"/>
      <w:spacing w:line="288" w:lineRule="auto"/>
      <w:ind w:firstLine="709"/>
      <w:jc w:val="both"/>
      <w:textAlignment w:val="baseline"/>
    </w:pPr>
    <w:rPr>
      <w:lang w:eastAsia="ar-SA"/>
    </w:rPr>
  </w:style>
  <w:style w:type="paragraph" w:customStyle="1" w:styleId="141">
    <w:name w:val="14_Ц×1"/>
    <w:aliases w:val="2"/>
    <w:basedOn w:val="1410"/>
    <w:qFormat/>
    <w:rsid w:val="00483E95"/>
    <w:rPr>
      <w:rFonts w:eastAsia="Times New Roman" w:cs="Times New Roman"/>
      <w:color w:val="auto"/>
      <w:szCs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483E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E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Полевой</dc:creator>
  <cp:lastModifiedBy>Валерий Полевой</cp:lastModifiedBy>
  <cp:revision>6</cp:revision>
  <cp:lastPrinted>2022-03-22T22:02:00Z</cp:lastPrinted>
  <dcterms:created xsi:type="dcterms:W3CDTF">2022-12-06T07:26:00Z</dcterms:created>
  <dcterms:modified xsi:type="dcterms:W3CDTF">2022-12-06T07:30:00Z</dcterms:modified>
</cp:coreProperties>
</file>