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3"/>
      </w:tblGrid>
      <w:tr w:rsidR="00777E6D" w:rsidRPr="0041456F" w:rsidTr="00777E6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77E6D" w:rsidRDefault="00777E6D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:rsidR="00777E6D" w:rsidRPr="0041456F" w:rsidRDefault="00777E6D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 xml:space="preserve"> высшего образования</w:t>
            </w:r>
          </w:p>
          <w:p w:rsidR="00777E6D" w:rsidRPr="0041456F" w:rsidRDefault="00777E6D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:rsidR="00777E6D" w:rsidRPr="003A51ED" w:rsidRDefault="00777E6D" w:rsidP="005B1AEB">
      <w:pPr>
        <w:jc w:val="center"/>
        <w:rPr>
          <w:sz w:val="28"/>
          <w:szCs w:val="28"/>
        </w:rPr>
      </w:pPr>
    </w:p>
    <w:p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C001B">
        <w:rPr>
          <w:sz w:val="28"/>
          <w:szCs w:val="28"/>
        </w:rPr>
        <w:t>экономики и управления</w:t>
      </w:r>
    </w:p>
    <w:p w:rsidR="005B1AEB" w:rsidRPr="00560F97" w:rsidRDefault="005B1AEB" w:rsidP="005B1A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5B1AEB" w:rsidRPr="003A51ED" w:rsidRDefault="005B1AEB" w:rsidP="005B1AEB">
      <w:pPr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jc w:val="center"/>
        <w:rPr>
          <w:b/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:rsidR="003A51ED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</w:t>
      </w:r>
      <w:r w:rsidR="003E2C41">
        <w:rPr>
          <w:b/>
          <w:sz w:val="28"/>
          <w:szCs w:val="28"/>
        </w:rPr>
        <w:t>О ВТОРОМ</w:t>
      </w:r>
      <w:r>
        <w:rPr>
          <w:b/>
          <w:sz w:val="28"/>
          <w:szCs w:val="28"/>
        </w:rPr>
        <w:t xml:space="preserve"> СЕМЕСТРЕ</w:t>
      </w:r>
      <w:r w:rsidR="003E2C41">
        <w:rPr>
          <w:b/>
          <w:sz w:val="28"/>
          <w:szCs w:val="28"/>
        </w:rPr>
        <w:t xml:space="preserve"> </w:t>
      </w:r>
    </w:p>
    <w:p w:rsidR="00FC001B" w:rsidRPr="00560F97" w:rsidRDefault="003E2C41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(НИР-2</w:t>
      </w:r>
      <w:r w:rsidR="00FC001B">
        <w:rPr>
          <w:b/>
          <w:sz w:val="28"/>
          <w:szCs w:val="28"/>
        </w:rPr>
        <w:t>)</w:t>
      </w:r>
    </w:p>
    <w:p w:rsidR="005B1AEB" w:rsidRDefault="005B1AEB" w:rsidP="005B1AEB">
      <w:pPr>
        <w:jc w:val="center"/>
        <w:rPr>
          <w:sz w:val="28"/>
          <w:szCs w:val="28"/>
        </w:rPr>
      </w:pPr>
    </w:p>
    <w:p w:rsidR="003A51ED" w:rsidRPr="00560F97" w:rsidRDefault="003A51ED" w:rsidP="005B1AEB">
      <w:pPr>
        <w:jc w:val="center"/>
        <w:rPr>
          <w:sz w:val="28"/>
          <w:szCs w:val="28"/>
        </w:rPr>
      </w:pPr>
    </w:p>
    <w:p w:rsidR="00DA1217" w:rsidRDefault="00DA1217" w:rsidP="00DA1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:rsidR="005B1AEB" w:rsidRDefault="00FC001B" w:rsidP="005B1AE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="005B1AEB" w:rsidRPr="00DA1217">
        <w:rPr>
          <w:b/>
          <w:sz w:val="28"/>
          <w:szCs w:val="28"/>
        </w:rPr>
        <w:t>.0</w:t>
      </w:r>
      <w:r w:rsidR="00F1058F">
        <w:rPr>
          <w:b/>
          <w:sz w:val="28"/>
          <w:szCs w:val="28"/>
        </w:rPr>
        <w:t>1</w:t>
      </w:r>
      <w:r w:rsidR="005B1AEB" w:rsidRPr="00DA1217">
        <w:rPr>
          <w:b/>
          <w:sz w:val="28"/>
          <w:szCs w:val="28"/>
        </w:rPr>
        <w:t xml:space="preserve"> </w:t>
      </w:r>
      <w:r w:rsidR="00F1058F">
        <w:rPr>
          <w:b/>
          <w:sz w:val="28"/>
          <w:szCs w:val="28"/>
        </w:rPr>
        <w:t>Экономика</w:t>
      </w:r>
    </w:p>
    <w:p w:rsidR="00FC694E" w:rsidRPr="003A51ED" w:rsidRDefault="00FC694E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b/>
          <w:sz w:val="28"/>
          <w:szCs w:val="28"/>
        </w:rPr>
      </w:pPr>
    </w:p>
    <w:p w:rsidR="00DA1217" w:rsidRDefault="00DA1217" w:rsidP="00DA1217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:rsidR="005B1AEB" w:rsidRDefault="00D332FD" w:rsidP="005B1A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Экономика и управление финансами</w:t>
      </w:r>
    </w:p>
    <w:p w:rsidR="00FC001B" w:rsidRPr="00ED33E6" w:rsidRDefault="00FC001B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ED33E6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ED33E6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ED33E6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:rsidR="005B1AEB" w:rsidRPr="003A51ED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Pr="003A51ED" w:rsidRDefault="00777E6D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777E6D" w:rsidRDefault="00777E6D" w:rsidP="00FC001B">
      <w:bookmarkStart w:id="0" w:name="_Toc301036763"/>
      <w:bookmarkStart w:id="1" w:name="_Toc108268128"/>
    </w:p>
    <w:p w:rsidR="00777E6D" w:rsidRDefault="00777E6D">
      <w:pPr>
        <w:spacing w:after="160" w:line="259" w:lineRule="auto"/>
        <w:ind w:left="0" w:firstLine="0"/>
        <w:jc w:val="left"/>
      </w:pPr>
      <w:r>
        <w:br w:type="page"/>
      </w:r>
    </w:p>
    <w:p w:rsidR="00FC001B" w:rsidRDefault="00FC001B" w:rsidP="00FC001B"/>
    <w:p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C001B" w:rsidRDefault="00FC001B" w:rsidP="00FC001B">
      <w:pPr>
        <w:jc w:val="center"/>
        <w:rPr>
          <w:b/>
          <w:sz w:val="28"/>
          <w:szCs w:val="28"/>
        </w:rPr>
      </w:pP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НИР-</w:t>
      </w:r>
      <w:r w:rsidR="00E36DEA">
        <w:rPr>
          <w:sz w:val="28"/>
          <w:szCs w:val="28"/>
        </w:rPr>
        <w:t>2</w:t>
      </w:r>
      <w:r w:rsidRPr="00B66B7B">
        <w:rPr>
          <w:sz w:val="28"/>
          <w:szCs w:val="28"/>
        </w:rPr>
        <w:t>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>. Формы отчетности по НИР-</w:t>
      </w:r>
      <w:r w:rsidR="00E36DEA">
        <w:rPr>
          <w:sz w:val="28"/>
          <w:szCs w:val="28"/>
        </w:rPr>
        <w:t>2</w:t>
      </w:r>
      <w:r w:rsidRPr="00B66B7B">
        <w:rPr>
          <w:sz w:val="28"/>
          <w:szCs w:val="28"/>
        </w:rPr>
        <w:t xml:space="preserve"> и требования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..…..5</w:t>
      </w:r>
    </w:p>
    <w:p w:rsidR="00FC001B" w:rsidRPr="00590B71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>. Критерии оценки НИР-</w:t>
      </w:r>
      <w:r w:rsidR="00E36DEA">
        <w:rPr>
          <w:sz w:val="28"/>
          <w:szCs w:val="28"/>
        </w:rPr>
        <w:t>2</w:t>
      </w:r>
      <w:r w:rsidRPr="00B66B7B">
        <w:rPr>
          <w:sz w:val="28"/>
          <w:szCs w:val="28"/>
        </w:rPr>
        <w:t>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0946C4">
        <w:rPr>
          <w:sz w:val="28"/>
          <w:szCs w:val="28"/>
        </w:rPr>
        <w:t>.</w:t>
      </w:r>
      <w:r w:rsidR="000946C4" w:rsidRPr="00590B71">
        <w:rPr>
          <w:sz w:val="28"/>
          <w:szCs w:val="28"/>
        </w:rPr>
        <w:t>6</w:t>
      </w:r>
    </w:p>
    <w:p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:rsidR="00F1058F" w:rsidRPr="00C00F25" w:rsidRDefault="00FC001B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2" w:name="_Toc301036764"/>
      <w:bookmarkStart w:id="3" w:name="_Toc301036765"/>
      <w:bookmarkEnd w:id="0"/>
      <w:r w:rsidR="00F1058F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F1058F"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>
        <w:rPr>
          <w:sz w:val="28"/>
          <w:szCs w:val="28"/>
        </w:rPr>
        <w:t xml:space="preserve">работы во 2-ом семестре (НИР-2)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по направлению подготовки 38.04.01 «Экономика» направленность программы «Эк</w:t>
      </w:r>
      <w:r>
        <w:rPr>
          <w:sz w:val="28"/>
          <w:szCs w:val="28"/>
        </w:rPr>
        <w:t>ономика и управление финансами»</w:t>
      </w:r>
      <w:r w:rsidRPr="00531292">
        <w:rPr>
          <w:sz w:val="28"/>
          <w:szCs w:val="28"/>
        </w:rPr>
        <w:t xml:space="preserve"> участвуют: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работы;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руководитель магистерской программы, осуществляющий общее научное руководство НИР-2.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НИР-2 </w:t>
      </w:r>
      <w:r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проводится одновременно с перио</w:t>
      </w:r>
      <w:r>
        <w:rPr>
          <w:sz w:val="28"/>
          <w:szCs w:val="28"/>
        </w:rPr>
        <w:t>дом теоретического обучения во 2</w:t>
      </w:r>
      <w:r w:rsidRPr="00531292">
        <w:rPr>
          <w:sz w:val="28"/>
          <w:szCs w:val="28"/>
        </w:rPr>
        <w:t xml:space="preserve">-ом семестре. </w:t>
      </w:r>
    </w:p>
    <w:p w:rsidR="00F1058F" w:rsidRPr="00531292" w:rsidRDefault="00F1058F" w:rsidP="00F1058F">
      <w:pPr>
        <w:spacing w:line="360" w:lineRule="auto"/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НИР-2</w:t>
      </w:r>
      <w:r w:rsidRPr="00531292">
        <w:rPr>
          <w:sz w:val="28"/>
          <w:szCs w:val="28"/>
        </w:rPr>
        <w:t xml:space="preserve"> обеспечивает овладение следующими компетенциями:</w:t>
      </w:r>
    </w:p>
    <w:p w:rsidR="00F1058F" w:rsidRPr="00B12C2E" w:rsidRDefault="00F1058F" w:rsidP="00F1058F">
      <w:pPr>
        <w:rPr>
          <w:b/>
        </w:rPr>
      </w:pPr>
      <w:r w:rsidRPr="00B12C2E">
        <w:rPr>
          <w:b/>
        </w:rPr>
        <w:t xml:space="preserve">Компетенция </w:t>
      </w:r>
      <w:r>
        <w:rPr>
          <w:b/>
        </w:rPr>
        <w:t>ПК-2</w:t>
      </w: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216"/>
        <w:gridCol w:w="3240"/>
      </w:tblGrid>
      <w:tr w:rsidR="00F1058F" w:rsidRPr="00863E61" w:rsidTr="00333E0A">
        <w:trPr>
          <w:trHeight w:val="436"/>
        </w:trPr>
        <w:tc>
          <w:tcPr>
            <w:tcW w:w="9646" w:type="dxa"/>
            <w:gridSpan w:val="3"/>
          </w:tcPr>
          <w:p w:rsidR="00F1058F" w:rsidRPr="002E3F8F" w:rsidRDefault="00F1058F" w:rsidP="00162FCF">
            <w:pPr>
              <w:ind w:left="-2"/>
              <w:rPr>
                <w:color w:val="FF0000"/>
              </w:rPr>
            </w:pPr>
            <w:r w:rsidRPr="002E3F8F">
              <w:t>способность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F1058F" w:rsidRPr="00403A99" w:rsidTr="00333E0A">
        <w:trPr>
          <w:trHeight w:val="436"/>
        </w:trPr>
        <w:tc>
          <w:tcPr>
            <w:tcW w:w="9646" w:type="dxa"/>
            <w:gridSpan w:val="3"/>
          </w:tcPr>
          <w:p w:rsidR="00F1058F" w:rsidRPr="00403A99" w:rsidRDefault="00F1058F" w:rsidP="00162FCF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1058F" w:rsidRPr="00403A99" w:rsidTr="00333E0A">
        <w:trPr>
          <w:trHeight w:val="288"/>
        </w:trPr>
        <w:tc>
          <w:tcPr>
            <w:tcW w:w="319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216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24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1058F" w:rsidRPr="00863E61" w:rsidTr="00333E0A">
        <w:tc>
          <w:tcPr>
            <w:tcW w:w="3190" w:type="dxa"/>
          </w:tcPr>
          <w:p w:rsidR="00F1058F" w:rsidRPr="00624B53" w:rsidRDefault="00F1058F" w:rsidP="00162FCF">
            <w:pPr>
              <w:tabs>
                <w:tab w:val="left" w:pos="-180"/>
              </w:tabs>
              <w:ind w:left="-2"/>
            </w:pPr>
            <w:r>
              <w:t xml:space="preserve">- </w:t>
            </w:r>
            <w:r w:rsidRPr="00863E61">
              <w:t>нормативные документы о выполнении и оформлении научно-иссл</w:t>
            </w:r>
            <w:r>
              <w:t>едовательских и проектных работ.</w:t>
            </w:r>
          </w:p>
        </w:tc>
        <w:tc>
          <w:tcPr>
            <w:tcW w:w="3216" w:type="dxa"/>
          </w:tcPr>
          <w:p w:rsidR="00F1058F" w:rsidRPr="00624B53" w:rsidRDefault="00F1058F" w:rsidP="00162FCF">
            <w:pPr>
              <w:ind w:left="-2"/>
            </w:pPr>
            <w:r w:rsidRPr="00624B53"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F1058F" w:rsidRPr="00624B53" w:rsidRDefault="00F1058F" w:rsidP="00162FCF">
            <w:pPr>
              <w:tabs>
                <w:tab w:val="left" w:pos="-180"/>
              </w:tabs>
              <w:ind w:left="-2"/>
            </w:pPr>
            <w:r w:rsidRPr="00624B53">
              <w:t>- различать научные и практические проблемы</w:t>
            </w:r>
            <w:r>
              <w:t>.</w:t>
            </w:r>
          </w:p>
        </w:tc>
        <w:tc>
          <w:tcPr>
            <w:tcW w:w="3240" w:type="dxa"/>
          </w:tcPr>
          <w:p w:rsidR="00F1058F" w:rsidRPr="00624B53" w:rsidRDefault="00F1058F" w:rsidP="00162FCF">
            <w:pPr>
              <w:tabs>
                <w:tab w:val="left" w:pos="-180"/>
              </w:tabs>
              <w:ind w:left="-2"/>
            </w:pPr>
            <w:r>
              <w:t xml:space="preserve">- </w:t>
            </w:r>
            <w:r w:rsidRPr="00B33E5B">
              <w:t>разработкой программ научных исследований, организацией их выполнения</w:t>
            </w:r>
            <w:r w:rsidRPr="00624B53">
              <w:t>.</w:t>
            </w:r>
          </w:p>
        </w:tc>
      </w:tr>
    </w:tbl>
    <w:p w:rsidR="00F1058F" w:rsidRDefault="00F1058F" w:rsidP="00F1058F"/>
    <w:p w:rsidR="00F1058F" w:rsidRPr="005674FE" w:rsidRDefault="00F1058F" w:rsidP="00F1058F">
      <w:pPr>
        <w:rPr>
          <w:b/>
        </w:rPr>
      </w:pPr>
      <w:r w:rsidRPr="005B6425">
        <w:rPr>
          <w:b/>
        </w:rPr>
        <w:t xml:space="preserve">Компетенция </w:t>
      </w:r>
      <w:r>
        <w:rPr>
          <w:b/>
        </w:rPr>
        <w:t>ПК-3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F1058F" w:rsidRPr="00863E61" w:rsidTr="00333E0A">
        <w:trPr>
          <w:trHeight w:val="436"/>
        </w:trPr>
        <w:tc>
          <w:tcPr>
            <w:tcW w:w="9568" w:type="dxa"/>
            <w:gridSpan w:val="3"/>
          </w:tcPr>
          <w:p w:rsidR="00F1058F" w:rsidRPr="002E3F8F" w:rsidRDefault="00F1058F" w:rsidP="00162FCF">
            <w:pPr>
              <w:ind w:left="-2"/>
              <w:rPr>
                <w:color w:val="FF0000"/>
              </w:rPr>
            </w:pPr>
            <w:r w:rsidRPr="002E3F8F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F1058F" w:rsidRPr="00403A99" w:rsidTr="00333E0A">
        <w:trPr>
          <w:trHeight w:val="436"/>
        </w:trPr>
        <w:tc>
          <w:tcPr>
            <w:tcW w:w="9568" w:type="dxa"/>
            <w:gridSpan w:val="3"/>
          </w:tcPr>
          <w:p w:rsidR="00F1058F" w:rsidRPr="00403A99" w:rsidRDefault="00F1058F" w:rsidP="00162FCF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1058F" w:rsidRPr="00403A99" w:rsidTr="00333E0A">
        <w:trPr>
          <w:trHeight w:val="288"/>
        </w:trPr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1058F" w:rsidRPr="00B33E5B" w:rsidTr="00333E0A">
        <w:tc>
          <w:tcPr>
            <w:tcW w:w="3189" w:type="dxa"/>
          </w:tcPr>
          <w:p w:rsidR="00F1058F" w:rsidRPr="00624B53" w:rsidRDefault="00F1058F" w:rsidP="00162FCF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:rsidR="00F1058F" w:rsidRPr="00624B53" w:rsidRDefault="00F1058F" w:rsidP="00162FCF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:rsidR="00F1058F" w:rsidRPr="00624B53" w:rsidRDefault="00F1058F" w:rsidP="00162FCF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F1058F" w:rsidRPr="00B33E5B" w:rsidRDefault="00F1058F" w:rsidP="00162FCF">
            <w:pPr>
              <w:ind w:left="-2" w:firstLine="70"/>
            </w:pPr>
            <w:r w:rsidRPr="00624B53">
              <w:t xml:space="preserve">- </w:t>
            </w:r>
            <w:r w:rsidRPr="00B33E5B">
              <w:t xml:space="preserve">работать в специализированных компьютеризированных </w:t>
            </w:r>
            <w:r w:rsidRPr="00B33E5B">
              <w:lastRenderedPageBreak/>
              <w:t>информационно-аналитических системах;</w:t>
            </w:r>
          </w:p>
          <w:p w:rsidR="00F1058F" w:rsidRPr="00624B53" w:rsidRDefault="00F1058F" w:rsidP="00162FCF">
            <w:pPr>
              <w:ind w:left="-2" w:firstLine="70"/>
            </w:pPr>
            <w:r w:rsidRPr="00B33E5B">
              <w:t>- проводить информационный поиск, обобщать данные и формулировать выводы</w:t>
            </w:r>
            <w:r w:rsidRPr="00624B53">
              <w:t>;</w:t>
            </w:r>
          </w:p>
          <w:p w:rsidR="00F1058F" w:rsidRPr="0038086A" w:rsidRDefault="00F1058F" w:rsidP="00162FCF">
            <w:pPr>
              <w:ind w:left="-2" w:firstLine="70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190" w:type="dxa"/>
          </w:tcPr>
          <w:p w:rsidR="00F1058F" w:rsidRDefault="00F1058F" w:rsidP="00162FCF">
            <w:pPr>
              <w:tabs>
                <w:tab w:val="left" w:pos="-180"/>
              </w:tabs>
              <w:ind w:left="-2"/>
            </w:pPr>
            <w:r>
              <w:lastRenderedPageBreak/>
              <w:t xml:space="preserve">- </w:t>
            </w:r>
            <w:r w:rsidRPr="00B33E5B">
              <w:t xml:space="preserve">разработкой организационно-управленческих моделей процессов, явлений и объектов, оценкой и интерпретацией </w:t>
            </w:r>
            <w:r w:rsidRPr="00B33E5B">
              <w:lastRenderedPageBreak/>
              <w:t>результатов</w:t>
            </w:r>
            <w:r>
              <w:t>;</w:t>
            </w:r>
          </w:p>
          <w:p w:rsidR="00F1058F" w:rsidRPr="00B33E5B" w:rsidRDefault="00F1058F" w:rsidP="00162FCF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>способностью составлять научные отчеты по выполненному заданию и участвовать во внедрении результатов исследований и разработок</w:t>
            </w:r>
            <w:r w:rsidRPr="00624B53">
              <w:t>.</w:t>
            </w:r>
          </w:p>
        </w:tc>
      </w:tr>
    </w:tbl>
    <w:p w:rsidR="00F1058F" w:rsidRDefault="00F1058F" w:rsidP="00F1058F">
      <w:pPr>
        <w:pStyle w:val="a6"/>
        <w:autoSpaceDE w:val="0"/>
        <w:autoSpaceDN w:val="0"/>
        <w:adjustRightInd w:val="0"/>
        <w:spacing w:after="0" w:line="360" w:lineRule="auto"/>
        <w:ind w:left="567"/>
        <w:rPr>
          <w:b/>
          <w:szCs w:val="24"/>
        </w:rPr>
      </w:pPr>
    </w:p>
    <w:p w:rsidR="00F1058F" w:rsidRPr="005674FE" w:rsidRDefault="00F1058F" w:rsidP="00F1058F">
      <w:pPr>
        <w:rPr>
          <w:b/>
        </w:rPr>
      </w:pPr>
      <w:r w:rsidRPr="00B33E5B">
        <w:rPr>
          <w:b/>
        </w:rPr>
        <w:t xml:space="preserve">Компетенция </w:t>
      </w:r>
      <w:r>
        <w:rPr>
          <w:b/>
        </w:rPr>
        <w:t>ПК-4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F1058F" w:rsidRPr="00863E61" w:rsidTr="00333E0A">
        <w:trPr>
          <w:trHeight w:val="436"/>
        </w:trPr>
        <w:tc>
          <w:tcPr>
            <w:tcW w:w="9568" w:type="dxa"/>
            <w:gridSpan w:val="3"/>
          </w:tcPr>
          <w:p w:rsidR="00F1058F" w:rsidRPr="002E3F8F" w:rsidRDefault="00F1058F" w:rsidP="00162FCF">
            <w:pPr>
              <w:ind w:left="-2"/>
              <w:rPr>
                <w:color w:val="FF0000"/>
                <w:highlight w:val="yellow"/>
              </w:rPr>
            </w:pPr>
            <w:r w:rsidRPr="002E3F8F">
              <w:t>способность представлять результаты проведенного исследования научному сообществу в виде статьи или доклада</w:t>
            </w:r>
          </w:p>
        </w:tc>
      </w:tr>
      <w:tr w:rsidR="00F1058F" w:rsidRPr="00403A99" w:rsidTr="00333E0A">
        <w:trPr>
          <w:trHeight w:val="436"/>
        </w:trPr>
        <w:tc>
          <w:tcPr>
            <w:tcW w:w="9568" w:type="dxa"/>
            <w:gridSpan w:val="3"/>
          </w:tcPr>
          <w:p w:rsidR="00F1058F" w:rsidRPr="00403A99" w:rsidRDefault="00F1058F" w:rsidP="00162FCF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F1058F" w:rsidRPr="00403A99" w:rsidTr="00333E0A">
        <w:trPr>
          <w:trHeight w:val="288"/>
        </w:trPr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F1058F" w:rsidRPr="00403A99" w:rsidRDefault="00F1058F" w:rsidP="00162FCF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F1058F" w:rsidRPr="00863E61" w:rsidTr="00333E0A">
        <w:tc>
          <w:tcPr>
            <w:tcW w:w="3189" w:type="dxa"/>
          </w:tcPr>
          <w:p w:rsidR="00F1058F" w:rsidRPr="0038086A" w:rsidRDefault="00F1058F" w:rsidP="00162FCF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:rsidR="00F1058F" w:rsidRPr="0038086A" w:rsidRDefault="00F1058F" w:rsidP="00162FCF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готовить обзоры, отчеты и научные публикации.</w:t>
            </w:r>
          </w:p>
        </w:tc>
        <w:tc>
          <w:tcPr>
            <w:tcW w:w="3190" w:type="dxa"/>
          </w:tcPr>
          <w:p w:rsidR="00F1058F" w:rsidRPr="0038086A" w:rsidRDefault="00F1058F" w:rsidP="00162FCF">
            <w:pPr>
              <w:ind w:left="-2" w:hanging="1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  <w:r w:rsidRPr="00624B53">
              <w:t xml:space="preserve">. </w:t>
            </w:r>
          </w:p>
        </w:tc>
      </w:tr>
    </w:tbl>
    <w:p w:rsidR="00F1058F" w:rsidRPr="004C7D0C" w:rsidRDefault="00F1058F" w:rsidP="00F1058F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3E2C41" w:rsidRPr="00162FCF" w:rsidRDefault="003E2C41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FCF">
        <w:rPr>
          <w:rFonts w:ascii="Times New Roman" w:hAnsi="Times New Roman" w:cs="Times New Roman"/>
          <w:sz w:val="28"/>
          <w:szCs w:val="28"/>
        </w:rPr>
        <w:t xml:space="preserve">2. СОДЕРЖАНИЕ </w:t>
      </w:r>
      <w:bookmarkEnd w:id="2"/>
      <w:r w:rsidRPr="00162FCF">
        <w:rPr>
          <w:rFonts w:ascii="Times New Roman" w:hAnsi="Times New Roman" w:cs="Times New Roman"/>
          <w:sz w:val="28"/>
          <w:szCs w:val="28"/>
        </w:rPr>
        <w:t>НИР-2</w:t>
      </w:r>
    </w:p>
    <w:p w:rsidR="003E2C41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9D47B8">
        <w:rPr>
          <w:sz w:val="28"/>
          <w:szCs w:val="28"/>
        </w:rPr>
        <w:t>Основное содержание НИР-2</w:t>
      </w:r>
      <w:r>
        <w:rPr>
          <w:sz w:val="28"/>
          <w:szCs w:val="28"/>
        </w:rPr>
        <w:t xml:space="preserve"> – подготовка подробного обзора литературы по теме ВКР-МД, который основывается на актуальных научно-исследовательских публикациях и содержит анализ основных результатов и положений, полученных ведущими специалистами в области проводимого исследования, оценку их применимости в рамках ВКР-МД, а также предполагаемый личный вклад автора в разработку темы. </w:t>
      </w:r>
    </w:p>
    <w:p w:rsidR="003E2C41" w:rsidRPr="009D47B8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Основу обзора литературы должны составлять источники, раскрывающие теоретические аспекты изучаемого вопроса, в первую очередь научные монографии и статьи научных журналов.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6237"/>
      </w:tblGrid>
      <w:tr w:rsidR="003E2C41" w:rsidTr="002E03F6">
        <w:tc>
          <w:tcPr>
            <w:tcW w:w="817" w:type="dxa"/>
          </w:tcPr>
          <w:p w:rsidR="003E2C41" w:rsidRPr="00176286" w:rsidRDefault="003E2C41" w:rsidP="00162FCF">
            <w:pPr>
              <w:ind w:left="0"/>
              <w:jc w:val="center"/>
            </w:pPr>
            <w:r w:rsidRPr="00176286">
              <w:t xml:space="preserve">№ </w:t>
            </w:r>
            <w:proofErr w:type="gramStart"/>
            <w:r w:rsidRPr="00176286">
              <w:t>п</w:t>
            </w:r>
            <w:proofErr w:type="gramEnd"/>
            <w:r w:rsidRPr="00176286">
              <w:t>/п</w:t>
            </w:r>
          </w:p>
        </w:tc>
        <w:tc>
          <w:tcPr>
            <w:tcW w:w="2977" w:type="dxa"/>
          </w:tcPr>
          <w:p w:rsidR="003E2C41" w:rsidRPr="00176286" w:rsidRDefault="003E2C41" w:rsidP="00162FCF">
            <w:pPr>
              <w:ind w:left="0"/>
              <w:jc w:val="center"/>
            </w:pPr>
            <w:r>
              <w:t xml:space="preserve">Этапы </w:t>
            </w:r>
          </w:p>
          <w:p w:rsidR="003E2C41" w:rsidRPr="00176286" w:rsidRDefault="003E2C41" w:rsidP="00162FCF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6237" w:type="dxa"/>
          </w:tcPr>
          <w:p w:rsidR="003E2C41" w:rsidRDefault="003E2C41" w:rsidP="00162FCF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1</w:t>
            </w:r>
          </w:p>
        </w:tc>
        <w:tc>
          <w:tcPr>
            <w:tcW w:w="2977" w:type="dxa"/>
          </w:tcPr>
          <w:p w:rsidR="003E2C41" w:rsidRDefault="003E2C41" w:rsidP="00162FCF">
            <w:pPr>
              <w:ind w:left="0"/>
            </w:pPr>
            <w:r>
              <w:t>Отбор источников литературы по теме ВКР-МД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ind w:left="0"/>
            </w:pPr>
            <w:r>
              <w:rPr>
                <w:sz w:val="22"/>
              </w:rPr>
              <w:t xml:space="preserve">Сформировать библиографический перечень источников литературы по теме ВКР-МД, основу </w:t>
            </w:r>
            <w:proofErr w:type="gramStart"/>
            <w:r>
              <w:rPr>
                <w:sz w:val="22"/>
              </w:rPr>
              <w:t>которого</w:t>
            </w:r>
            <w:proofErr w:type="gramEnd"/>
            <w:r>
              <w:rPr>
                <w:sz w:val="22"/>
              </w:rPr>
              <w:t xml:space="preserve"> должны составлять актуальные научно-исследовательские публикации </w:t>
            </w:r>
            <w:r w:rsidRPr="00183AFF">
              <w:rPr>
                <w:b/>
                <w:sz w:val="22"/>
              </w:rPr>
              <w:t>(научные монографии и статьи научных журналов)</w:t>
            </w:r>
            <w:r>
              <w:rPr>
                <w:sz w:val="22"/>
              </w:rPr>
              <w:t xml:space="preserve"> по проблемам, исследуемым в ВКР-МД в соответствии с ее целью и задачами. 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2</w:t>
            </w:r>
          </w:p>
        </w:tc>
        <w:tc>
          <w:tcPr>
            <w:tcW w:w="2977" w:type="dxa"/>
          </w:tcPr>
          <w:p w:rsidR="003E2C41" w:rsidRPr="00AF3492" w:rsidRDefault="003E2C41" w:rsidP="00162FCF">
            <w:pPr>
              <w:ind w:left="0"/>
            </w:pPr>
            <w:r w:rsidRPr="00AF3492">
              <w:t xml:space="preserve">Анализ основных результатов и положений, </w:t>
            </w:r>
            <w:r w:rsidRPr="00AF3492">
              <w:lastRenderedPageBreak/>
              <w:t>полученных ведущими специалистами в области проводимого исследования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ind w:left="0"/>
            </w:pPr>
            <w:r>
              <w:rPr>
                <w:sz w:val="22"/>
              </w:rPr>
              <w:lastRenderedPageBreak/>
              <w:t xml:space="preserve">Проанализировать отобранные источники литературы и провести систематизацию их результатов и научных </w:t>
            </w:r>
            <w:r>
              <w:rPr>
                <w:sz w:val="22"/>
              </w:rPr>
              <w:lastRenderedPageBreak/>
              <w:t>положений в соответствии с целью и задачами ВКР-МД.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lastRenderedPageBreak/>
              <w:t>3</w:t>
            </w:r>
          </w:p>
        </w:tc>
        <w:tc>
          <w:tcPr>
            <w:tcW w:w="2977" w:type="dxa"/>
          </w:tcPr>
          <w:p w:rsidR="003E2C41" w:rsidRPr="00AF3492" w:rsidRDefault="003E2C41" w:rsidP="00162FCF">
            <w:pPr>
              <w:ind w:left="0"/>
              <w:rPr>
                <w:spacing w:val="-2"/>
              </w:rPr>
            </w:pPr>
            <w:r w:rsidRPr="00AF3492">
              <w:t>Оценка основных результатов и положений, полученных ведущими специалистами в области проводимого исследования, с точки зрения их применимости в рамках ВКР-МД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0"/>
              </w:tabs>
              <w:ind w:left="0"/>
            </w:pPr>
            <w:r>
              <w:rPr>
                <w:sz w:val="22"/>
              </w:rPr>
              <w:t xml:space="preserve">Оценить возможность и направления использования </w:t>
            </w:r>
            <w:r w:rsidRPr="00AF3492">
              <w:t>основных результатов и положений, полученных ведущими специалистами в области проводимого исследования, с точки зрения их применимости в рамках ВКР-МД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4</w:t>
            </w:r>
          </w:p>
        </w:tc>
        <w:tc>
          <w:tcPr>
            <w:tcW w:w="2977" w:type="dxa"/>
          </w:tcPr>
          <w:p w:rsidR="003E2C41" w:rsidRPr="00CA1B55" w:rsidRDefault="003E2C41" w:rsidP="00162FCF">
            <w:pPr>
              <w:ind w:left="0"/>
              <w:rPr>
                <w:spacing w:val="-2"/>
              </w:rPr>
            </w:pPr>
            <w:r>
              <w:rPr>
                <w:spacing w:val="-3"/>
              </w:rPr>
              <w:t>Формулирование предполагаемого личного вклада автора в разработку темы.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0"/>
              </w:tabs>
              <w:ind w:left="0"/>
            </w:pPr>
            <w:r w:rsidRPr="007F68C6">
              <w:rPr>
                <w:sz w:val="22"/>
              </w:rPr>
              <w:t xml:space="preserve">Сформулировать  </w:t>
            </w:r>
            <w:r>
              <w:rPr>
                <w:sz w:val="22"/>
              </w:rPr>
              <w:t>предполагаемую научную новизну ВКР-МД</w:t>
            </w:r>
            <w:r w:rsidRPr="007F68C6">
              <w:rPr>
                <w:sz w:val="22"/>
              </w:rPr>
              <w:t xml:space="preserve"> </w:t>
            </w:r>
          </w:p>
        </w:tc>
      </w:tr>
      <w:tr w:rsidR="003E2C41" w:rsidTr="002E03F6">
        <w:tc>
          <w:tcPr>
            <w:tcW w:w="817" w:type="dxa"/>
          </w:tcPr>
          <w:p w:rsidR="003E2C41" w:rsidRDefault="003E2C41" w:rsidP="00162FCF">
            <w:pPr>
              <w:ind w:left="0"/>
            </w:pPr>
            <w:r>
              <w:t>5</w:t>
            </w:r>
          </w:p>
        </w:tc>
        <w:tc>
          <w:tcPr>
            <w:tcW w:w="2977" w:type="dxa"/>
          </w:tcPr>
          <w:p w:rsidR="003E2C41" w:rsidRPr="00CA1B55" w:rsidRDefault="003E2C41" w:rsidP="00162FCF">
            <w:pPr>
              <w:ind w:left="0"/>
            </w:pPr>
            <w:r w:rsidRPr="00CA1B55">
              <w:t>Отчет о научно-исследовательской работе</w:t>
            </w:r>
            <w:r w:rsidR="002E03F6">
              <w:t xml:space="preserve"> </w:t>
            </w:r>
            <w:r w:rsidRPr="00CA1B55">
              <w:t>в</w:t>
            </w:r>
            <w:r>
              <w:t>о</w:t>
            </w:r>
            <w:r w:rsidRPr="00CA1B55">
              <w:t xml:space="preserve"> </w:t>
            </w:r>
            <w:r>
              <w:t xml:space="preserve">2-ом </w:t>
            </w:r>
            <w:r w:rsidRPr="00CA1B55">
              <w:t>семестре</w:t>
            </w:r>
          </w:p>
        </w:tc>
        <w:tc>
          <w:tcPr>
            <w:tcW w:w="6237" w:type="dxa"/>
          </w:tcPr>
          <w:p w:rsidR="003E2C41" w:rsidRPr="007F68C6" w:rsidRDefault="003E2C41" w:rsidP="00162FCF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Подготовка отчета о НИР в</w:t>
            </w:r>
            <w:r>
              <w:rPr>
                <w:sz w:val="22"/>
              </w:rPr>
              <w:t>о</w:t>
            </w:r>
            <w:r w:rsidRPr="007F68C6">
              <w:rPr>
                <w:sz w:val="22"/>
              </w:rPr>
              <w:t xml:space="preserve"> </w:t>
            </w:r>
            <w:r>
              <w:rPr>
                <w:sz w:val="22"/>
              </w:rPr>
              <w:t>2</w:t>
            </w:r>
            <w:r w:rsidRPr="007F68C6">
              <w:rPr>
                <w:sz w:val="22"/>
              </w:rPr>
              <w:t>-ом семестре</w:t>
            </w:r>
          </w:p>
        </w:tc>
      </w:tr>
    </w:tbl>
    <w:p w:rsidR="003E2C41" w:rsidRDefault="003E2C41" w:rsidP="003E2C41"/>
    <w:p w:rsidR="002E03F6" w:rsidRPr="00EA65A4" w:rsidRDefault="002E03F6" w:rsidP="003E2C41"/>
    <w:p w:rsidR="003E2C41" w:rsidRPr="00F7763A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3. ФОРМЫ ОТЧЕТНОСТИ ПО НИР-2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ТРЕБОВАНИЯ ПО ИХ ОФОРМЛЕНИЮ </w:t>
      </w:r>
    </w:p>
    <w:p w:rsidR="003E2C41" w:rsidRPr="00AE4916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8247AB" w:rsidRDefault="008247AB" w:rsidP="008247AB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НИР представлены на странице данной дисциплины на учебном портале.</w:t>
      </w:r>
      <w:r>
        <w:rPr>
          <w:bCs/>
          <w:sz w:val="28"/>
          <w:szCs w:val="28"/>
        </w:rPr>
        <w:t xml:space="preserve"> </w:t>
      </w:r>
    </w:p>
    <w:p w:rsidR="008247AB" w:rsidRDefault="008247AB" w:rsidP="008247AB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:rsidR="003E2C41" w:rsidRDefault="003E2C41" w:rsidP="003E2C41">
      <w:pPr>
        <w:spacing w:line="360" w:lineRule="auto"/>
        <w:ind w:left="0" w:firstLine="567"/>
        <w:rPr>
          <w:i/>
          <w:sz w:val="28"/>
          <w:szCs w:val="28"/>
        </w:rPr>
      </w:pPr>
      <w:r w:rsidRPr="00F167C3">
        <w:rPr>
          <w:i/>
          <w:sz w:val="28"/>
          <w:szCs w:val="28"/>
        </w:rPr>
        <w:t>Требования к оформлению библиографического списка литературы в отчете</w:t>
      </w:r>
      <w:r>
        <w:rPr>
          <w:i/>
          <w:sz w:val="28"/>
          <w:szCs w:val="28"/>
        </w:rPr>
        <w:t>, являющегося основой для подробного обзора литературы по теме ВКР-МД.</w:t>
      </w:r>
    </w:p>
    <w:p w:rsidR="003E2C41" w:rsidRPr="00183AFF" w:rsidRDefault="003E2C41" w:rsidP="003E2C41">
      <w:pPr>
        <w:spacing w:line="360" w:lineRule="auto"/>
        <w:ind w:left="0" w:firstLine="567"/>
        <w:rPr>
          <w:b/>
          <w:sz w:val="28"/>
          <w:szCs w:val="28"/>
        </w:rPr>
      </w:pPr>
      <w:r w:rsidRPr="00183AFF">
        <w:rPr>
          <w:b/>
          <w:sz w:val="28"/>
          <w:szCs w:val="28"/>
        </w:rPr>
        <w:t>Основу библиографического списка литературы должны составлять актуальные научно-исследовательские публикации (научные монографии и статьи научных журналов) по проблемам, исследуемым в ВКР-МД в соответствии с ее целью и задачами.</w:t>
      </w:r>
    </w:p>
    <w:p w:rsidR="003E2C41" w:rsidRPr="00183AFF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183AFF">
        <w:rPr>
          <w:sz w:val="28"/>
          <w:szCs w:val="28"/>
        </w:rPr>
        <w:t xml:space="preserve">Оформление </w:t>
      </w:r>
      <w:r w:rsidRPr="00183AFF">
        <w:rPr>
          <w:bCs/>
          <w:sz w:val="28"/>
          <w:szCs w:val="28"/>
        </w:rPr>
        <w:t>списка литературы</w:t>
      </w:r>
      <w:r w:rsidRPr="00183AFF">
        <w:rPr>
          <w:b/>
          <w:bCs/>
          <w:sz w:val="28"/>
          <w:szCs w:val="28"/>
        </w:rPr>
        <w:t xml:space="preserve"> </w:t>
      </w:r>
      <w:r w:rsidRPr="00183AFF">
        <w:rPr>
          <w:sz w:val="28"/>
          <w:szCs w:val="28"/>
        </w:rPr>
        <w:t xml:space="preserve">регулируется ГОСТ 7.1-2003 «Библиографическая запись. Библиографическое описание. Общие требования и правила составления»: 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- в</w:t>
      </w:r>
      <w:r w:rsidRPr="005E1E00">
        <w:rPr>
          <w:sz w:val="28"/>
          <w:szCs w:val="28"/>
        </w:rPr>
        <w:t xml:space="preserve">се источники нумеруются </w:t>
      </w:r>
      <w:r w:rsidRPr="005E1E00">
        <w:rPr>
          <w:bCs/>
          <w:iCs/>
          <w:sz w:val="28"/>
          <w:szCs w:val="28"/>
        </w:rPr>
        <w:t>в алфавитном порядке</w:t>
      </w:r>
      <w:r w:rsidRPr="005E1E00">
        <w:rPr>
          <w:sz w:val="28"/>
          <w:szCs w:val="28"/>
        </w:rPr>
        <w:t>, начиная с 1.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- в начало списка, как правило, помещают </w:t>
      </w:r>
      <w:r w:rsidRPr="005E1E00">
        <w:rPr>
          <w:sz w:val="28"/>
          <w:szCs w:val="28"/>
        </w:rPr>
        <w:t>официальные документы</w:t>
      </w:r>
      <w:r>
        <w:rPr>
          <w:b/>
          <w:bCs/>
          <w:sz w:val="28"/>
          <w:szCs w:val="28"/>
        </w:rPr>
        <w:t xml:space="preserve"> </w:t>
      </w:r>
      <w:r w:rsidRPr="005E1E00">
        <w:rPr>
          <w:sz w:val="28"/>
          <w:szCs w:val="28"/>
        </w:rPr>
        <w:t xml:space="preserve">(законы, постановления, указы и </w:t>
      </w:r>
      <w:r>
        <w:rPr>
          <w:sz w:val="28"/>
          <w:szCs w:val="28"/>
        </w:rPr>
        <w:t xml:space="preserve">т.д.), которые </w:t>
      </w:r>
      <w:r w:rsidRPr="005E1E00">
        <w:rPr>
          <w:sz w:val="28"/>
          <w:szCs w:val="28"/>
        </w:rPr>
        <w:t xml:space="preserve">располагаются по юридической силе. </w:t>
      </w:r>
    </w:p>
    <w:p w:rsidR="003E2C41" w:rsidRPr="005E1E00" w:rsidRDefault="003E2C41" w:rsidP="003E2C41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E1E00">
        <w:rPr>
          <w:sz w:val="28"/>
          <w:szCs w:val="28"/>
        </w:rPr>
        <w:t>при оформлении книг в списке литературы необходимо указать следующие данные, в строгой последовательности: имя основного автора и инициалы и полное название книги: тип книги или научной работы / полный список авторов и соавторов (фамилия и инициалы)</w:t>
      </w:r>
      <w:proofErr w:type="gramStart"/>
      <w:r w:rsidRPr="005E1E00">
        <w:rPr>
          <w:sz w:val="28"/>
          <w:szCs w:val="28"/>
        </w:rPr>
        <w:t>.</w:t>
      </w:r>
      <w:proofErr w:type="gramEnd"/>
      <w:r w:rsidRPr="005E1E00">
        <w:rPr>
          <w:sz w:val="28"/>
          <w:szCs w:val="28"/>
        </w:rPr>
        <w:t xml:space="preserve"> – </w:t>
      </w:r>
      <w:proofErr w:type="gramStart"/>
      <w:r w:rsidRPr="005E1E00">
        <w:rPr>
          <w:sz w:val="28"/>
          <w:szCs w:val="28"/>
        </w:rPr>
        <w:t>г</w:t>
      </w:r>
      <w:proofErr w:type="gramEnd"/>
      <w:r w:rsidRPr="005E1E00">
        <w:rPr>
          <w:sz w:val="28"/>
          <w:szCs w:val="28"/>
        </w:rPr>
        <w:t xml:space="preserve">ород: издательство, год издания. - </w:t>
      </w:r>
      <w:r>
        <w:rPr>
          <w:sz w:val="28"/>
          <w:szCs w:val="28"/>
        </w:rPr>
        <w:t>к</w:t>
      </w:r>
      <w:r w:rsidRPr="005E1E00">
        <w:rPr>
          <w:sz w:val="28"/>
          <w:szCs w:val="28"/>
        </w:rPr>
        <w:t xml:space="preserve">оличество страниц. </w:t>
      </w:r>
    </w:p>
    <w:p w:rsidR="003E2C41" w:rsidRPr="00194640" w:rsidRDefault="003E2C41" w:rsidP="003E2C41">
      <w:pPr>
        <w:pStyle w:val="aa"/>
        <w:widowControl w:val="0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194640">
        <w:rPr>
          <w:i/>
          <w:sz w:val="28"/>
          <w:szCs w:val="28"/>
        </w:rPr>
        <w:t>Требования к оформлению текста отчета</w:t>
      </w:r>
      <w:r>
        <w:rPr>
          <w:i/>
          <w:sz w:val="28"/>
          <w:szCs w:val="28"/>
        </w:rPr>
        <w:t>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печатается на компьютере на одной стороне стандартного листа формата А</w:t>
      </w:r>
      <w:proofErr w:type="gramStart"/>
      <w:r w:rsidRPr="00194640">
        <w:rPr>
          <w:szCs w:val="28"/>
        </w:rPr>
        <w:t>4</w:t>
      </w:r>
      <w:proofErr w:type="gramEnd"/>
      <w:r w:rsidRPr="00194640">
        <w:rPr>
          <w:szCs w:val="28"/>
        </w:rPr>
        <w:t xml:space="preserve"> белой писчей бумаги через 1,5 интервала.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В </w:t>
      </w:r>
      <w:r>
        <w:rPr>
          <w:szCs w:val="28"/>
        </w:rPr>
        <w:t>отчете</w:t>
      </w:r>
      <w:r w:rsidRPr="00194640">
        <w:rPr>
          <w:szCs w:val="28"/>
        </w:rPr>
        <w:t xml:space="preserve"> используется 14 шрифт </w:t>
      </w:r>
      <w:r w:rsidRPr="00194640">
        <w:rPr>
          <w:szCs w:val="28"/>
          <w:lang w:val="en-US"/>
        </w:rPr>
        <w:t>Times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New</w:t>
      </w:r>
      <w:r w:rsidRPr="00194640">
        <w:rPr>
          <w:szCs w:val="28"/>
        </w:rPr>
        <w:t xml:space="preserve"> </w:t>
      </w:r>
      <w:r w:rsidRPr="00194640">
        <w:rPr>
          <w:szCs w:val="28"/>
          <w:lang w:val="en-US"/>
        </w:rPr>
        <w:t>Roman</w:t>
      </w:r>
      <w:r w:rsidRPr="00194640">
        <w:rPr>
          <w:szCs w:val="28"/>
        </w:rPr>
        <w:t>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Текст </w:t>
      </w:r>
      <w:r>
        <w:rPr>
          <w:szCs w:val="28"/>
        </w:rPr>
        <w:t>отчета</w:t>
      </w:r>
      <w:r w:rsidRPr="00194640">
        <w:rPr>
          <w:szCs w:val="28"/>
        </w:rPr>
        <w:t xml:space="preserve"> следует оформлять, соблюдая следующие размеры полей: </w:t>
      </w:r>
      <w:proofErr w:type="gramStart"/>
      <w:r w:rsidRPr="00194640">
        <w:rPr>
          <w:szCs w:val="28"/>
        </w:rPr>
        <w:t>верхнее</w:t>
      </w:r>
      <w:proofErr w:type="gramEnd"/>
      <w:r w:rsidRPr="00194640">
        <w:rPr>
          <w:szCs w:val="28"/>
        </w:rPr>
        <w:t xml:space="preserve"> – не менее 15 мм; нижнее – не менее 20 мм; левое – не менее 30 мм; правое -  не менее 10 мм.</w:t>
      </w:r>
    </w:p>
    <w:p w:rsidR="003E2C41" w:rsidRPr="00194640" w:rsidRDefault="003E2C41" w:rsidP="003E2C41">
      <w:pPr>
        <w:pStyle w:val="af2"/>
        <w:widowControl w:val="0"/>
        <w:ind w:firstLine="567"/>
        <w:rPr>
          <w:szCs w:val="28"/>
        </w:rPr>
      </w:pPr>
      <w:r w:rsidRPr="00194640">
        <w:rPr>
          <w:szCs w:val="28"/>
        </w:rPr>
        <w:t xml:space="preserve">Все страницы </w:t>
      </w:r>
      <w:r>
        <w:rPr>
          <w:szCs w:val="28"/>
        </w:rPr>
        <w:t xml:space="preserve">отчета </w:t>
      </w:r>
      <w:r w:rsidRPr="00194640">
        <w:rPr>
          <w:szCs w:val="28"/>
        </w:rPr>
        <w:t>нумеруются арабскими цифрами. Первой страницей считается титульный лист, на котором номер не ставится. Порядковый номер страницы ставится в середине нижнего поля.</w:t>
      </w:r>
    </w:p>
    <w:p w:rsidR="003E2C41" w:rsidRDefault="003E2C41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</w:p>
    <w:p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3"/>
      <w:r w:rsidR="003E2C41">
        <w:rPr>
          <w:rFonts w:ascii="Times New Roman" w:hAnsi="Times New Roman"/>
          <w:caps/>
          <w:sz w:val="28"/>
          <w:szCs w:val="28"/>
        </w:rPr>
        <w:t>НИР-2</w:t>
      </w:r>
    </w:p>
    <w:p w:rsidR="00FC001B" w:rsidRPr="00EF4191" w:rsidRDefault="00FC001B" w:rsidP="00FC001B">
      <w:pPr>
        <w:pStyle w:val="af2"/>
        <w:widowControl w:val="0"/>
        <w:spacing w:line="360" w:lineRule="atLeast"/>
        <w:jc w:val="center"/>
        <w:rPr>
          <w:szCs w:val="28"/>
        </w:rPr>
      </w:pPr>
    </w:p>
    <w:p w:rsidR="00FC001B" w:rsidRPr="00FB334D" w:rsidRDefault="00FC001B" w:rsidP="003E2C41">
      <w:pPr>
        <w:widowControl w:val="0"/>
        <w:spacing w:line="360" w:lineRule="auto"/>
        <w:ind w:left="0" w:firstLine="540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 w:rsidR="003146D3">
        <w:rPr>
          <w:sz w:val="28"/>
          <w:szCs w:val="28"/>
        </w:rPr>
        <w:t>НИР-2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 xml:space="preserve">комплексной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знаний, умений и владений, представленной в таблице 1.</w:t>
      </w:r>
    </w:p>
    <w:p w:rsidR="00FC001B" w:rsidRPr="00DE7E5E" w:rsidRDefault="00FC001B" w:rsidP="003E2C41">
      <w:pPr>
        <w:widowControl w:val="0"/>
        <w:spacing w:line="360" w:lineRule="auto"/>
        <w:ind w:left="0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</w:t>
      </w:r>
      <w:proofErr w:type="spellStart"/>
      <w:r w:rsidRPr="00DE7E5E">
        <w:rPr>
          <w:sz w:val="28"/>
          <w:szCs w:val="28"/>
        </w:rPr>
        <w:t>сформированности</w:t>
      </w:r>
      <w:proofErr w:type="spellEnd"/>
      <w:r w:rsidRPr="00DE7E5E">
        <w:rPr>
          <w:sz w:val="28"/>
          <w:szCs w:val="28"/>
        </w:rPr>
        <w:t xml:space="preserve"> знаний, умений и владений</w:t>
      </w:r>
    </w:p>
    <w:p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:rsidTr="003E2C41">
        <w:tc>
          <w:tcPr>
            <w:tcW w:w="0" w:type="auto"/>
            <w:gridSpan w:val="2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</w:t>
            </w:r>
            <w:proofErr w:type="spellStart"/>
            <w:r w:rsidRPr="00DE7E5E">
              <w:rPr>
                <w:b/>
              </w:rPr>
              <w:t>сформированности</w:t>
            </w:r>
            <w:proofErr w:type="spellEnd"/>
            <w:r w:rsidRPr="00DE7E5E">
              <w:rPr>
                <w:b/>
              </w:rPr>
              <w:t xml:space="preserve"> </w:t>
            </w:r>
          </w:p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:rsidTr="003E2C41"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590B71" w:rsidP="00510D96">
            <w:pPr>
              <w:widowControl w:val="0"/>
              <w:ind w:left="4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Удовл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590B71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590B71" w:rsidP="00510D96">
            <w:pPr>
              <w:widowControl w:val="0"/>
              <w:ind w:left="4"/>
              <w:jc w:val="center"/>
            </w:pPr>
            <w:r>
              <w:t>4</w:t>
            </w:r>
            <w:bookmarkStart w:id="4" w:name="_GoBack"/>
            <w:bookmarkEnd w:id="4"/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Отл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  <w:bookmarkEnd w:id="1"/>
    </w:tbl>
    <w:p w:rsidR="00216B79" w:rsidRDefault="00216B79">
      <w:pPr>
        <w:spacing w:after="0" w:line="259" w:lineRule="auto"/>
        <w:ind w:left="566" w:firstLine="0"/>
        <w:jc w:val="left"/>
      </w:pPr>
    </w:p>
    <w:p w:rsidR="00216B79" w:rsidRDefault="009D5DD2">
      <w:pPr>
        <w:spacing w:after="0" w:line="259" w:lineRule="auto"/>
        <w:ind w:left="566" w:firstLine="0"/>
        <w:jc w:val="left"/>
      </w:pPr>
      <w:r>
        <w:lastRenderedPageBreak/>
        <w:t xml:space="preserve">  </w:t>
      </w:r>
    </w:p>
    <w:sectPr w:rsidR="00216B79" w:rsidSect="003C1A95">
      <w:footerReference w:type="even" r:id="rId9"/>
      <w:footerReference w:type="default" r:id="rId10"/>
      <w:footerReference w:type="first" r:id="rId11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65" w:rsidRDefault="00062A65">
      <w:pPr>
        <w:spacing w:after="0" w:line="240" w:lineRule="auto"/>
      </w:pPr>
      <w:r>
        <w:separator/>
      </w:r>
    </w:p>
  </w:endnote>
  <w:endnote w:type="continuationSeparator" w:id="0">
    <w:p w:rsidR="00062A65" w:rsidRDefault="00062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D55EF">
      <w:fldChar w:fldCharType="begin"/>
    </w:r>
    <w:r>
      <w:instrText xml:space="preserve"> PAGE   \* MERGEFORMAT </w:instrText>
    </w:r>
    <w:r w:rsidR="00DD55EF">
      <w:fldChar w:fldCharType="separate"/>
    </w:r>
    <w:r>
      <w:rPr>
        <w:sz w:val="20"/>
      </w:rPr>
      <w:t>2</w:t>
    </w:r>
    <w:r w:rsidR="00DD55EF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DD55EF">
      <w:fldChar w:fldCharType="begin"/>
    </w:r>
    <w:r>
      <w:instrText xml:space="preserve"> PAGE   \* MERGEFORMAT </w:instrText>
    </w:r>
    <w:r w:rsidR="00DD55EF">
      <w:fldChar w:fldCharType="separate"/>
    </w:r>
    <w:r w:rsidR="00590B71" w:rsidRPr="00590B71">
      <w:rPr>
        <w:noProof/>
        <w:sz w:val="20"/>
      </w:rPr>
      <w:t>6</w:t>
    </w:r>
    <w:r w:rsidR="00DD55EF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65" w:rsidRDefault="00062A65">
      <w:pPr>
        <w:spacing w:after="0" w:line="240" w:lineRule="auto"/>
      </w:pPr>
      <w:r>
        <w:separator/>
      </w:r>
    </w:p>
  </w:footnote>
  <w:footnote w:type="continuationSeparator" w:id="0">
    <w:p w:rsidR="00062A65" w:rsidRDefault="00062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34"/>
  </w:num>
  <w:num w:numId="5">
    <w:abstractNumId w:val="22"/>
  </w:num>
  <w:num w:numId="6">
    <w:abstractNumId w:val="9"/>
  </w:num>
  <w:num w:numId="7">
    <w:abstractNumId w:val="15"/>
  </w:num>
  <w:num w:numId="8">
    <w:abstractNumId w:val="30"/>
  </w:num>
  <w:num w:numId="9">
    <w:abstractNumId w:val="24"/>
  </w:num>
  <w:num w:numId="10">
    <w:abstractNumId w:val="7"/>
  </w:num>
  <w:num w:numId="11">
    <w:abstractNumId w:val="5"/>
  </w:num>
  <w:num w:numId="12">
    <w:abstractNumId w:val="26"/>
  </w:num>
  <w:num w:numId="13">
    <w:abstractNumId w:val="32"/>
  </w:num>
  <w:num w:numId="14">
    <w:abstractNumId w:val="17"/>
  </w:num>
  <w:num w:numId="15">
    <w:abstractNumId w:val="12"/>
  </w:num>
  <w:num w:numId="16">
    <w:abstractNumId w:val="31"/>
  </w:num>
  <w:num w:numId="17">
    <w:abstractNumId w:val="35"/>
  </w:num>
  <w:num w:numId="18">
    <w:abstractNumId w:val="8"/>
  </w:num>
  <w:num w:numId="19">
    <w:abstractNumId w:val="28"/>
  </w:num>
  <w:num w:numId="20">
    <w:abstractNumId w:val="4"/>
  </w:num>
  <w:num w:numId="21">
    <w:abstractNumId w:val="37"/>
  </w:num>
  <w:num w:numId="22">
    <w:abstractNumId w:val="25"/>
  </w:num>
  <w:num w:numId="23">
    <w:abstractNumId w:val="11"/>
  </w:num>
  <w:num w:numId="24">
    <w:abstractNumId w:val="21"/>
  </w:num>
  <w:num w:numId="25">
    <w:abstractNumId w:val="27"/>
  </w:num>
  <w:num w:numId="26">
    <w:abstractNumId w:val="36"/>
  </w:num>
  <w:num w:numId="27">
    <w:abstractNumId w:val="14"/>
  </w:num>
  <w:num w:numId="28">
    <w:abstractNumId w:val="13"/>
  </w:num>
  <w:num w:numId="29">
    <w:abstractNumId w:val="3"/>
  </w:num>
  <w:num w:numId="30">
    <w:abstractNumId w:val="10"/>
  </w:num>
  <w:num w:numId="31">
    <w:abstractNumId w:val="16"/>
  </w:num>
  <w:num w:numId="32">
    <w:abstractNumId w:val="23"/>
  </w:num>
  <w:num w:numId="33">
    <w:abstractNumId w:val="19"/>
  </w:num>
  <w:num w:numId="34">
    <w:abstractNumId w:val="33"/>
  </w:num>
  <w:num w:numId="35">
    <w:abstractNumId w:val="2"/>
  </w:num>
  <w:num w:numId="36">
    <w:abstractNumId w:val="1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B79"/>
    <w:rsid w:val="00013676"/>
    <w:rsid w:val="00030268"/>
    <w:rsid w:val="00034F58"/>
    <w:rsid w:val="00062A65"/>
    <w:rsid w:val="000946C4"/>
    <w:rsid w:val="001157B7"/>
    <w:rsid w:val="0015291F"/>
    <w:rsid w:val="00162FCF"/>
    <w:rsid w:val="00182CA7"/>
    <w:rsid w:val="001E24FA"/>
    <w:rsid w:val="00216B79"/>
    <w:rsid w:val="00243BB6"/>
    <w:rsid w:val="00273DDD"/>
    <w:rsid w:val="002E03F6"/>
    <w:rsid w:val="002F1CE6"/>
    <w:rsid w:val="003146D3"/>
    <w:rsid w:val="003A51ED"/>
    <w:rsid w:val="003C1A95"/>
    <w:rsid w:val="003E2C41"/>
    <w:rsid w:val="003E57AD"/>
    <w:rsid w:val="00427926"/>
    <w:rsid w:val="004B06AD"/>
    <w:rsid w:val="004E0DE1"/>
    <w:rsid w:val="00503120"/>
    <w:rsid w:val="00510D96"/>
    <w:rsid w:val="005321BD"/>
    <w:rsid w:val="00542D6E"/>
    <w:rsid w:val="00562FB0"/>
    <w:rsid w:val="0057123C"/>
    <w:rsid w:val="00590B71"/>
    <w:rsid w:val="005A4E34"/>
    <w:rsid w:val="005B1AEB"/>
    <w:rsid w:val="005D6380"/>
    <w:rsid w:val="0061500A"/>
    <w:rsid w:val="006617AB"/>
    <w:rsid w:val="00673101"/>
    <w:rsid w:val="00691696"/>
    <w:rsid w:val="006E3F1C"/>
    <w:rsid w:val="006F5140"/>
    <w:rsid w:val="0075765F"/>
    <w:rsid w:val="00765C7A"/>
    <w:rsid w:val="00777E6D"/>
    <w:rsid w:val="0079741C"/>
    <w:rsid w:val="007D63FD"/>
    <w:rsid w:val="008247AB"/>
    <w:rsid w:val="008A56D5"/>
    <w:rsid w:val="008B582C"/>
    <w:rsid w:val="008E7F99"/>
    <w:rsid w:val="008F02E9"/>
    <w:rsid w:val="009D5DD2"/>
    <w:rsid w:val="00A327A0"/>
    <w:rsid w:val="00A60C85"/>
    <w:rsid w:val="00A64DE3"/>
    <w:rsid w:val="00AC6D95"/>
    <w:rsid w:val="00AF32A9"/>
    <w:rsid w:val="00B9330C"/>
    <w:rsid w:val="00BF7902"/>
    <w:rsid w:val="00C3495A"/>
    <w:rsid w:val="00C40C92"/>
    <w:rsid w:val="00C653E5"/>
    <w:rsid w:val="00C8016B"/>
    <w:rsid w:val="00C90A20"/>
    <w:rsid w:val="00CB18C6"/>
    <w:rsid w:val="00D30FF3"/>
    <w:rsid w:val="00D332FD"/>
    <w:rsid w:val="00D52FB0"/>
    <w:rsid w:val="00D7353E"/>
    <w:rsid w:val="00DA1217"/>
    <w:rsid w:val="00DC4462"/>
    <w:rsid w:val="00DC5873"/>
    <w:rsid w:val="00DD55EF"/>
    <w:rsid w:val="00DE682F"/>
    <w:rsid w:val="00E36DEA"/>
    <w:rsid w:val="00E43A81"/>
    <w:rsid w:val="00E85BF5"/>
    <w:rsid w:val="00ED33E6"/>
    <w:rsid w:val="00F1058F"/>
    <w:rsid w:val="00F36AC3"/>
    <w:rsid w:val="00FC001B"/>
    <w:rsid w:val="00FC694E"/>
    <w:rsid w:val="00FF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12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b">
    <w:name w:val="Hyperlink"/>
    <w:rsid w:val="00FC001B"/>
    <w:rPr>
      <w:color w:val="0000FF"/>
      <w:u w:val="single"/>
    </w:rPr>
  </w:style>
  <w:style w:type="character" w:styleId="ac">
    <w:name w:val="Emphasis"/>
    <w:qFormat/>
    <w:rsid w:val="00FC001B"/>
    <w:rPr>
      <w:i/>
      <w:iCs/>
    </w:rPr>
  </w:style>
  <w:style w:type="paragraph" w:styleId="ad">
    <w:name w:val="Body Text"/>
    <w:basedOn w:val="a0"/>
    <w:link w:val="ae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e">
    <w:name w:val="Основной текст Знак"/>
    <w:basedOn w:val="a1"/>
    <w:link w:val="ad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3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">
    <w:name w:val="Body Text Indent"/>
    <w:basedOn w:val="a0"/>
    <w:link w:val="af0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0">
    <w:name w:val="Основной текст с отступом Знак"/>
    <w:basedOn w:val="a1"/>
    <w:link w:val="af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1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2">
    <w:name w:val="стандартный"/>
    <w:basedOn w:val="af3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4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Title"/>
    <w:basedOn w:val="a0"/>
    <w:link w:val="af4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4">
    <w:name w:val="Название Знак"/>
    <w:basedOn w:val="a1"/>
    <w:link w:val="af3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5">
    <w:name w:val="footer"/>
    <w:basedOn w:val="a0"/>
    <w:link w:val="af6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6">
    <w:name w:val="Нижний колонтитул Знак"/>
    <w:basedOn w:val="a1"/>
    <w:link w:val="af5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1"/>
    <w:rsid w:val="00FC001B"/>
  </w:style>
  <w:style w:type="table" w:styleId="af8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9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5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6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a">
    <w:name w:val="header"/>
    <w:basedOn w:val="a0"/>
    <w:link w:val="afb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b">
    <w:name w:val="Верхний колонтитул Знак"/>
    <w:basedOn w:val="a1"/>
    <w:link w:val="afa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Обычный (веб) Знак1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622CF-13F8-4555-AA92-E55DE7E2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Щенникова Елена Ивановна</cp:lastModifiedBy>
  <cp:revision>8</cp:revision>
  <cp:lastPrinted>2018-02-28T08:21:00Z</cp:lastPrinted>
  <dcterms:created xsi:type="dcterms:W3CDTF">2018-10-06T08:14:00Z</dcterms:created>
  <dcterms:modified xsi:type="dcterms:W3CDTF">2019-04-12T17:58:00Z</dcterms:modified>
</cp:coreProperties>
</file>