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DAD" w:rsidRDefault="00753AB3">
      <w:r>
        <w:t xml:space="preserve">Требования к оформлению отчета, строго соблюдать! Общий объем отчета должен составлять в среднем 15 страниц компьютерного набора (на каждое задание по 3-4 страницы). - Формат страницы А4 (210x297 мм) - Поля: верхнее и нижнее – по 20 мм, правое – 15 мм, левое – 30 мм -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кегль шрифта – 14 - Между строками – 1,5 интервал, абзац – 125 мм - выравнивание текста по ширине страницы - нумерация присваивается всем страницам по порядку, порядковый номер страницы размещают в правом нижнем поле страницы.</w:t>
      </w:r>
    </w:p>
    <w:p w:rsidR="00753AB3" w:rsidRDefault="00753AB3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34002433"/>
        <w:docPartObj>
          <w:docPartGallery w:val="Table of Contents"/>
          <w:docPartUnique/>
        </w:docPartObj>
      </w:sdtPr>
      <w:sdtContent>
        <w:p w:rsidR="00753AB3" w:rsidRDefault="00753AB3" w:rsidP="00753AB3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>
            <w:rPr>
              <w:rFonts w:ascii="Times New Roman" w:hAnsi="Times New Roman" w:cs="Times New Roman"/>
              <w:b/>
              <w:bCs/>
              <w:color w:val="auto"/>
            </w:rPr>
            <w:t>СОДЕРЖАНИЕ</w:t>
          </w:r>
        </w:p>
        <w:p w:rsidR="00753AB3" w:rsidRDefault="00753AB3" w:rsidP="00753AB3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r:id="rId5" w:anchor="_Toc132188930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Введение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_Toc132188930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3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753AB3" w:rsidRDefault="00753AB3" w:rsidP="00753AB3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6" w:anchor="_Toc132188931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1.</w:t>
            </w:r>
            <w:r>
              <w:rPr>
                <w:rStyle w:val="a3"/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ab/>
            </w:r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Общая характеристика деятельности организации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_Toc132188931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6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753AB3" w:rsidRDefault="00753AB3" w:rsidP="00753AB3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7" w:anchor="_Toc132188932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</w:t>
            </w:r>
            <w:r>
              <w:rPr>
                <w:rStyle w:val="a3"/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ab/>
            </w:r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Подготовить документацию для проведения переговоров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_Toc132188932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6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753AB3" w:rsidRDefault="00753AB3" w:rsidP="00753AB3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8" w:anchor="_Toc132188933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3.</w:t>
            </w:r>
            <w:r>
              <w:rPr>
                <w:rStyle w:val="a3"/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ab/>
            </w:r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Рассчитать потребность в финансовых ресурсах и инвестициях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_Toc132188933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6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753AB3" w:rsidRDefault="00753AB3" w:rsidP="00753AB3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9" w:anchor="_Toc132188934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4.</w:t>
            </w:r>
            <w:r>
              <w:rPr>
                <w:rStyle w:val="a3"/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ab/>
            </w:r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Описать цифровые технологии и платформы, программные продукты, используемые организацией в своей деятельности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_Toc132188934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6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753AB3" w:rsidRDefault="00753AB3" w:rsidP="00753AB3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10" w:anchor="_Toc132188935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5.</w:t>
            </w:r>
            <w:r>
              <w:rPr>
                <w:rStyle w:val="a3"/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ab/>
            </w:r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Провести сбор, обработку и анализ информации по рынку финансовых услуг и продуктов в интересах организации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_Toc132188935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6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753AB3" w:rsidRDefault="00753AB3" w:rsidP="00753AB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11" w:anchor="_Toc132188936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Заключение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_Toc132188936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6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753AB3" w:rsidRDefault="00753AB3" w:rsidP="00753AB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r:id="rId12" w:anchor="_Toc132188937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Список литературы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_Toc132188937 \h </w:instrTex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6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753AB3" w:rsidRDefault="00753AB3" w:rsidP="00753AB3">
          <w:r>
            <w:rPr>
              <w:b/>
              <w:bCs/>
            </w:rPr>
            <w:fldChar w:fldCharType="end"/>
          </w:r>
        </w:p>
      </w:sdtContent>
    </w:sdt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>
      <w:pPr>
        <w:pStyle w:val="a4"/>
        <w:rPr>
          <w:lang w:val="ru-RU"/>
        </w:rPr>
      </w:pPr>
    </w:p>
    <w:p w:rsidR="00753AB3" w:rsidRDefault="00753AB3" w:rsidP="00753AB3"/>
    <w:p w:rsidR="00753AB3" w:rsidRDefault="00753AB3" w:rsidP="00753AB3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218893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Введение</w:t>
      </w:r>
      <w:bookmarkEnd w:id="0"/>
    </w:p>
    <w:p w:rsidR="00753AB3" w:rsidRDefault="00753AB3" w:rsidP="00753A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3AB3" w:rsidRDefault="00753AB3" w:rsidP="00753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…… </w:t>
      </w:r>
      <w:r>
        <w:rPr>
          <w:rFonts w:ascii="Times New Roman" w:hAnsi="Times New Roman" w:cs="Times New Roman"/>
          <w:sz w:val="28"/>
          <w:szCs w:val="28"/>
          <w:highlight w:val="yellow"/>
        </w:rPr>
        <w:t>(ФИО)</w:t>
      </w:r>
      <w:r>
        <w:rPr>
          <w:rFonts w:ascii="Times New Roman" w:hAnsi="Times New Roman" w:cs="Times New Roman"/>
          <w:sz w:val="28"/>
          <w:szCs w:val="28"/>
        </w:rPr>
        <w:t>, в соответствии с учебным планом направления подготовки 38.03.01 Экономика профиль «Бизнес-аналитика и цифровая экономика» в период с 29.05.2023 по 24.06.2023 проходил(а) П</w:t>
      </w:r>
      <w:r>
        <w:rPr>
          <w:rFonts w:ascii="Times New Roman" w:eastAsia="Calibri" w:hAnsi="Times New Roman" w:cs="Times New Roman"/>
          <w:sz w:val="28"/>
          <w:szCs w:val="28"/>
        </w:rPr>
        <w:t>роизводственную практику. Технологическую (проектно-технологическую практику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…… </w:t>
      </w:r>
      <w:r>
        <w:rPr>
          <w:rFonts w:ascii="Times New Roman" w:hAnsi="Times New Roman" w:cs="Times New Roman"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название организации</w:t>
      </w:r>
      <w:r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:rsidR="00753AB3" w:rsidRDefault="00753AB3" w:rsidP="00753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практики</w:t>
      </w:r>
      <w:r>
        <w:rPr>
          <w:rFonts w:ascii="Times New Roman" w:hAnsi="Times New Roman" w:cs="Times New Roman"/>
          <w:sz w:val="28"/>
          <w:szCs w:val="28"/>
        </w:rPr>
        <w:t xml:space="preserve"> - является овладение профессиональными умениями и навыками организаторской работы в различных экономических и хозяйственных условиях, в процессе выполнения определенных видов работ, связанных с будущей профессиональной деятельностью.</w:t>
      </w:r>
    </w:p>
    <w:p w:rsidR="00753AB3" w:rsidRDefault="00753AB3" w:rsidP="00753A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 практики</w:t>
      </w:r>
      <w:r>
        <w:rPr>
          <w:rFonts w:ascii="Times New Roman" w:hAnsi="Times New Roman" w:cs="Times New Roman"/>
          <w:sz w:val="28"/>
          <w:szCs w:val="28"/>
        </w:rPr>
        <w:t xml:space="preserve"> - …….. </w:t>
      </w:r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(название организации)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53AB3" w:rsidRDefault="00753AB3" w:rsidP="00753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практики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организационно-экономическая деятельность организации.</w:t>
      </w:r>
    </w:p>
    <w:p w:rsidR="00753AB3" w:rsidRDefault="00753AB3" w:rsidP="00753AB3">
      <w:pPr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 практики:</w:t>
      </w:r>
    </w:p>
    <w:p w:rsidR="00753AB3" w:rsidRDefault="00753AB3" w:rsidP="00753AB3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и закрепление теоретических знаний; </w:t>
      </w:r>
    </w:p>
    <w:p w:rsidR="00753AB3" w:rsidRDefault="00753AB3" w:rsidP="00753AB3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представлений о содержании конкретных видов профессиональной деятельности; </w:t>
      </w:r>
    </w:p>
    <w:p w:rsidR="00753AB3" w:rsidRDefault="00753AB3" w:rsidP="00753AB3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адаптация на рабочем месте; </w:t>
      </w:r>
    </w:p>
    <w:p w:rsidR="00753AB3" w:rsidRDefault="00753AB3" w:rsidP="00753AB3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обретение и развитие навыков работы в коллективе, изучение приемов управления совместной деятельностью; </w:t>
      </w:r>
    </w:p>
    <w:p w:rsidR="00753AB3" w:rsidRDefault="00753AB3" w:rsidP="00753AB3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интереса, чувства ответственности и уважения к избранной профессии; </w:t>
      </w:r>
    </w:p>
    <w:p w:rsidR="00753AB3" w:rsidRDefault="00753AB3" w:rsidP="00753AB3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принципов, методов, функций экономиста, содержания и структуры ресурсного потенциала предприятия;</w:t>
      </w:r>
    </w:p>
    <w:p w:rsidR="00753AB3" w:rsidRDefault="00753AB3" w:rsidP="00753AB3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ознакомление с деятельностью организации, структурой и функциями его подразделений;</w:t>
      </w:r>
    </w:p>
    <w:p w:rsidR="00753AB3" w:rsidRDefault="00753AB3" w:rsidP="00753AB3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прикладными программным обеспечением и его практическим использованием для экономического и управленческого анализа деятельности предприятия;</w:t>
      </w:r>
    </w:p>
    <w:p w:rsidR="00753AB3" w:rsidRDefault="00753AB3" w:rsidP="00753AB3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материалов (нормативных документов, учебных и аналитических источников, статистических данных) в соответствии с заданием;</w:t>
      </w:r>
    </w:p>
    <w:p w:rsidR="00753AB3" w:rsidRDefault="00753AB3" w:rsidP="00753AB3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навыков систематизации, изучения и анализа собранных материалов и данных;</w:t>
      </w:r>
    </w:p>
    <w:p w:rsidR="00753AB3" w:rsidRDefault="00753AB3" w:rsidP="00753AB3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расчетов показателей, характеризующих объекты и субъекты исследования, составление таблиц, графиков, диаграмм для иллюстрации результатов исследования;</w:t>
      </w:r>
    </w:p>
    <w:p w:rsidR="00753AB3" w:rsidRDefault="00753AB3" w:rsidP="00753AB3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оценки полученных результатов, представление выводов и предложений на основе полученных результатов исследования;</w:t>
      </w:r>
    </w:p>
    <w:p w:rsidR="00753AB3" w:rsidRDefault="00753AB3" w:rsidP="00753AB3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студентами навыков сбора и анализа информации, необходимой для последующего обучения по направлению «Экономика». </w:t>
      </w:r>
    </w:p>
    <w:p w:rsidR="00753AB3" w:rsidRDefault="00753AB3" w:rsidP="00753AB3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отчета. Отчет состоит из дневника, характеристики на обучающего, проходившего практику в форме практической подготовки, содержания, введения, основной части, заключения, списка литературы.</w:t>
      </w:r>
    </w:p>
    <w:p w:rsidR="00753AB3" w:rsidRDefault="00753AB3" w:rsidP="00753AB3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sz w:val="28"/>
          <w:szCs w:val="28"/>
        </w:rPr>
      </w:pPr>
      <w:r>
        <w:rPr>
          <w:rFonts w:ascii="Times New Roman" w:eastAsia="MS ??" w:hAnsi="Times New Roman" w:cs="Times New Roman"/>
          <w:sz w:val="28"/>
          <w:szCs w:val="28"/>
        </w:rPr>
        <w:t>Прежде чем приступить к основному этапу практики в рамках подготовительного этапа, я ознакомился с программой практики, а также со мной провели инструктаж по ознакомлению с правилами пожарной безопасности, охраны труда, техники безопасности, санитарно-эпидемиологических правил и гигиенических нормативов, режима конфиденциальности, а также правилами внутреннего трудового распорядка организации, после чего я приступил (а) к выполнению задания.</w:t>
      </w:r>
    </w:p>
    <w:p w:rsidR="00753AB3" w:rsidRDefault="00753AB3" w:rsidP="00753A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AB3" w:rsidRDefault="00753AB3" w:rsidP="00753A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AB3" w:rsidRDefault="00753AB3">
      <w:bookmarkStart w:id="1" w:name="_GoBack"/>
      <w:bookmarkEnd w:id="1"/>
    </w:p>
    <w:sectPr w:rsidR="0075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A1547"/>
    <w:multiLevelType w:val="hybridMultilevel"/>
    <w:tmpl w:val="019AE9D6"/>
    <w:lvl w:ilvl="0" w:tplc="1A0CBD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B3"/>
    <w:rsid w:val="00753AB3"/>
    <w:rsid w:val="009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8A99"/>
  <w15:chartTrackingRefBased/>
  <w15:docId w15:val="{EBE06E07-4AD6-4FC7-8C43-D9E0DBB4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AB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53A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53AB3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753AB3"/>
    <w:pPr>
      <w:spacing w:after="100" w:line="256" w:lineRule="auto"/>
    </w:pPr>
  </w:style>
  <w:style w:type="paragraph" w:styleId="21">
    <w:name w:val="toc 2"/>
    <w:basedOn w:val="a"/>
    <w:next w:val="a"/>
    <w:autoRedefine/>
    <w:uiPriority w:val="39"/>
    <w:semiHidden/>
    <w:unhideWhenUsed/>
    <w:rsid w:val="00753AB3"/>
    <w:pPr>
      <w:spacing w:after="100" w:line="256" w:lineRule="auto"/>
      <w:ind w:left="220"/>
    </w:pPr>
  </w:style>
  <w:style w:type="paragraph" w:styleId="a4">
    <w:name w:val="Body Text"/>
    <w:basedOn w:val="a"/>
    <w:link w:val="a5"/>
    <w:uiPriority w:val="1"/>
    <w:semiHidden/>
    <w:unhideWhenUsed/>
    <w:qFormat/>
    <w:rsid w:val="00753AB3"/>
    <w:pPr>
      <w:widowControl w:val="0"/>
      <w:spacing w:after="0" w:line="240" w:lineRule="auto"/>
      <w:ind w:left="112" w:firstLine="454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753AB3"/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753AB3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3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semiHidden/>
    <w:unhideWhenUsed/>
    <w:qFormat/>
    <w:rsid w:val="00753AB3"/>
    <w:pPr>
      <w:spacing w:line="256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2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86;&#1074;&#1072;&#1103;%20&#1087;&#1072;&#1087;&#1082;&#1072;%20(3)\&#1069;_&#1060;&#1086;&#1088;&#1084;&#1072;%20&#1086;&#1090;&#1095;&#1077;&#1090;&#1072;_%20(1)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3;&#1086;&#1074;&#1072;&#1103;%20&#1087;&#1072;&#1087;&#1082;&#1072;%20(3)\&#1069;_&#1060;&#1086;&#1088;&#1084;&#1072;%20&#1086;&#1090;&#1095;&#1077;&#1090;&#1072;_%20(1).docx" TargetMode="External"/><Relationship Id="rId12" Type="http://schemas.openxmlformats.org/officeDocument/2006/relationships/hyperlink" Target="file:///D:\&#1053;&#1086;&#1074;&#1072;&#1103;%20&#1087;&#1072;&#1087;&#1082;&#1072;%20(3)\&#1069;_&#1060;&#1086;&#1088;&#1084;&#1072;%20&#1086;&#1090;&#1095;&#1077;&#1090;&#1072;_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3;&#1086;&#1074;&#1072;&#1103;%20&#1087;&#1072;&#1087;&#1082;&#1072;%20(3)\&#1069;_&#1060;&#1086;&#1088;&#1084;&#1072;%20&#1086;&#1090;&#1095;&#1077;&#1090;&#1072;_%20(1).docx" TargetMode="External"/><Relationship Id="rId11" Type="http://schemas.openxmlformats.org/officeDocument/2006/relationships/hyperlink" Target="file:///D:\&#1053;&#1086;&#1074;&#1072;&#1103;%20&#1087;&#1072;&#1087;&#1082;&#1072;%20(3)\&#1069;_&#1060;&#1086;&#1088;&#1084;&#1072;%20&#1086;&#1090;&#1095;&#1077;&#1090;&#1072;_%20(1).docx" TargetMode="External"/><Relationship Id="rId5" Type="http://schemas.openxmlformats.org/officeDocument/2006/relationships/hyperlink" Target="file:///D:\&#1053;&#1086;&#1074;&#1072;&#1103;%20&#1087;&#1072;&#1087;&#1082;&#1072;%20(3)\&#1069;_&#1060;&#1086;&#1088;&#1084;&#1072;%20&#1086;&#1090;&#1095;&#1077;&#1090;&#1072;_%20(1).docx" TargetMode="External"/><Relationship Id="rId10" Type="http://schemas.openxmlformats.org/officeDocument/2006/relationships/hyperlink" Target="file:///D:\&#1053;&#1086;&#1074;&#1072;&#1103;%20&#1087;&#1072;&#1087;&#1082;&#1072;%20(3)\&#1069;_&#1060;&#1086;&#1088;&#1084;&#1072;%20&#1086;&#1090;&#1095;&#1077;&#1090;&#1072;_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3;&#1086;&#1074;&#1072;&#1103;%20&#1087;&#1072;&#1087;&#1082;&#1072;%20(3)\&#1069;_&#1060;&#1086;&#1088;&#1084;&#1072;%20&#1086;&#1090;&#1095;&#1077;&#1090;&#1072;_%20(1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2023-06-14T14:41:00Z</dcterms:created>
  <dcterms:modified xsi:type="dcterms:W3CDTF">2023-06-14T14:43:00Z</dcterms:modified>
</cp:coreProperties>
</file>