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3E3" w:rsidRDefault="003953E3">
      <w:r w:rsidRPr="003953E3">
        <w:t>Теория и практика связей с общественностью (1/1)</w:t>
      </w:r>
    </w:p>
    <w:p w:rsidR="003953E3" w:rsidRDefault="003953E3">
      <w:r>
        <w:t>Курсовая работа 25стр</w:t>
      </w:r>
      <w:bookmarkStart w:id="0" w:name="_GoBack"/>
      <w:bookmarkEnd w:id="0"/>
    </w:p>
    <w:p w:rsidR="003953E3" w:rsidRPr="003953E3" w:rsidRDefault="003953E3">
      <w:r>
        <w:t xml:space="preserve">Темы на выбор </w:t>
      </w:r>
      <w:r w:rsidRPr="003953E3">
        <w:t>46-51</w:t>
      </w:r>
    </w:p>
    <w:sectPr w:rsidR="003953E3" w:rsidRPr="00395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3E3"/>
    <w:rsid w:val="00087BEA"/>
    <w:rsid w:val="003953E3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220A8-7096-4B3A-9070-84E86BF5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2023-08-05T07:15:00Z</dcterms:created>
  <dcterms:modified xsi:type="dcterms:W3CDTF">2023-08-05T07:18:00Z</dcterms:modified>
</cp:coreProperties>
</file>