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МИНИСТЕРСТВО ОБРАЗОВАНИЯ И НАУКИ РОССИЙСКОЙ ФЕДЕРАЦИИ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ФЕДЕРАЛЬНОЕ ГОСУДАРСТВЕННОЕ АВТОНОМНОЕ ОБРАЗОВАТЕЛЬНОЕ УЧРЕЖДЕНИЕ ВЫСШЕГО ОБРАЗОВАНИЯ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«СЕВЕРО-КАВКАЗСКИЙ ФЕДЕРАЛЬНЫЙ УНИВЕРСИТЕТ»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cs="Times New Roman"/>
          <w:sz w:val="32"/>
          <w:szCs w:val="32"/>
          <w:lang w:val="ru-RU"/>
        </w:rPr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ЛАБОРАТОРНАЯ РАБОТА 7</w:t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bCs/>
        </w:rPr>
      </w:pPr>
      <w:r>
        <w:rPr>
          <w:bCs/>
        </w:rPr>
        <w:t>Разработка структуры квазианалоговых моделей</w:t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Вариант №8</w:t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Выполнил:</w:t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/>
          <w:sz w:val="28"/>
          <w:szCs w:val="28"/>
        </w:rPr>
        <w:t xml:space="preserve">студент группы </w:t>
      </w:r>
      <w:r>
        <w:rPr>
          <w:rFonts w:cs="Times New Roman"/>
          <w:sz w:val="28"/>
          <w:szCs w:val="28"/>
          <w:lang w:val="ru-RU"/>
        </w:rPr>
        <w:t>ИНС-МО-22-2</w:t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Дидур П.С</w:t>
      </w:r>
      <w:r>
        <w:rPr>
          <w:rFonts w:cs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Проверил</w:t>
      </w:r>
      <w:r>
        <w:rPr>
          <w:rFonts w:cs="Times New Roman"/>
          <w:b/>
          <w:sz w:val="28"/>
          <w:szCs w:val="28"/>
          <w:lang w:val="ru-RU"/>
        </w:rPr>
        <w:t>а</w:t>
      </w:r>
      <w:bookmarkStart w:id="0" w:name="_GoBack2"/>
      <w:bookmarkEnd w:id="0"/>
      <w:r>
        <w:rPr>
          <w:rFonts w:cs="Times New Roman"/>
          <w:b/>
          <w:sz w:val="28"/>
          <w:szCs w:val="28"/>
        </w:rPr>
        <w:t xml:space="preserve">: </w:t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Маслова О. И</w:t>
      </w:r>
      <w:r>
        <w:rPr>
          <w:rFonts w:cs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360" w:before="0" w:after="0"/>
        <w:ind w:left="4956" w:hanging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32"/>
          <w:szCs w:val="32"/>
        </w:rPr>
      </w:pPr>
      <w:r>
        <w:rPr>
          <w:rFonts w:cs="Times New Roman"/>
          <w:sz w:val="32"/>
          <w:szCs w:val="32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>Ставрополь, 202</w:t>
      </w:r>
      <w:r>
        <w:rPr>
          <w:rFonts w:cs="Times New Roman"/>
          <w:sz w:val="24"/>
          <w:szCs w:val="28"/>
          <w:lang w:val="ru-RU"/>
        </w:rPr>
        <w:t>2</w:t>
      </w:r>
      <w:r>
        <w:rPr>
          <w:rFonts w:cs="Times New Roman"/>
          <w:sz w:val="24"/>
          <w:szCs w:val="28"/>
        </w:rPr>
        <w:t xml:space="preserve"> г.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/>
      </w:r>
    </w:p>
    <w:p>
      <w:pPr>
        <w:pStyle w:val="Normal"/>
        <w:spacing w:lineRule="auto" w:line="276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b/>
        </w:rPr>
        <w:t>Цель и содержание:</w:t>
      </w:r>
      <w:r>
        <w:rPr/>
        <w:tab/>
        <w:t>изучить методику разработки структур квазианалоговых моделей, приобрести навыки построения таких моделей.</w:t>
      </w:r>
    </w:p>
    <w:p>
      <w:pPr>
        <w:pStyle w:val="23"/>
        <w:keepNext w:val="true"/>
        <w:keepLines/>
        <w:rPr/>
      </w:pPr>
      <w:bookmarkStart w:id="1" w:name="bookmark52"/>
      <w:r>
        <w:rPr/>
        <w:t>Методика и порядок выполнения работы</w:t>
      </w:r>
      <w:bookmarkEnd w:id="1"/>
    </w:p>
    <w:p>
      <w:pPr>
        <w:pStyle w:val="13"/>
        <w:ind w:firstLine="580"/>
        <w:jc w:val="both"/>
        <w:rPr/>
      </w:pPr>
      <w:r>
        <w:rPr/>
        <w:t>Выполните предложенные задания, предварительно ознакомившись с теоретической частью.</w:t>
      </w:r>
    </w:p>
    <w:p>
      <w:pPr>
        <w:pStyle w:val="13"/>
        <w:ind w:firstLine="580"/>
        <w:jc w:val="both"/>
        <w:rPr/>
      </w:pPr>
      <w:r>
        <w:rPr>
          <w:b/>
          <w:bCs/>
        </w:rPr>
        <w:t xml:space="preserve">Задание 7.1. </w:t>
      </w:r>
      <w:r>
        <w:rPr/>
        <w:t>Построить модель виртуального аналога операционного усилителя.</w:t>
      </w:r>
    </w:p>
    <w:p>
      <w:pPr>
        <w:pStyle w:val="13"/>
        <w:ind w:firstLine="580"/>
        <w:jc w:val="both"/>
        <w:rPr/>
      </w:pPr>
      <w:r>
        <w:rPr/>
        <w:t>Решение:</w:t>
      </w:r>
    </w:p>
    <w:p>
      <w:pPr>
        <w:pStyle w:val="13"/>
        <w:ind w:firstLine="580"/>
        <w:jc w:val="both"/>
        <w:rPr/>
      </w:pPr>
      <w:r>
        <w:rPr/>
        <w:t>В библиотеках приложений Simulink и Sim Power System, к сожалению, нет виртуального аналога операционного усилителя, без которого нельзя сконструировать обратимые квазианалоговые модели. Такой виртуальный аналог можно построить, используя элемент алгебраического ограничения приложения Simulink и виртуальные измеритель напряжения и управляемый источник напряжения приложения Sim Power System. Структурная схема такого виртуального операционного усилителя приведена на рисунке 1.</w:t>
      </w:r>
    </w:p>
    <w:p>
      <w:pPr>
        <w:pStyle w:val="13"/>
        <w:ind w:firstLine="580"/>
        <w:jc w:val="both"/>
        <w:rPr/>
      </w:pPr>
      <w:r>
        <w:rPr/>
        <w:t>Измеритель напряжения и управляемый источник напряжения фактически являются согласующими элементами, обеспечивающими совместимость решающих блоков Simulink в среде Sim Power System. При включении структурной схемы рисунка 1 с соответствующими цепями обратной связи на выходном полюсе Conn2 формируется такой сигнал, при котором сигнал на входном полюсе Сопп1равен нулю. Структурная схема рисунка 1 будет свернута в подсхему, используемую в последующих структурах обратимых квазианалоговых моделей. Рассмотрим структуру обратимого квазианалогового преобразователя р - типа.</w:t>
      </w:r>
    </w:p>
    <w:p>
      <w:pPr>
        <w:pStyle w:val="13"/>
        <w:ind w:hanging="0"/>
        <w:jc w:val="both"/>
        <w:rPr/>
      </w:pPr>
      <w:r>
        <w:rPr/>
        <w:drawing>
          <wp:inline distT="0" distB="0" distL="0" distR="0">
            <wp:extent cx="5699760" cy="291084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760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ind w:hanging="0"/>
        <w:jc w:val="center"/>
        <w:rPr/>
      </w:pPr>
      <w:r>
        <w:rPr/>
        <w:t>Рисунок 1. Виртуальный аналог операционного усилителя</w:t>
      </w:r>
    </w:p>
    <w:p>
      <w:pPr>
        <w:pStyle w:val="13"/>
        <w:ind w:firstLine="580"/>
        <w:jc w:val="both"/>
        <w:rPr/>
      </w:pPr>
      <w:r>
        <w:rPr/>
      </w:r>
    </w:p>
    <w:p>
      <w:pPr>
        <w:pStyle w:val="13"/>
        <w:ind w:firstLine="580"/>
        <w:jc w:val="both"/>
        <w:rPr/>
      </w:pPr>
      <w:r>
        <w:rPr>
          <w:b/>
          <w:bCs/>
        </w:rPr>
        <w:t xml:space="preserve">Задание 7.2. </w:t>
      </w:r>
      <w:r>
        <w:rPr/>
        <w:t>Построить модель обратимого линейного преобразователя.</w:t>
      </w:r>
    </w:p>
    <w:p>
      <w:pPr>
        <w:pStyle w:val="13"/>
        <w:ind w:firstLine="580"/>
        <w:jc w:val="both"/>
        <w:rPr/>
      </w:pPr>
      <w:r>
        <w:rPr/>
        <w:t>Решение:</w:t>
      </w:r>
    </w:p>
    <w:p>
      <w:pPr>
        <w:pStyle w:val="13"/>
        <w:spacing w:lineRule="auto" w:line="276"/>
        <w:ind w:firstLine="580"/>
        <w:jc w:val="both"/>
        <w:rPr/>
      </w:pPr>
      <w:r>
        <w:rPr/>
        <w:t>Схема структурно-аналогового обратимого линейного преобразователя приведена на рисунке 3. Подсистема Subsystem1 является виртуальным аналогом операционного усилителя, рассмотренного выше.</w:t>
      </w:r>
    </w:p>
    <w:p>
      <w:pPr>
        <w:pStyle w:val="13"/>
        <w:spacing w:lineRule="auto" w:line="276"/>
        <w:ind w:firstLine="580"/>
        <w:jc w:val="both"/>
        <w:rPr/>
      </w:pPr>
      <w:r>
        <w:rPr/>
        <w:t>Резистор в данной схеме представлен блоком «Series RLC Branch»  библиотеки приложения Sim Power System с типом «R».</w:t>
      </w:r>
    </w:p>
    <w:p>
      <w:pPr>
        <w:pStyle w:val="13"/>
        <w:spacing w:lineRule="auto" w:line="276"/>
        <w:ind w:hanging="0"/>
        <w:jc w:val="center"/>
        <w:rPr/>
      </w:pPr>
      <w:r>
        <w:rPr/>
        <w:drawing>
          <wp:inline distT="0" distB="0" distL="0" distR="0">
            <wp:extent cx="3985260" cy="2941320"/>
            <wp:effectExtent l="0" t="0" r="0" b="0"/>
            <wp:docPr id="2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Rule="auto" w:line="276"/>
        <w:ind w:hanging="0"/>
        <w:jc w:val="center"/>
        <w:rPr/>
      </w:pPr>
      <w:r>
        <w:rPr/>
        <w:t>Рисунок 2. Окно параметров блока «SeriesRLCBranch»</w:t>
      </w:r>
    </w:p>
    <w:p>
      <w:pPr>
        <w:pStyle w:val="13"/>
        <w:spacing w:lineRule="auto" w:line="276"/>
        <w:ind w:firstLine="580"/>
        <w:jc w:val="both"/>
        <w:rPr/>
      </w:pPr>
      <w:r>
        <w:rPr/>
      </w:r>
    </w:p>
    <w:p>
      <w:pPr>
        <w:pStyle w:val="13"/>
        <w:spacing w:lineRule="auto" w:line="276"/>
        <w:ind w:firstLine="580"/>
        <w:jc w:val="both"/>
        <w:rPr/>
      </w:pPr>
      <w:r>
        <w:rPr/>
        <w:t xml:space="preserve">Полюс </w:t>
      </w:r>
      <w:r>
        <w:rPr>
          <w:lang w:val="en-US"/>
        </w:rPr>
        <w:t>Conn</w:t>
      </w:r>
      <w:r>
        <w:rPr/>
        <w:t xml:space="preserve">1 должен быть заземлен, полюса </w:t>
      </w:r>
      <w:r>
        <w:rPr>
          <w:lang w:val="en-US"/>
        </w:rPr>
        <w:t>Conn</w:t>
      </w:r>
      <w:r>
        <w:rPr/>
        <w:t>2-</w:t>
      </w:r>
      <w:r>
        <w:rPr>
          <w:lang w:val="en-US"/>
        </w:rPr>
        <w:t>Conn</w:t>
      </w:r>
      <w:r>
        <w:rPr/>
        <w:t>5 соответствуют сигналам, ограниченным соотношением:</w:t>
      </w:r>
    </w:p>
    <w:p>
      <w:pPr>
        <w:pStyle w:val="14"/>
        <w:keepNext w:val="true"/>
        <w:keepLines/>
        <w:spacing w:lineRule="auto" w:line="276"/>
        <w:rPr>
          <w:lang w:val="ru-RU"/>
        </w:rPr>
      </w:pPr>
      <w:bookmarkStart w:id="2" w:name="bookmark50"/>
      <w:r>
        <w:rPr>
          <w:lang w:val="ru-RU" w:eastAsia="ru-RU" w:bidi="ru-RU"/>
        </w:rPr>
        <w:t>а</w:t>
      </w:r>
      <w:r>
        <w:rPr>
          <w:vertAlign w:val="subscript"/>
          <w:lang w:val="ru-RU" w:eastAsia="ru-RU" w:bidi="ru-RU"/>
        </w:rPr>
        <w:t>2</w:t>
      </w:r>
      <w:r>
        <w:rPr>
          <w:lang w:val="ru-RU" w:eastAsia="ru-RU" w:bidi="ru-RU"/>
        </w:rPr>
        <w:t>х</w:t>
      </w:r>
      <w:r>
        <w:rPr>
          <w:vertAlign w:val="subscript"/>
          <w:lang w:val="ru-RU" w:eastAsia="ru-RU" w:bidi="ru-RU"/>
        </w:rPr>
        <w:t>2</w:t>
      </w:r>
      <w:r>
        <w:rPr>
          <w:i w:val="false"/>
          <w:iCs w:val="false"/>
          <w:lang w:val="ru-RU" w:eastAsia="ru-RU" w:bidi="ru-RU"/>
        </w:rPr>
        <w:t xml:space="preserve"> + </w:t>
      </w:r>
      <w:r>
        <w:rPr>
          <w:lang w:val="ru-RU" w:eastAsia="ru-RU" w:bidi="ru-RU"/>
        </w:rPr>
        <w:t>а</w:t>
      </w:r>
      <w:r>
        <w:rPr>
          <w:vertAlign w:val="subscript"/>
          <w:lang w:val="ru-RU" w:eastAsia="ru-RU" w:bidi="ru-RU"/>
        </w:rPr>
        <w:t>3</w:t>
      </w:r>
      <w:r>
        <w:rPr>
          <w:lang w:val="ru-RU" w:eastAsia="ru-RU" w:bidi="ru-RU"/>
        </w:rPr>
        <w:t>х</w:t>
      </w:r>
      <w:r>
        <w:rPr>
          <w:vertAlign w:val="subscript"/>
          <w:lang w:val="ru-RU" w:eastAsia="ru-RU" w:bidi="ru-RU"/>
        </w:rPr>
        <w:t>3</w:t>
      </w:r>
      <w:r>
        <w:rPr>
          <w:i w:val="false"/>
          <w:iCs w:val="false"/>
          <w:lang w:val="ru-RU" w:eastAsia="ru-RU" w:bidi="ru-RU"/>
        </w:rPr>
        <w:t xml:space="preserve"> + </w:t>
      </w:r>
      <w:r>
        <w:rPr>
          <w:lang w:val="ru-RU" w:eastAsia="ru-RU" w:bidi="ru-RU"/>
        </w:rPr>
        <w:t>а</w:t>
      </w:r>
      <w:r>
        <w:rPr>
          <w:vertAlign w:val="subscript"/>
          <w:lang w:val="ru-RU" w:eastAsia="ru-RU" w:bidi="ru-RU"/>
        </w:rPr>
        <w:t>5</w:t>
      </w:r>
      <w:r>
        <w:rPr>
          <w:lang w:val="ru-RU" w:eastAsia="ru-RU" w:bidi="ru-RU"/>
        </w:rPr>
        <w:t>х</w:t>
      </w:r>
      <w:r>
        <w:rPr>
          <w:vertAlign w:val="subscript"/>
          <w:lang w:val="ru-RU" w:eastAsia="ru-RU" w:bidi="ru-RU"/>
        </w:rPr>
        <w:t>5</w:t>
      </w:r>
      <w:r>
        <w:rPr>
          <w:lang w:val="ru-RU" w:eastAsia="ru-RU" w:bidi="ru-RU"/>
        </w:rPr>
        <w:t xml:space="preserve"> =</w:t>
      </w:r>
      <w:r>
        <w:rPr>
          <w:i w:val="false"/>
          <w:iCs w:val="false"/>
          <w:lang w:val="ru-RU" w:eastAsia="ru-RU" w:bidi="ru-RU"/>
        </w:rPr>
        <w:t xml:space="preserve"> 0.</w:t>
      </w:r>
      <w:bookmarkEnd w:id="2"/>
    </w:p>
    <w:p>
      <w:pPr>
        <w:pStyle w:val="13"/>
        <w:spacing w:lineRule="auto" w:line="276"/>
        <w:ind w:firstLine="720"/>
        <w:jc w:val="both"/>
        <w:rPr/>
      </w:pPr>
      <w:r>
        <w:rPr/>
        <w:t>Коэффициенты указанного соотношения устанавливаются заданием проводимостей верхнего ряда резисторов схемы.</w:t>
      </w:r>
    </w:p>
    <w:p>
      <w:pPr>
        <w:pStyle w:val="13"/>
        <w:spacing w:lineRule="auto" w:line="240"/>
        <w:ind w:firstLine="720"/>
        <w:jc w:val="both"/>
        <w:rPr/>
      </w:pPr>
      <w:r>
        <w:rPr/>
      </w:r>
    </w:p>
    <w:p>
      <w:pPr>
        <w:pStyle w:val="13"/>
        <w:spacing w:lineRule="auto" w:line="240"/>
        <w:ind w:hanging="0"/>
        <w:jc w:val="center"/>
        <w:rPr/>
      </w:pPr>
      <w:r>
        <w:rPr/>
        <w:drawing>
          <wp:inline distT="0" distB="0" distL="0" distR="0">
            <wp:extent cx="5935980" cy="4549140"/>
            <wp:effectExtent l="0" t="0" r="0" b="0"/>
            <wp:docPr id="3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before="0" w:after="480"/>
        <w:ind w:firstLine="580"/>
        <w:jc w:val="both"/>
        <w:rPr/>
      </w:pPr>
      <w:r>
        <w:rPr/>
        <w:t>Рисунок 3. Структурная схема обратимого линейного преобразователя</w:t>
      </w:r>
    </w:p>
    <w:p>
      <w:pPr>
        <w:pStyle w:val="13"/>
        <w:spacing w:before="0" w:after="480"/>
        <w:ind w:firstLine="580"/>
        <w:jc w:val="both"/>
        <w:rPr/>
      </w:pPr>
      <w:r>
        <w:rPr/>
      </w:r>
    </w:p>
    <w:p>
      <w:pPr>
        <w:pStyle w:val="Normal"/>
        <w:spacing w:lineRule="auto" w:line="25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  <w:r>
        <w:br w:type="page"/>
      </w:r>
    </w:p>
    <w:p>
      <w:pPr>
        <w:pStyle w:val="23"/>
        <w:keepNext w:val="true"/>
        <w:keepLines/>
        <w:rPr/>
      </w:pPr>
      <w:bookmarkStart w:id="3" w:name="bookmark56"/>
      <w:r>
        <w:rPr/>
        <w:t>Вопросы для защиты работы</w:t>
      </w:r>
      <w:bookmarkEnd w:id="3"/>
    </w:p>
    <w:p>
      <w:pPr>
        <w:pStyle w:val="13"/>
        <w:numPr>
          <w:ilvl w:val="0"/>
          <w:numId w:val="1"/>
        </w:numPr>
        <w:tabs>
          <w:tab w:val="clear" w:pos="708"/>
          <w:tab w:val="left" w:pos="986" w:leader="none"/>
        </w:tabs>
        <w:ind w:firstLine="580"/>
        <w:jc w:val="both"/>
        <w:rPr/>
      </w:pPr>
      <w:r>
        <w:rPr/>
        <w:t>Назовите основные подсистемы квазианалоговых моделей.</w:t>
      </w:r>
    </w:p>
    <w:p>
      <w:pPr>
        <w:pStyle w:val="13"/>
        <w:ind w:firstLine="709"/>
        <w:jc w:val="both"/>
        <w:rPr/>
      </w:pPr>
      <w:r>
        <w:rPr/>
        <w:t>Это виртуальный аналог операционного усилителя, измеритель напряжения, и управляемый источник напряжения приложения.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986" w:leader="none"/>
        </w:tabs>
        <w:ind w:firstLine="580"/>
        <w:jc w:val="both"/>
        <w:rPr/>
      </w:pPr>
      <w:r>
        <w:rPr/>
        <w:t xml:space="preserve">Какие блоки в модели виртуального аналога операционного усилителя обеспечивают совместимость решающих блоков </w:t>
      </w:r>
      <w:r>
        <w:rPr>
          <w:lang w:val="en-US" w:bidi="en-US"/>
        </w:rPr>
        <w:t>Simulink</w:t>
      </w:r>
      <w:r>
        <w:rPr>
          <w:lang w:bidi="en-US"/>
        </w:rPr>
        <w:t xml:space="preserve"> </w:t>
      </w:r>
      <w:r>
        <w:rPr/>
        <w:t xml:space="preserve">в среде </w:t>
      </w:r>
      <w:r>
        <w:rPr>
          <w:lang w:val="en-US" w:bidi="en-US"/>
        </w:rPr>
        <w:t>SimPowerSystem</w:t>
      </w:r>
      <w:r>
        <w:rPr>
          <w:lang w:bidi="en-US"/>
        </w:rPr>
        <w:t>.</w:t>
      </w:r>
    </w:p>
    <w:p>
      <w:pPr>
        <w:pStyle w:val="13"/>
        <w:ind w:firstLine="709"/>
        <w:jc w:val="both"/>
        <w:rPr>
          <w:lang w:bidi="en-US"/>
        </w:rPr>
      </w:pPr>
      <w:r>
        <w:rPr>
          <w:lang w:bidi="en-US"/>
        </w:rPr>
        <w:t>Измеритель напряжения и управляемый источник напряжения фактически являются согласующими элементами, обеспечивающими совместимость решающих блоков Simulink в среде Sim Power System</w:t>
      </w:r>
    </w:p>
    <w:p>
      <w:pPr>
        <w:pStyle w:val="13"/>
        <w:numPr>
          <w:ilvl w:val="0"/>
          <w:numId w:val="1"/>
        </w:numPr>
        <w:tabs>
          <w:tab w:val="clear" w:pos="708"/>
          <w:tab w:val="left" w:pos="986" w:leader="none"/>
        </w:tabs>
        <w:ind w:firstLine="580"/>
        <w:jc w:val="both"/>
        <w:rPr/>
      </w:pPr>
      <w:r>
        <w:rPr/>
        <w:t xml:space="preserve">Какими блоками библиотеки </w:t>
      </w:r>
      <w:r>
        <w:rPr>
          <w:lang w:val="en-US" w:bidi="en-US"/>
        </w:rPr>
        <w:t>SimPowerSystem</w:t>
      </w:r>
      <w:r>
        <w:rPr>
          <w:lang w:bidi="en-US"/>
        </w:rPr>
        <w:t xml:space="preserve"> </w:t>
      </w:r>
      <w:r>
        <w:rPr/>
        <w:t>задаются коэффициенты при переменных. Опишите механизм определения данных коэффициентов.</w:t>
      </w:r>
    </w:p>
    <w:p>
      <w:pPr>
        <w:pStyle w:val="13"/>
        <w:ind w:firstLine="709"/>
        <w:jc w:val="both"/>
        <w:rPr/>
      </w:pPr>
      <w:r>
        <w:rPr/>
        <w:t>Коэффициенты при переменных устанавливаются заданием проводимостей верхнего ряда резисторов схемы в б</w:t>
      </w:r>
      <w:bookmarkStart w:id="4" w:name="_GoBack"/>
      <w:bookmarkEnd w:id="4"/>
      <w:r>
        <w:rPr/>
        <w:t>локах «Series RLC Branch» из библиотеки приложения Sim Power System.</w:t>
      </w:r>
    </w:p>
    <w:p>
      <w:pPr>
        <w:pStyle w:val="13"/>
        <w:spacing w:before="0" w:after="480"/>
        <w:ind w:firstLine="580"/>
        <w:jc w:val="both"/>
        <w:rPr/>
      </w:pPr>
      <w:r>
        <w:rPr/>
      </w:r>
    </w:p>
    <w:p>
      <w:pPr>
        <w:pStyle w:val="13"/>
        <w:spacing w:before="0" w:after="480"/>
        <w:ind w:firstLine="580"/>
        <w:jc w:val="both"/>
        <w:rPr/>
      </w:pPr>
      <w:r>
        <w:rPr/>
      </w:r>
    </w:p>
    <w:p>
      <w:pPr>
        <w:pStyle w:val="Normal"/>
        <w:spacing w:before="0" w:after="160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35a97"/>
    <w:pPr>
      <w:widowControl/>
      <w:bidi w:val="0"/>
      <w:spacing w:lineRule="auto" w:line="254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6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b97207"/>
    <w:pPr>
      <w:keepNext w:val="true"/>
      <w:keepLines/>
      <w:spacing w:lineRule="auto" w:line="360" w:before="240" w:after="0"/>
      <w:jc w:val="center"/>
      <w:outlineLvl w:val="0"/>
    </w:pPr>
    <w:rPr>
      <w:rFonts w:ascii="Calibri Light" w:hAnsi="Calibri Light" w:eastAsia="" w:cs="" w:asciiTheme="majorHAnsi" w:cstheme="majorBidi" w:eastAsiaTheme="majorEastAsia" w:hAnsiTheme="majorHAnsi"/>
      <w:b/>
      <w:sz w:val="32"/>
      <w:szCs w:val="32"/>
      <w:lang w:eastAsia="zh-CN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b97207"/>
    <w:pPr>
      <w:keepNext w:val="true"/>
      <w:keepLines/>
      <w:spacing w:lineRule="auto" w:line="360" w:before="40" w:after="0"/>
      <w:jc w:val="center"/>
      <w:outlineLvl w:val="1"/>
    </w:pPr>
    <w:rPr>
      <w:rFonts w:eastAsia="" w:cs="" w:cstheme="majorBidi" w:eastAsiaTheme="majorEastAsia"/>
      <w:b/>
      <w:sz w:val="28"/>
      <w:szCs w:val="26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b97207"/>
    <w:rPr>
      <w:rFonts w:ascii="Calibri Light" w:hAnsi="Calibri Light" w:eastAsia="" w:cs="" w:asciiTheme="majorHAnsi" w:cstheme="majorBidi" w:eastAsiaTheme="majorEastAsia" w:hAnsiTheme="majorHAnsi"/>
      <w:b/>
      <w:sz w:val="32"/>
      <w:szCs w:val="32"/>
      <w:lang w:eastAsia="zh-CN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b97207"/>
    <w:rPr>
      <w:rFonts w:ascii="Times New Roman" w:hAnsi="Times New Roman" w:eastAsia="" w:cs="" w:cstheme="majorBidi" w:eastAsiaTheme="majorEastAsia"/>
      <w:b/>
      <w:sz w:val="28"/>
      <w:szCs w:val="26"/>
      <w:lang w:eastAsia="zh-CN"/>
    </w:rPr>
  </w:style>
  <w:style w:type="character" w:styleId="Style12" w:customStyle="1">
    <w:name w:val="Основной текст_"/>
    <w:basedOn w:val="DefaultParagraphFont"/>
    <w:link w:val="13"/>
    <w:qFormat/>
    <w:rsid w:val="00142929"/>
    <w:rPr>
      <w:rFonts w:ascii="Times New Roman" w:hAnsi="Times New Roman" w:eastAsia="Times New Roman" w:cs="Times New Roman"/>
      <w:sz w:val="28"/>
      <w:szCs w:val="28"/>
    </w:rPr>
  </w:style>
  <w:style w:type="character" w:styleId="22" w:customStyle="1">
    <w:name w:val="Заголовок №2_"/>
    <w:basedOn w:val="DefaultParagraphFont"/>
    <w:link w:val="23"/>
    <w:qFormat/>
    <w:rsid w:val="00142929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12" w:customStyle="1">
    <w:name w:val="Заголовок №1_"/>
    <w:basedOn w:val="DefaultParagraphFont"/>
    <w:link w:val="14"/>
    <w:qFormat/>
    <w:rsid w:val="00142929"/>
    <w:rPr>
      <w:rFonts w:ascii="Times New Roman" w:hAnsi="Times New Roman" w:eastAsia="Times New Roman" w:cs="Times New Roman"/>
      <w:i/>
      <w:iCs/>
      <w:sz w:val="28"/>
      <w:szCs w:val="28"/>
      <w:lang w:val="en-US" w:bidi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autoRedefine/>
    <w:uiPriority w:val="1"/>
    <w:qFormat/>
    <w:rsid w:val="006e34d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6"/>
      <w:szCs w:val="21"/>
      <w:lang w:eastAsia="zh-CN" w:bidi="hi-IN" w:val="ru-RU"/>
    </w:rPr>
  </w:style>
  <w:style w:type="paragraph" w:styleId="ListParagraph">
    <w:name w:val="List Paragraph"/>
    <w:basedOn w:val="Normal"/>
    <w:uiPriority w:val="34"/>
    <w:qFormat/>
    <w:rsid w:val="00f35a97"/>
    <w:pPr>
      <w:spacing w:before="0" w:after="160"/>
      <w:ind w:left="720" w:hanging="0"/>
      <w:contextualSpacing/>
    </w:pPr>
    <w:rPr/>
  </w:style>
  <w:style w:type="paragraph" w:styleId="13" w:customStyle="1">
    <w:name w:val="Основной текст1"/>
    <w:basedOn w:val="Normal"/>
    <w:link w:val="Style12"/>
    <w:qFormat/>
    <w:rsid w:val="00142929"/>
    <w:pPr>
      <w:widowControl w:val="false"/>
      <w:spacing w:lineRule="auto" w:line="360" w:before="0" w:after="0"/>
      <w:ind w:firstLine="400"/>
    </w:pPr>
    <w:rPr>
      <w:rFonts w:eastAsia="Times New Roman" w:cs="Times New Roman"/>
      <w:sz w:val="28"/>
      <w:szCs w:val="28"/>
    </w:rPr>
  </w:style>
  <w:style w:type="paragraph" w:styleId="23" w:customStyle="1">
    <w:name w:val="Заголовок №2"/>
    <w:basedOn w:val="Normal"/>
    <w:link w:val="22"/>
    <w:qFormat/>
    <w:rsid w:val="00142929"/>
    <w:pPr>
      <w:widowControl w:val="false"/>
      <w:spacing w:lineRule="auto" w:line="360" w:before="0" w:after="0"/>
      <w:jc w:val="center"/>
      <w:outlineLvl w:val="1"/>
    </w:pPr>
    <w:rPr>
      <w:rFonts w:eastAsia="Times New Roman" w:cs="Times New Roman"/>
      <w:b/>
      <w:bCs/>
      <w:sz w:val="28"/>
      <w:szCs w:val="28"/>
    </w:rPr>
  </w:style>
  <w:style w:type="paragraph" w:styleId="14" w:customStyle="1">
    <w:name w:val="Заголовок №1"/>
    <w:basedOn w:val="Normal"/>
    <w:link w:val="12"/>
    <w:qFormat/>
    <w:rsid w:val="00142929"/>
    <w:pPr>
      <w:widowControl w:val="false"/>
      <w:spacing w:lineRule="auto" w:line="280" w:before="0" w:after="0"/>
      <w:jc w:val="center"/>
      <w:outlineLvl w:val="0"/>
    </w:pPr>
    <w:rPr>
      <w:rFonts w:eastAsia="Times New Roman" w:cs="Times New Roman"/>
      <w:i/>
      <w:iCs/>
      <w:sz w:val="28"/>
      <w:szCs w:val="28"/>
      <w:lang w:val="en-US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LibreOffice/7.3.3.2$Windows_X86_64 LibreOffice_project/d1d0ea68f081ee2800a922cac8f79445e4603348</Application>
  <AppVersion>15.0000</AppVersion>
  <Pages>5</Pages>
  <Words>382</Words>
  <Characters>2973</Characters>
  <CharactersWithSpaces>3318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2022-10-30T13:44:00Z</dcterms:created>
  <dc:creator>Пользователь Windows</dc:creator>
  <dc:description/>
  <dc:language>ru-RU</dc:language>
  <cp:lastModifiedBy/>
  <dcterms:modified xsi:type="dcterms:W3CDTF">2022-10-31T10:00:33Z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