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705F2" w14:textId="77777777" w:rsidR="00570E9D" w:rsidRDefault="00570E9D" w:rsidP="00570E9D">
      <w:pPr>
        <w:pStyle w:val="a3"/>
        <w:numPr>
          <w:ilvl w:val="0"/>
          <w:numId w:val="1"/>
        </w:numPr>
        <w:tabs>
          <w:tab w:val="left" w:pos="1142"/>
        </w:tabs>
        <w:spacing w:before="1"/>
        <w:ind w:right="202" w:hanging="304"/>
        <w:rPr>
          <w:sz w:val="24"/>
        </w:rPr>
      </w:pPr>
      <w:r>
        <w:rPr>
          <w:sz w:val="24"/>
        </w:rPr>
        <w:t>Цена рыночной корзины в предшествующем периоде составила 550 единиц, а в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периоде</w:t>
      </w:r>
      <w:r>
        <w:rPr>
          <w:spacing w:val="-1"/>
          <w:sz w:val="24"/>
        </w:rPr>
        <w:t xml:space="preserve"> </w:t>
      </w:r>
      <w:r>
        <w:rPr>
          <w:sz w:val="24"/>
        </w:rPr>
        <w:t>– 340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единиц. Определите</w:t>
      </w:r>
      <w:r>
        <w:rPr>
          <w:spacing w:val="-2"/>
          <w:sz w:val="24"/>
        </w:rPr>
        <w:t xml:space="preserve"> </w:t>
      </w:r>
      <w:r>
        <w:rPr>
          <w:sz w:val="24"/>
        </w:rPr>
        <w:t>Индекс</w:t>
      </w:r>
      <w:r>
        <w:rPr>
          <w:spacing w:val="-1"/>
          <w:sz w:val="24"/>
        </w:rPr>
        <w:t xml:space="preserve"> </w:t>
      </w:r>
      <w:r>
        <w:rPr>
          <w:sz w:val="24"/>
        </w:rPr>
        <w:t>цен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периоде?</w:t>
      </w:r>
    </w:p>
    <w:p w14:paraId="488D0218" w14:textId="5EF62621" w:rsidR="00570E9D" w:rsidRPr="00570E9D" w:rsidRDefault="00570E9D" w:rsidP="00570E9D">
      <w:pPr>
        <w:pStyle w:val="a3"/>
        <w:numPr>
          <w:ilvl w:val="0"/>
          <w:numId w:val="1"/>
        </w:numPr>
        <w:tabs>
          <w:tab w:val="left" w:pos="880"/>
        </w:tabs>
        <w:spacing w:before="1"/>
        <w:ind w:right="214"/>
        <w:rPr>
          <w:sz w:val="24"/>
        </w:rPr>
      </w:pPr>
      <w:r w:rsidRPr="00570E9D">
        <w:rPr>
          <w:sz w:val="24"/>
        </w:rPr>
        <w:t>Опишите</w:t>
      </w:r>
      <w:r w:rsidRPr="00570E9D">
        <w:rPr>
          <w:spacing w:val="1"/>
          <w:sz w:val="24"/>
        </w:rPr>
        <w:t xml:space="preserve"> </w:t>
      </w:r>
      <w:r w:rsidRPr="00570E9D">
        <w:rPr>
          <w:sz w:val="24"/>
        </w:rPr>
        <w:t>основные</w:t>
      </w:r>
      <w:r w:rsidRPr="00570E9D">
        <w:rPr>
          <w:spacing w:val="1"/>
          <w:sz w:val="24"/>
        </w:rPr>
        <w:t xml:space="preserve"> </w:t>
      </w:r>
      <w:r w:rsidRPr="00570E9D">
        <w:rPr>
          <w:sz w:val="24"/>
        </w:rPr>
        <w:t>этапы</w:t>
      </w:r>
      <w:r w:rsidRPr="00570E9D">
        <w:rPr>
          <w:spacing w:val="1"/>
          <w:sz w:val="24"/>
        </w:rPr>
        <w:t xml:space="preserve"> </w:t>
      </w:r>
      <w:r w:rsidRPr="00570E9D">
        <w:rPr>
          <w:sz w:val="24"/>
        </w:rPr>
        <w:t>процесса</w:t>
      </w:r>
      <w:r w:rsidRPr="00570E9D">
        <w:rPr>
          <w:spacing w:val="1"/>
          <w:sz w:val="24"/>
        </w:rPr>
        <w:t xml:space="preserve"> </w:t>
      </w:r>
      <w:r w:rsidRPr="00570E9D">
        <w:rPr>
          <w:sz w:val="24"/>
        </w:rPr>
        <w:t>оценки</w:t>
      </w:r>
      <w:r w:rsidRPr="00570E9D">
        <w:rPr>
          <w:spacing w:val="1"/>
          <w:sz w:val="24"/>
        </w:rPr>
        <w:t xml:space="preserve"> </w:t>
      </w:r>
      <w:r w:rsidRPr="00570E9D">
        <w:rPr>
          <w:sz w:val="24"/>
        </w:rPr>
        <w:t>стоимости</w:t>
      </w:r>
      <w:r w:rsidRPr="00570E9D">
        <w:rPr>
          <w:spacing w:val="1"/>
          <w:sz w:val="24"/>
        </w:rPr>
        <w:t xml:space="preserve"> </w:t>
      </w:r>
      <w:r w:rsidRPr="00570E9D">
        <w:rPr>
          <w:sz w:val="24"/>
        </w:rPr>
        <w:t>предприятия</w:t>
      </w:r>
      <w:r w:rsidRPr="00570E9D">
        <w:rPr>
          <w:spacing w:val="1"/>
          <w:sz w:val="24"/>
        </w:rPr>
        <w:t xml:space="preserve"> </w:t>
      </w:r>
      <w:r w:rsidRPr="00570E9D">
        <w:rPr>
          <w:sz w:val="24"/>
        </w:rPr>
        <w:t>и</w:t>
      </w:r>
      <w:r w:rsidRPr="00570E9D">
        <w:rPr>
          <w:spacing w:val="1"/>
          <w:sz w:val="24"/>
        </w:rPr>
        <w:t xml:space="preserve"> </w:t>
      </w:r>
      <w:r w:rsidRPr="00570E9D">
        <w:rPr>
          <w:sz w:val="24"/>
        </w:rPr>
        <w:t>их</w:t>
      </w:r>
      <w:r w:rsidRPr="00570E9D">
        <w:rPr>
          <w:spacing w:val="1"/>
          <w:sz w:val="24"/>
        </w:rPr>
        <w:t xml:space="preserve"> </w:t>
      </w:r>
      <w:r w:rsidRPr="00570E9D">
        <w:rPr>
          <w:sz w:val="24"/>
        </w:rPr>
        <w:t>особенности.</w:t>
      </w:r>
    </w:p>
    <w:p w14:paraId="5547D01F" w14:textId="59B94AEC" w:rsidR="00695365" w:rsidRPr="00570E9D" w:rsidRDefault="00570E9D" w:rsidP="00570E9D">
      <w:pPr>
        <w:pStyle w:val="a3"/>
        <w:numPr>
          <w:ilvl w:val="0"/>
          <w:numId w:val="1"/>
        </w:numPr>
      </w:pPr>
      <w:r>
        <w:rPr>
          <w:sz w:val="23"/>
          <w:szCs w:val="23"/>
        </w:rPr>
        <w:t>Определите средневзвешенную стоимость капитала (</w:t>
      </w:r>
      <w:r>
        <w:rPr>
          <w:i/>
          <w:iCs/>
          <w:sz w:val="23"/>
          <w:szCs w:val="23"/>
        </w:rPr>
        <w:t>WACC</w:t>
      </w:r>
      <w:r>
        <w:rPr>
          <w:sz w:val="23"/>
          <w:szCs w:val="23"/>
        </w:rPr>
        <w:t xml:space="preserve">). У компании </w:t>
      </w:r>
      <w:r>
        <w:rPr>
          <w:i/>
          <w:iCs/>
          <w:sz w:val="23"/>
          <w:szCs w:val="23"/>
        </w:rPr>
        <w:t xml:space="preserve">Дженерал Моторс </w:t>
      </w:r>
      <w:r>
        <w:rPr>
          <w:sz w:val="23"/>
          <w:szCs w:val="23"/>
        </w:rPr>
        <w:t xml:space="preserve">710 млн. обыкновенных акций в обращении. Текущая котировка – 55 долл. за акцию (т.е. </w:t>
      </w:r>
      <w:proofErr w:type="spellStart"/>
      <w:r>
        <w:rPr>
          <w:i/>
          <w:iCs/>
          <w:sz w:val="23"/>
          <w:szCs w:val="23"/>
        </w:rPr>
        <w:t>k</w:t>
      </w:r>
      <w:r>
        <w:rPr>
          <w:i/>
          <w:iCs/>
          <w:sz w:val="16"/>
          <w:szCs w:val="16"/>
        </w:rPr>
        <w:t>s</w:t>
      </w:r>
      <w:proofErr w:type="spellEnd"/>
      <w:r>
        <w:rPr>
          <w:i/>
          <w:iCs/>
          <w:sz w:val="23"/>
          <w:szCs w:val="23"/>
        </w:rPr>
        <w:t xml:space="preserve">=710 млн.шт.*55 долл.=39,05 млрд. </w:t>
      </w:r>
      <w:proofErr w:type="spellStart"/>
      <w:r>
        <w:rPr>
          <w:i/>
          <w:iCs/>
          <w:sz w:val="23"/>
          <w:szCs w:val="23"/>
        </w:rPr>
        <w:t>долл</w:t>
      </w:r>
      <w:proofErr w:type="spellEnd"/>
      <w:r>
        <w:rPr>
          <w:i/>
          <w:iCs/>
          <w:sz w:val="23"/>
          <w:szCs w:val="23"/>
        </w:rPr>
        <w:t>)</w:t>
      </w:r>
      <w:r>
        <w:rPr>
          <w:sz w:val="23"/>
          <w:szCs w:val="23"/>
        </w:rPr>
        <w:t xml:space="preserve">. </w:t>
      </w:r>
      <w:proofErr w:type="spellStart"/>
      <w:r>
        <w:rPr>
          <w:i/>
          <w:iCs/>
          <w:sz w:val="23"/>
          <w:szCs w:val="23"/>
        </w:rPr>
        <w:t>W</w:t>
      </w:r>
      <w:r>
        <w:rPr>
          <w:i/>
          <w:iCs/>
          <w:sz w:val="16"/>
          <w:szCs w:val="16"/>
        </w:rPr>
        <w:t>s</w:t>
      </w:r>
      <w:proofErr w:type="spellEnd"/>
      <w:r>
        <w:rPr>
          <w:i/>
          <w:iCs/>
          <w:sz w:val="16"/>
          <w:szCs w:val="16"/>
        </w:rPr>
        <w:t xml:space="preserve"> </w:t>
      </w:r>
      <w:r>
        <w:rPr>
          <w:sz w:val="23"/>
          <w:szCs w:val="23"/>
        </w:rPr>
        <w:t xml:space="preserve">– доля обыкновенных акций в структуре капитала предприятия составляет 30,5%.; балансовая стоимость задолженности составляет </w:t>
      </w:r>
      <w:proofErr w:type="spellStart"/>
      <w:r>
        <w:rPr>
          <w:i/>
          <w:iCs/>
          <w:sz w:val="23"/>
          <w:szCs w:val="23"/>
        </w:rPr>
        <w:t>k</w:t>
      </w:r>
      <w:r>
        <w:rPr>
          <w:i/>
          <w:iCs/>
          <w:sz w:val="16"/>
          <w:szCs w:val="16"/>
        </w:rPr>
        <w:t>d</w:t>
      </w:r>
      <w:proofErr w:type="spellEnd"/>
      <w:r>
        <w:rPr>
          <w:i/>
          <w:iCs/>
          <w:sz w:val="16"/>
          <w:szCs w:val="16"/>
        </w:rPr>
        <w:t xml:space="preserve"> </w:t>
      </w:r>
      <w:r>
        <w:rPr>
          <w:sz w:val="23"/>
          <w:szCs w:val="23"/>
        </w:rPr>
        <w:t xml:space="preserve">-69 млрд. долл. </w:t>
      </w:r>
      <w:proofErr w:type="spellStart"/>
      <w:r>
        <w:rPr>
          <w:i/>
          <w:iCs/>
          <w:sz w:val="23"/>
          <w:szCs w:val="23"/>
        </w:rPr>
        <w:t>W</w:t>
      </w:r>
      <w:r>
        <w:rPr>
          <w:i/>
          <w:iCs/>
          <w:sz w:val="16"/>
          <w:szCs w:val="16"/>
        </w:rPr>
        <w:t>d</w:t>
      </w:r>
      <w:proofErr w:type="spellEnd"/>
      <w:r>
        <w:rPr>
          <w:i/>
          <w:iCs/>
          <w:sz w:val="16"/>
          <w:szCs w:val="16"/>
        </w:rPr>
        <w:t xml:space="preserve"> </w:t>
      </w:r>
      <w:r>
        <w:rPr>
          <w:sz w:val="23"/>
          <w:szCs w:val="23"/>
        </w:rPr>
        <w:t xml:space="preserve">– доля заемного капитала в структуре капитала предприятия равна 65%. Ставка налога на прибыль корпораций </w:t>
      </w:r>
      <w:proofErr w:type="spellStart"/>
      <w:r>
        <w:rPr>
          <w:i/>
          <w:iCs/>
          <w:sz w:val="23"/>
          <w:szCs w:val="23"/>
        </w:rPr>
        <w:t>t</w:t>
      </w:r>
      <w:r>
        <w:rPr>
          <w:i/>
          <w:iCs/>
          <w:sz w:val="16"/>
          <w:szCs w:val="16"/>
        </w:rPr>
        <w:t>c</w:t>
      </w:r>
      <w:proofErr w:type="spellEnd"/>
      <w:r>
        <w:rPr>
          <w:i/>
          <w:iCs/>
          <w:sz w:val="16"/>
          <w:szCs w:val="16"/>
        </w:rPr>
        <w:t xml:space="preserve"> </w:t>
      </w:r>
      <w:r>
        <w:rPr>
          <w:sz w:val="23"/>
          <w:szCs w:val="23"/>
        </w:rPr>
        <w:t xml:space="preserve">– 40%. У компании есть привилегированные акции на сумму 4 млрд. долл., торгующиеся по номиналу. </w:t>
      </w:r>
      <w:proofErr w:type="spellStart"/>
      <w:r>
        <w:rPr>
          <w:i/>
          <w:iCs/>
          <w:sz w:val="23"/>
          <w:szCs w:val="23"/>
        </w:rPr>
        <w:t>W</w:t>
      </w:r>
      <w:r>
        <w:rPr>
          <w:i/>
          <w:iCs/>
          <w:sz w:val="16"/>
          <w:szCs w:val="16"/>
        </w:rPr>
        <w:t>p</w:t>
      </w:r>
      <w:proofErr w:type="spellEnd"/>
      <w:r>
        <w:rPr>
          <w:i/>
          <w:iCs/>
          <w:sz w:val="16"/>
          <w:szCs w:val="16"/>
        </w:rPr>
        <w:t xml:space="preserve"> </w:t>
      </w:r>
      <w:r>
        <w:rPr>
          <w:sz w:val="23"/>
          <w:szCs w:val="23"/>
        </w:rPr>
        <w:t>– доля привилегированных акций в структуре капитала предприятия составляет 4,5%.</w:t>
      </w:r>
    </w:p>
    <w:p w14:paraId="18134C65" w14:textId="739DA61B" w:rsidR="00570E9D" w:rsidRPr="00570E9D" w:rsidRDefault="00570E9D" w:rsidP="00570E9D">
      <w:pPr>
        <w:pStyle w:val="a3"/>
        <w:numPr>
          <w:ilvl w:val="0"/>
          <w:numId w:val="1"/>
        </w:numPr>
      </w:pPr>
      <w:r>
        <w:rPr>
          <w:sz w:val="23"/>
          <w:szCs w:val="23"/>
        </w:rPr>
        <w:t>В чем состоит сущность доходного подхода в оценке стоимости бизнеса? Назовите основные положения доходного подхода.</w:t>
      </w:r>
    </w:p>
    <w:p w14:paraId="7E8C306F" w14:textId="04141202" w:rsidR="00570E9D" w:rsidRPr="00570E9D" w:rsidRDefault="00570E9D" w:rsidP="00570E9D">
      <w:pPr>
        <w:pStyle w:val="a3"/>
        <w:numPr>
          <w:ilvl w:val="0"/>
          <w:numId w:val="1"/>
        </w:numPr>
      </w:pPr>
      <w:r>
        <w:rPr>
          <w:sz w:val="23"/>
          <w:szCs w:val="23"/>
        </w:rPr>
        <w:t>Обоснуйте выбор ликвидационной стоимости. Что собой представляет разработка календарного графика ликвидации активов предприятия?</w:t>
      </w:r>
    </w:p>
    <w:p w14:paraId="6044D72E" w14:textId="33690F74" w:rsidR="00570E9D" w:rsidRPr="00570E9D" w:rsidRDefault="00570E9D" w:rsidP="00570E9D">
      <w:pPr>
        <w:pStyle w:val="a3"/>
        <w:numPr>
          <w:ilvl w:val="0"/>
          <w:numId w:val="1"/>
        </w:numPr>
      </w:pPr>
      <w:r>
        <w:rPr>
          <w:sz w:val="23"/>
          <w:szCs w:val="23"/>
        </w:rPr>
        <w:t>Необходимо оценить стоимость гудвилла (хорошая репутация) методом избыточных прибылей. Рыночная стоимость активов предприятия оценивается в 200 000 у.е., нормализованная чистая прибыль – 123 000 у.е. Средний доход на активы равен 12%; ставка капитализации – 24%.</w:t>
      </w:r>
    </w:p>
    <w:p w14:paraId="77AAB2CA" w14:textId="2D3E8E0A" w:rsidR="00570E9D" w:rsidRPr="00570E9D" w:rsidRDefault="00570E9D" w:rsidP="00570E9D">
      <w:pPr>
        <w:pStyle w:val="a3"/>
        <w:numPr>
          <w:ilvl w:val="0"/>
          <w:numId w:val="1"/>
        </w:numPr>
      </w:pPr>
      <w:r>
        <w:rPr>
          <w:sz w:val="23"/>
          <w:szCs w:val="23"/>
        </w:rPr>
        <w:t>Методы рынка капитала и сделок.</w:t>
      </w:r>
    </w:p>
    <w:p w14:paraId="7D4FF4A3" w14:textId="7ED0908A" w:rsidR="00570E9D" w:rsidRDefault="00570E9D" w:rsidP="00570E9D">
      <w:pPr>
        <w:pStyle w:val="a3"/>
        <w:numPr>
          <w:ilvl w:val="0"/>
          <w:numId w:val="1"/>
        </w:numPr>
      </w:pPr>
      <w:r>
        <w:rPr>
          <w:sz w:val="23"/>
          <w:szCs w:val="23"/>
        </w:rPr>
        <w:t>По методу чистых активов стоимость компании открытого типа составила 14 млн. долл. Для предприятий данной отрасли рынок предполагает премию за контроль 15%, скидку за недостаток ликвидности – 20%. Оцените стоимость 8%-го пакета акций данной компании.</w:t>
      </w:r>
    </w:p>
    <w:sectPr w:rsidR="00570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A3EFD"/>
    <w:multiLevelType w:val="multilevel"/>
    <w:tmpl w:val="53F0A82E"/>
    <w:lvl w:ilvl="0">
      <w:start w:val="1"/>
      <w:numFmt w:val="decimal"/>
      <w:lvlText w:val="%1"/>
      <w:lvlJc w:val="left"/>
      <w:pPr>
        <w:ind w:left="522" w:hanging="360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5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6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62" w:hanging="3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588" w:hanging="3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1" w:hanging="3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4" w:hanging="3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7" w:hanging="3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0" w:hanging="329"/>
      </w:pPr>
      <w:rPr>
        <w:rFonts w:hint="default"/>
        <w:lang w:val="ru-RU" w:eastAsia="en-US" w:bidi="ar-SA"/>
      </w:rPr>
    </w:lvl>
  </w:abstractNum>
  <w:abstractNum w:abstractNumId="1" w15:restartNumberingAfterBreak="0">
    <w:nsid w:val="73043C74"/>
    <w:multiLevelType w:val="hybridMultilevel"/>
    <w:tmpl w:val="B98E07AC"/>
    <w:lvl w:ilvl="0" w:tplc="B2969F22">
      <w:start w:val="1"/>
      <w:numFmt w:val="decimal"/>
      <w:lvlText w:val="%1."/>
      <w:lvlJc w:val="left"/>
      <w:pPr>
        <w:ind w:left="162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9C69364">
      <w:numFmt w:val="bullet"/>
      <w:lvlText w:val="•"/>
      <w:lvlJc w:val="left"/>
      <w:pPr>
        <w:ind w:left="1116" w:hanging="250"/>
      </w:pPr>
      <w:rPr>
        <w:rFonts w:hint="default"/>
        <w:lang w:val="ru-RU" w:eastAsia="en-US" w:bidi="ar-SA"/>
      </w:rPr>
    </w:lvl>
    <w:lvl w:ilvl="2" w:tplc="0C3CB18A">
      <w:numFmt w:val="bullet"/>
      <w:lvlText w:val="•"/>
      <w:lvlJc w:val="left"/>
      <w:pPr>
        <w:ind w:left="2073" w:hanging="250"/>
      </w:pPr>
      <w:rPr>
        <w:rFonts w:hint="default"/>
        <w:lang w:val="ru-RU" w:eastAsia="en-US" w:bidi="ar-SA"/>
      </w:rPr>
    </w:lvl>
    <w:lvl w:ilvl="3" w:tplc="AC585B7A">
      <w:numFmt w:val="bullet"/>
      <w:lvlText w:val="•"/>
      <w:lvlJc w:val="left"/>
      <w:pPr>
        <w:ind w:left="3029" w:hanging="250"/>
      </w:pPr>
      <w:rPr>
        <w:rFonts w:hint="default"/>
        <w:lang w:val="ru-RU" w:eastAsia="en-US" w:bidi="ar-SA"/>
      </w:rPr>
    </w:lvl>
    <w:lvl w:ilvl="4" w:tplc="BF188A48">
      <w:numFmt w:val="bullet"/>
      <w:lvlText w:val="•"/>
      <w:lvlJc w:val="left"/>
      <w:pPr>
        <w:ind w:left="3986" w:hanging="250"/>
      </w:pPr>
      <w:rPr>
        <w:rFonts w:hint="default"/>
        <w:lang w:val="ru-RU" w:eastAsia="en-US" w:bidi="ar-SA"/>
      </w:rPr>
    </w:lvl>
    <w:lvl w:ilvl="5" w:tplc="94EA5508">
      <w:numFmt w:val="bullet"/>
      <w:lvlText w:val="•"/>
      <w:lvlJc w:val="left"/>
      <w:pPr>
        <w:ind w:left="4943" w:hanging="250"/>
      </w:pPr>
      <w:rPr>
        <w:rFonts w:hint="default"/>
        <w:lang w:val="ru-RU" w:eastAsia="en-US" w:bidi="ar-SA"/>
      </w:rPr>
    </w:lvl>
    <w:lvl w:ilvl="6" w:tplc="82FA3A6E">
      <w:numFmt w:val="bullet"/>
      <w:lvlText w:val="•"/>
      <w:lvlJc w:val="left"/>
      <w:pPr>
        <w:ind w:left="5899" w:hanging="250"/>
      </w:pPr>
      <w:rPr>
        <w:rFonts w:hint="default"/>
        <w:lang w:val="ru-RU" w:eastAsia="en-US" w:bidi="ar-SA"/>
      </w:rPr>
    </w:lvl>
    <w:lvl w:ilvl="7" w:tplc="12CEC952">
      <w:numFmt w:val="bullet"/>
      <w:lvlText w:val="•"/>
      <w:lvlJc w:val="left"/>
      <w:pPr>
        <w:ind w:left="6856" w:hanging="250"/>
      </w:pPr>
      <w:rPr>
        <w:rFonts w:hint="default"/>
        <w:lang w:val="ru-RU" w:eastAsia="en-US" w:bidi="ar-SA"/>
      </w:rPr>
    </w:lvl>
    <w:lvl w:ilvl="8" w:tplc="ECA63C34">
      <w:numFmt w:val="bullet"/>
      <w:lvlText w:val="•"/>
      <w:lvlJc w:val="left"/>
      <w:pPr>
        <w:ind w:left="7813" w:hanging="250"/>
      </w:pPr>
      <w:rPr>
        <w:rFonts w:hint="default"/>
        <w:lang w:val="ru-RU" w:eastAsia="en-US" w:bidi="ar-SA"/>
      </w:rPr>
    </w:lvl>
  </w:abstractNum>
  <w:num w:numId="1" w16cid:durableId="1310745034">
    <w:abstractNumId w:val="1"/>
  </w:num>
  <w:num w:numId="2" w16cid:durableId="998923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5DB"/>
    <w:rsid w:val="000735DB"/>
    <w:rsid w:val="00570E9D"/>
    <w:rsid w:val="0069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76E68"/>
  <w15:chartTrackingRefBased/>
  <w15:docId w15:val="{5793C0F5-CA39-4289-98BE-88A53DA3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70E9D"/>
    <w:pPr>
      <w:widowControl w:val="0"/>
      <w:autoSpaceDE w:val="0"/>
      <w:autoSpaceDN w:val="0"/>
      <w:spacing w:after="0" w:line="240" w:lineRule="auto"/>
      <w:ind w:left="162" w:hanging="708"/>
      <w:jc w:val="both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 Kochegarov</dc:creator>
  <cp:keywords/>
  <dc:description/>
  <cp:lastModifiedBy>Ilya Kochegarov</cp:lastModifiedBy>
  <cp:revision>3</cp:revision>
  <dcterms:created xsi:type="dcterms:W3CDTF">2023-11-05T10:44:00Z</dcterms:created>
  <dcterms:modified xsi:type="dcterms:W3CDTF">2023-11-05T10:51:00Z</dcterms:modified>
</cp:coreProperties>
</file>