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7B" w:rsidRPr="0007727B" w:rsidRDefault="0007727B" w:rsidP="0007727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Практическое занятие </w:t>
      </w:r>
      <w:r w:rsidR="00A87905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07727B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Парная регрессия и корреляция в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эконометрических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исследованиях</w:t>
      </w:r>
      <w:proofErr w:type="gramEnd"/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Методические указания</w:t>
      </w:r>
    </w:p>
    <w:p w:rsidR="0007727B" w:rsidRDefault="0007727B" w:rsidP="0007727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Парная (простая) регрессия </w:t>
      </w:r>
      <w:r>
        <w:rPr>
          <w:rFonts w:ascii="Times New Roman" w:hAnsi="Times New Roman" w:cs="Times New Roman"/>
          <w:sz w:val="30"/>
          <w:szCs w:val="30"/>
        </w:rPr>
        <w:t>– регрессия  между двумя переменными, т.е. модель вида</w:t>
      </w:r>
      <w:proofErr w:type="gramEnd"/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y=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f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x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07727B" w:rsidRDefault="0007727B" w:rsidP="0007727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где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зависимая переменная (результативный признак);</w:t>
      </w:r>
    </w:p>
    <w:p w:rsidR="0007727B" w:rsidRDefault="0007727B" w:rsidP="0007727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 независимая переменная  (факторный признак).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зависимости от вида функции, объясняющей связь переменных, простая регрессия подразделяется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линейную и нелинейную. Линейная регрессия, которая выражается уравнением прямой (линейной функцией) вида:</w:t>
      </w:r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sz w:val="30"/>
          <w:szCs w:val="30"/>
          <w:lang w:val="en-US"/>
        </w:rPr>
        <w:t>y</w:t>
      </w:r>
      <w:proofErr w:type="spellStart"/>
      <w:r>
        <w:rPr>
          <w:rFonts w:ascii="Times New Roman" w:hAnsi="Times New Roman" w:cs="Times New Roman"/>
          <w:i/>
          <w:sz w:val="30"/>
          <w:szCs w:val="30"/>
          <w:vertAlign w:val="subscript"/>
        </w:rPr>
        <w:t>х</w:t>
      </w:r>
      <w:proofErr w:type="spellEnd"/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=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i/>
          <w:sz w:val="30"/>
          <w:szCs w:val="30"/>
        </w:rPr>
        <w:t xml:space="preserve"> +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en-US"/>
        </w:rPr>
        <w:t>bx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,</w:t>
      </w:r>
    </w:p>
    <w:p w:rsidR="0007727B" w:rsidRDefault="0007727B" w:rsidP="0007727B">
      <w:pPr>
        <w:spacing w:after="0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где </w:t>
      </w:r>
      <w:proofErr w:type="spellStart"/>
      <w:proofErr w:type="gramStart"/>
      <w:r>
        <w:rPr>
          <w:rFonts w:ascii="Times New Roman" w:hAnsi="Times New Roman" w:cs="Times New Roman"/>
          <w:i/>
          <w:sz w:val="30"/>
          <w:szCs w:val="30"/>
        </w:rPr>
        <w:t>y</w:t>
      </w:r>
      <w:proofErr w:type="gramEnd"/>
      <w:r>
        <w:rPr>
          <w:rFonts w:ascii="Times New Roman" w:hAnsi="Times New Roman" w:cs="Times New Roman"/>
          <w:i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теоретическое значение результативного признака, найденное из соответствующей математической функции связи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>, т.е. уравнения регрессии</w:t>
      </w:r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или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i/>
          <w:sz w:val="30"/>
          <w:szCs w:val="30"/>
        </w:rPr>
        <w:t xml:space="preserve"> =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i/>
          <w:sz w:val="30"/>
          <w:szCs w:val="30"/>
        </w:rPr>
        <w:t xml:space="preserve"> + 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en-US"/>
        </w:rPr>
        <w:t>bx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+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ė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,</w:t>
      </w:r>
    </w:p>
    <w:p w:rsidR="0007727B" w:rsidRDefault="0007727B" w:rsidP="0007727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где 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sz w:val="30"/>
          <w:szCs w:val="30"/>
        </w:rPr>
        <w:t xml:space="preserve"> – фактическое значение результативного признака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sz w:val="30"/>
          <w:szCs w:val="30"/>
          <w:lang w:val="en-US"/>
        </w:rPr>
        <w:t>x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значение факторного признака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sz w:val="30"/>
          <w:szCs w:val="30"/>
          <w:lang w:val="en-US"/>
        </w:rPr>
        <w:t>a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 – параметры парной линейной регрессии;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ė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случайная величина [6].</w:t>
      </w:r>
    </w:p>
    <w:p w:rsidR="0007727B" w:rsidRDefault="0007727B" w:rsidP="0007727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Построение линейной регрессии сводится к оценке параметров –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Для оценки этих параметров используется метод наименьших квадратов (МНК), которые вычисляются по формулам</w:t>
      </w:r>
    </w:p>
    <w:p w:rsidR="0007727B" w:rsidRDefault="0007727B" w:rsidP="0007727B">
      <w:pPr>
        <w:ind w:firstLine="3119"/>
        <w:jc w:val="center"/>
        <w:rPr>
          <w:rFonts w:ascii="Times New Roman" w:eastAsiaTheme="minorEastAsia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i/>
          <w:sz w:val="30"/>
          <w:szCs w:val="30"/>
          <w:lang w:val="en-US"/>
        </w:rPr>
        <w:t>a=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  <w:sz w:val="30"/>
            <w:szCs w:val="30"/>
            <w:lang w:val="en-US"/>
          </w:rPr>
          <m:t>-b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x,</m:t>
            </m:r>
          </m:e>
        </m:acc>
      </m:oMath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  <w:t xml:space="preserve">   (1)</w:t>
      </w:r>
    </w:p>
    <w:p w:rsidR="0007727B" w:rsidRDefault="0007727B" w:rsidP="0007727B">
      <w:pPr>
        <w:ind w:firstLine="2835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6"/>
            <w:szCs w:val="36"/>
          </w:rPr>
          <m:t>b</m:t>
        </m:r>
        <m:r>
          <w:rPr>
            <w:rFonts w:ascii="Cambria Math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</m:acc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</m:e>
            </m:acc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e>
            </m:acc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.</w:t>
      </w: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ab/>
        <w:t xml:space="preserve">   </w:t>
      </w:r>
      <w:r>
        <w:rPr>
          <w:rFonts w:ascii="Times New Roman" w:eastAsiaTheme="minorEastAsia" w:hAnsi="Times New Roman" w:cs="Times New Roman"/>
          <w:sz w:val="30"/>
          <w:szCs w:val="30"/>
        </w:rPr>
        <w:t>(2)</w:t>
      </w:r>
    </w:p>
    <w:p w:rsidR="0007727B" w:rsidRDefault="0007727B" w:rsidP="0007727B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Тесноту связи изучаемых явлений оценивает линейный коэффициент корреляции</w:t>
      </w:r>
    </w:p>
    <w:p w:rsidR="0007727B" w:rsidRDefault="000C2EE7" w:rsidP="0007727B">
      <w:pPr>
        <w:ind w:firstLine="2694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r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xy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x∙y</m:t>
                </m:r>
              </m:e>
            </m:acc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</m:e>
            </m:acc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</w:rPr>
          <m:t>,</m:t>
        </m:r>
      </m:oMath>
      <w:r w:rsidR="0007727B">
        <w:rPr>
          <w:rFonts w:ascii="Times New Roman" w:eastAsiaTheme="minorEastAsia" w:hAnsi="Times New Roman" w:cs="Times New Roman"/>
          <w:sz w:val="30"/>
          <w:szCs w:val="30"/>
        </w:rPr>
        <w:t xml:space="preserve">                                                        (3)</w:t>
      </w:r>
    </w:p>
    <w:p w:rsidR="0007727B" w:rsidRDefault="0007727B" w:rsidP="000772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w w:val="101"/>
          <w:sz w:val="30"/>
          <w:szCs w:val="30"/>
        </w:rPr>
        <w:t>где</w:t>
      </w:r>
      <w:r>
        <w:rPr>
          <w:rFonts w:ascii="Times New Roman" w:hAnsi="Times New Roman" w:cs="Times New Roman"/>
          <w:bCs/>
          <w:w w:val="101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sym w:font="Symbol" w:char="0060"/>
      </w:r>
      <w:r>
        <w:rPr>
          <w:rFonts w:ascii="Times New Roman" w:hAnsi="Times New Roman" w:cs="Times New Roman"/>
          <w:i/>
          <w:color w:val="000000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среднее значение переменной </w:t>
      </w:r>
      <w:r>
        <w:rPr>
          <w:rFonts w:ascii="Times New Roman" w:hAnsi="Times New Roman" w:cs="Times New Roman"/>
          <w:i/>
          <w:color w:val="000000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(выборочное среднее);</w:t>
      </w:r>
    </w:p>
    <w:p w:rsidR="0007727B" w:rsidRDefault="0007727B" w:rsidP="000772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sym w:font="Symbol" w:char="0060"/>
      </w:r>
      <w:r>
        <w:rPr>
          <w:rFonts w:ascii="Times New Roman" w:hAnsi="Times New Roman" w:cs="Times New Roman"/>
          <w:i/>
          <w:color w:val="000000"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среднее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значение переменной </w:t>
      </w:r>
      <w:r>
        <w:rPr>
          <w:rFonts w:ascii="Times New Roman" w:hAnsi="Times New Roman" w:cs="Times New Roman"/>
          <w:i/>
          <w:color w:val="000000"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(выборочное среднее);</w:t>
      </w:r>
    </w:p>
    <w:p w:rsidR="0007727B" w:rsidRDefault="0007727B" w:rsidP="000772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D41741">
        <w:rPr>
          <w:rFonts w:ascii="Times New Roman" w:hAnsi="Times New Roman" w:cs="Times New Roman"/>
          <w:color w:val="000000"/>
          <w:position w:val="-10"/>
          <w:sz w:val="30"/>
          <w:szCs w:val="30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22.4pt" o:ole="">
            <v:imagedata r:id="rId5" o:title=""/>
          </v:shape>
          <o:OLEObject Type="Embed" ProgID="Equation.3" ShapeID="_x0000_i1025" DrawAspect="Content" ObjectID="_1667745217" r:id="rId6"/>
        </w:objec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среднее значение произведений;</w:t>
      </w:r>
    </w:p>
    <w:p w:rsidR="0007727B" w:rsidRDefault="0007727B" w:rsidP="0007727B">
      <w:pPr>
        <w:shd w:val="clear" w:color="auto" w:fill="FFFFFF"/>
        <w:spacing w:after="0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/>
          <w:w w:val="101"/>
          <w:sz w:val="30"/>
          <w:szCs w:val="30"/>
        </w:rPr>
        <w:sym w:font="Symbol" w:char="0073"/>
      </w:r>
      <w:proofErr w:type="spellStart"/>
      <w:r>
        <w:rPr>
          <w:rFonts w:ascii="Times New Roman" w:hAnsi="Times New Roman"/>
          <w:bCs/>
          <w:w w:val="101"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/>
          <w:bCs/>
          <w:w w:val="101"/>
          <w:sz w:val="30"/>
          <w:szCs w:val="30"/>
        </w:rPr>
        <w:t xml:space="preserve"> и </w:t>
      </w:r>
      <w:r>
        <w:rPr>
          <w:rFonts w:ascii="Times New Roman" w:hAnsi="Times New Roman"/>
          <w:bCs/>
          <w:i/>
          <w:w w:val="101"/>
          <w:sz w:val="30"/>
          <w:szCs w:val="30"/>
        </w:rPr>
        <w:sym w:font="Symbol" w:char="0073"/>
      </w:r>
      <w:r>
        <w:rPr>
          <w:rFonts w:ascii="Times New Roman" w:hAnsi="Times New Roman"/>
          <w:bCs/>
          <w:w w:val="101"/>
          <w:sz w:val="30"/>
          <w:szCs w:val="30"/>
          <w:vertAlign w:val="subscript"/>
          <w:lang w:val="en-US"/>
        </w:rPr>
        <w:t>y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 – выборочные средние квадратичные отклонения переменных </w:t>
      </w:r>
      <w:r>
        <w:rPr>
          <w:rFonts w:ascii="Times New Roman" w:hAnsi="Times New Roman"/>
          <w:bCs/>
          <w:i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w w:val="101"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i/>
          <w:w w:val="101"/>
          <w:sz w:val="28"/>
          <w:szCs w:val="28"/>
        </w:rPr>
        <w:t xml:space="preserve"> 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и </w:t>
      </w:r>
      <w:r>
        <w:rPr>
          <w:rFonts w:ascii="Times New Roman" w:hAnsi="Times New Roman"/>
          <w:bCs/>
          <w:i/>
          <w:w w:val="101"/>
          <w:sz w:val="28"/>
          <w:szCs w:val="28"/>
          <w:lang w:val="en-US"/>
        </w:rPr>
        <w:t>y</w:t>
      </w:r>
      <w:r>
        <w:rPr>
          <w:rFonts w:ascii="Times New Roman" w:hAnsi="Times New Roman"/>
          <w:bCs/>
          <w:w w:val="101"/>
          <w:sz w:val="28"/>
          <w:szCs w:val="28"/>
        </w:rPr>
        <w:t>:</w:t>
      </w:r>
    </w:p>
    <w:p w:rsidR="0007727B" w:rsidRDefault="0007727B" w:rsidP="0007727B">
      <w:pPr>
        <w:tabs>
          <w:tab w:val="left" w:pos="360"/>
        </w:tabs>
        <w:spacing w:after="0"/>
        <w:ind w:firstLine="567"/>
        <w:jc w:val="right"/>
        <w:rPr>
          <w:rFonts w:ascii="Times New Roman" w:hAnsi="Times New Roman"/>
          <w:bCs/>
          <w:w w:val="101"/>
          <w:sz w:val="28"/>
          <w:szCs w:val="28"/>
        </w:rPr>
      </w:pPr>
      <w:r w:rsidRPr="00D41741">
        <w:rPr>
          <w:rFonts w:ascii="Times New Roman" w:hAnsi="Times New Roman"/>
          <w:bCs/>
          <w:i/>
          <w:w w:val="101"/>
          <w:position w:val="-14"/>
          <w:sz w:val="32"/>
          <w:szCs w:val="32"/>
        </w:rPr>
        <w:object w:dxaOrig="2100" w:dyaOrig="520">
          <v:shape id="_x0000_i1026" type="#_x0000_t75" style="width:119.55pt;height:28.55pt" o:ole="">
            <v:imagedata r:id="rId7" o:title=""/>
          </v:shape>
          <o:OLEObject Type="Embed" ProgID="Equation.3" ShapeID="_x0000_i1026" DrawAspect="Content" ObjectID="_1667745218" r:id="rId8"/>
        </w:object>
      </w:r>
      <w:r>
        <w:rPr>
          <w:rFonts w:ascii="Times New Roman" w:hAnsi="Times New Roman"/>
          <w:bCs/>
          <w:w w:val="101"/>
          <w:sz w:val="28"/>
          <w:szCs w:val="28"/>
        </w:rPr>
        <w:t>;</w:t>
      </w:r>
      <w:r w:rsidRPr="00D41741">
        <w:rPr>
          <w:rFonts w:ascii="Times New Roman" w:hAnsi="Times New Roman"/>
          <w:bCs/>
          <w:w w:val="101"/>
          <w:position w:val="-16"/>
          <w:sz w:val="32"/>
          <w:szCs w:val="32"/>
        </w:rPr>
        <w:object w:dxaOrig="2139" w:dyaOrig="540">
          <v:shape id="_x0000_i1027" type="#_x0000_t75" style="width:120.9pt;height:30.55pt" o:ole="">
            <v:imagedata r:id="rId9" o:title=""/>
          </v:shape>
          <o:OLEObject Type="Embed" ProgID="Equation.3" ShapeID="_x0000_i1027" DrawAspect="Content" ObjectID="_1667745219" r:id="rId10"/>
        </w:object>
      </w:r>
      <w:r>
        <w:rPr>
          <w:rFonts w:ascii="Times New Roman" w:hAnsi="Times New Roman"/>
          <w:bCs/>
          <w:w w:val="101"/>
          <w:sz w:val="28"/>
          <w:szCs w:val="28"/>
        </w:rPr>
        <w:tab/>
      </w:r>
      <w:r>
        <w:rPr>
          <w:rFonts w:ascii="Times New Roman" w:hAnsi="Times New Roman"/>
          <w:bCs/>
          <w:w w:val="101"/>
          <w:sz w:val="28"/>
          <w:szCs w:val="28"/>
        </w:rPr>
        <w:tab/>
      </w:r>
      <w:r>
        <w:rPr>
          <w:rFonts w:ascii="Times New Roman" w:hAnsi="Times New Roman"/>
          <w:bCs/>
          <w:w w:val="101"/>
          <w:sz w:val="28"/>
          <w:szCs w:val="28"/>
        </w:rPr>
        <w:tab/>
        <w:t>(4)</w:t>
      </w:r>
    </w:p>
    <w:p w:rsidR="0007727B" w:rsidRDefault="0007727B" w:rsidP="0007727B">
      <w:pPr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корреляции изменяется в диапазоне от -1 до 1.</w:t>
      </w:r>
    </w:p>
    <w:p w:rsidR="0007727B" w:rsidRDefault="0007727B" w:rsidP="0007727B">
      <w:pPr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Для оценки качества подбора линейного уравнения регрессии используют коэффициент детерминации</w:t>
      </w:r>
    </w:p>
    <w:p w:rsidR="0007727B" w:rsidRDefault="000C2EE7" w:rsidP="0007727B">
      <w:pPr>
        <w:ind w:firstLine="2835"/>
        <w:jc w:val="center"/>
        <w:rPr>
          <w:rFonts w:ascii="Times New Roman" w:eastAsiaTheme="minorEastAsia" w:hAnsi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  <w:szCs w:val="30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eastAsiaTheme="minorEastAsia" w:hAnsi="Cambria Math"/>
            <w:sz w:val="30"/>
            <w:szCs w:val="30"/>
          </w:rPr>
          <m:t>=(</m:t>
        </m:r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xy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p>
      </m:oMath>
      <w:r w:rsidR="0007727B">
        <w:rPr>
          <w:rFonts w:ascii="Times New Roman" w:eastAsiaTheme="minorEastAsia" w:hAnsi="Times New Roman"/>
          <w:sz w:val="30"/>
          <w:szCs w:val="30"/>
        </w:rPr>
        <w:t>.</w:t>
      </w:r>
      <w:r w:rsidR="0007727B">
        <w:rPr>
          <w:rFonts w:ascii="Times New Roman" w:eastAsiaTheme="minorEastAsia" w:hAnsi="Times New Roman"/>
          <w:sz w:val="32"/>
          <w:szCs w:val="28"/>
        </w:rPr>
        <w:tab/>
      </w:r>
      <w:r w:rsidR="0007727B">
        <w:rPr>
          <w:rFonts w:ascii="Times New Roman" w:eastAsiaTheme="minorEastAsia" w:hAnsi="Times New Roman"/>
          <w:sz w:val="32"/>
          <w:szCs w:val="28"/>
        </w:rPr>
        <w:tab/>
      </w:r>
      <w:r w:rsidR="0007727B">
        <w:rPr>
          <w:rFonts w:ascii="Times New Roman" w:eastAsiaTheme="minorEastAsia" w:hAnsi="Times New Roman"/>
          <w:sz w:val="32"/>
          <w:szCs w:val="28"/>
        </w:rPr>
        <w:tab/>
      </w:r>
      <w:r w:rsidR="0007727B">
        <w:rPr>
          <w:rFonts w:ascii="Times New Roman" w:eastAsiaTheme="minorEastAsia" w:hAnsi="Times New Roman"/>
          <w:sz w:val="32"/>
          <w:szCs w:val="28"/>
        </w:rPr>
        <w:tab/>
      </w:r>
      <w:r w:rsidR="0007727B">
        <w:rPr>
          <w:rFonts w:ascii="Times New Roman" w:eastAsiaTheme="minorEastAsia" w:hAnsi="Times New Roman"/>
          <w:sz w:val="32"/>
          <w:szCs w:val="28"/>
        </w:rPr>
        <w:tab/>
      </w:r>
      <w:r w:rsidR="0007727B" w:rsidRPr="0007727B">
        <w:rPr>
          <w:rFonts w:ascii="Times New Roman" w:eastAsiaTheme="minorEastAsia" w:hAnsi="Times New Roman"/>
          <w:sz w:val="32"/>
          <w:szCs w:val="28"/>
        </w:rPr>
        <w:t xml:space="preserve">             </w:t>
      </w:r>
      <w:r w:rsidR="0007727B">
        <w:rPr>
          <w:rFonts w:ascii="Times New Roman" w:eastAsiaTheme="minorEastAsia" w:hAnsi="Times New Roman"/>
          <w:sz w:val="28"/>
          <w:szCs w:val="28"/>
        </w:rPr>
        <w:t>(5)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Оценка значимости  уравнения регрессии в целом осуществляется с помощью  </w:t>
      </w:r>
      <w:r>
        <w:rPr>
          <w:rFonts w:ascii="Times New Roman" w:hAnsi="Times New Roman"/>
          <w:i/>
          <w:sz w:val="30"/>
          <w:szCs w:val="30"/>
          <w:lang w:val="en-US"/>
        </w:rPr>
        <w:t>F</w:t>
      </w:r>
      <w:r>
        <w:rPr>
          <w:rFonts w:ascii="Times New Roman" w:hAnsi="Times New Roman"/>
          <w:sz w:val="30"/>
          <w:szCs w:val="30"/>
        </w:rPr>
        <w:t xml:space="preserve">–критерия  Фишера. </w:t>
      </w:r>
    </w:p>
    <w:p w:rsidR="0007727B" w:rsidRDefault="0007727B" w:rsidP="0007727B">
      <w:pPr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i/>
          <w:sz w:val="30"/>
          <w:szCs w:val="30"/>
          <w:lang w:val="en-US"/>
        </w:rPr>
        <w:t>F</w:t>
      </w:r>
      <w:r>
        <w:rPr>
          <w:rFonts w:ascii="Times New Roman" w:eastAsiaTheme="minorEastAsia" w:hAnsi="Times New Roman"/>
          <w:sz w:val="30"/>
          <w:szCs w:val="30"/>
        </w:rPr>
        <w:t>–</w:t>
      </w:r>
      <w:proofErr w:type="gramStart"/>
      <w:r>
        <w:rPr>
          <w:rFonts w:ascii="Times New Roman" w:eastAsiaTheme="minorEastAsia" w:hAnsi="Times New Roman"/>
          <w:sz w:val="30"/>
          <w:szCs w:val="30"/>
        </w:rPr>
        <w:t>критерий  Фишера</w:t>
      </w:r>
      <w:proofErr w:type="gramEnd"/>
      <w:r>
        <w:rPr>
          <w:rFonts w:ascii="Times New Roman" w:eastAsiaTheme="minorEastAsia" w:hAnsi="Times New Roman"/>
          <w:sz w:val="30"/>
          <w:szCs w:val="30"/>
        </w:rPr>
        <w:t xml:space="preserve"> рассчитывается по формуле</w:t>
      </w:r>
    </w:p>
    <w:p w:rsidR="0007727B" w:rsidRDefault="0007727B" w:rsidP="0007727B">
      <w:pPr>
        <w:tabs>
          <w:tab w:val="left" w:pos="0"/>
        </w:tabs>
        <w:ind w:firstLine="2977"/>
        <w:jc w:val="center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 факт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ост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,</m:t>
        </m:r>
      </m:oMath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 xml:space="preserve">                (6)</w:t>
      </w:r>
    </w:p>
    <w:p w:rsidR="0007727B" w:rsidRDefault="0007727B" w:rsidP="0007727B">
      <w:pPr>
        <w:tabs>
          <w:tab w:val="left" w:pos="0"/>
        </w:tabs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где </w:t>
      </w:r>
      <w:r>
        <w:rPr>
          <w:rFonts w:ascii="Times New Roman" w:hAnsi="Times New Roman"/>
          <w:i/>
          <w:sz w:val="30"/>
          <w:szCs w:val="30"/>
          <w:lang w:val="en-US"/>
        </w:rPr>
        <w:t>F</w:t>
      </w:r>
      <w:r>
        <w:rPr>
          <w:rFonts w:ascii="Times New Roman" w:hAnsi="Times New Roman"/>
          <w:sz w:val="30"/>
          <w:szCs w:val="30"/>
        </w:rPr>
        <w:t xml:space="preserve">–критерий для проверки нулевой гипотезы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D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факт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ост</m:t>
            </m:r>
          </m:sub>
        </m:sSub>
        <m:r>
          <w:rPr>
            <w:rFonts w:ascii="Cambria Math" w:hAnsi="Cambria Math"/>
            <w:sz w:val="30"/>
            <w:szCs w:val="30"/>
          </w:rPr>
          <m:t>;</m:t>
        </m:r>
      </m:oMath>
    </w:p>
    <w:p w:rsidR="0007727B" w:rsidRDefault="000C2EE7" w:rsidP="0007727B">
      <w:pPr>
        <w:ind w:firstLine="567"/>
        <w:jc w:val="both"/>
        <w:rPr>
          <w:rFonts w:ascii="Times New Roman" w:eastAsiaTheme="minorEastAsia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факт</m:t>
            </m:r>
          </m:sub>
        </m:sSub>
      </m:oMath>
      <w:r w:rsidR="0007727B">
        <w:rPr>
          <w:rFonts w:ascii="Times New Roman" w:hAnsi="Times New Roman"/>
          <w:sz w:val="30"/>
          <w:szCs w:val="30"/>
        </w:rPr>
        <w:t xml:space="preserve"> – факторная  дисперсия.</w:t>
      </w:r>
    </w:p>
    <w:p w:rsidR="0007727B" w:rsidRDefault="000C2EE7" w:rsidP="0007727B">
      <w:pPr>
        <w:ind w:firstLine="3402"/>
        <w:jc w:val="both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</m:acc>
              </m:e>
            </m:nary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07727B">
        <w:rPr>
          <w:rFonts w:ascii="Times New Roman" w:hAnsi="Times New Roman"/>
          <w:sz w:val="30"/>
          <w:szCs w:val="30"/>
        </w:rPr>
        <w:t>,</w:t>
      </w:r>
      <w:r w:rsidR="0007727B">
        <w:rPr>
          <w:rFonts w:ascii="Times New Roman" w:hAnsi="Times New Roman"/>
          <w:i/>
          <w:sz w:val="28"/>
          <w:szCs w:val="28"/>
        </w:rPr>
        <w:tab/>
      </w:r>
      <w:r w:rsidR="0007727B">
        <w:rPr>
          <w:rFonts w:ascii="Times New Roman" w:hAnsi="Times New Roman"/>
          <w:i/>
          <w:sz w:val="28"/>
          <w:szCs w:val="28"/>
        </w:rPr>
        <w:tab/>
      </w:r>
      <w:r w:rsidR="0007727B">
        <w:rPr>
          <w:rFonts w:ascii="Times New Roman" w:hAnsi="Times New Roman"/>
          <w:i/>
          <w:sz w:val="28"/>
          <w:szCs w:val="28"/>
        </w:rPr>
        <w:tab/>
      </w:r>
      <w:r w:rsidR="0007727B">
        <w:rPr>
          <w:rFonts w:ascii="Times New Roman" w:hAnsi="Times New Roman"/>
          <w:i/>
          <w:sz w:val="28"/>
          <w:szCs w:val="28"/>
        </w:rPr>
        <w:tab/>
        <w:t xml:space="preserve">       </w:t>
      </w:r>
      <w:r w:rsidR="0007727B">
        <w:rPr>
          <w:rFonts w:ascii="Times New Roman" w:hAnsi="Times New Roman"/>
          <w:sz w:val="28"/>
          <w:szCs w:val="28"/>
        </w:rPr>
        <w:t>(7)</w:t>
      </w:r>
    </w:p>
    <w:p w:rsidR="0007727B" w:rsidRDefault="000C2EE7" w:rsidP="0007727B">
      <w:pPr>
        <w:ind w:left="567" w:firstLine="142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ост</m:t>
            </m:r>
          </m:sub>
        </m:sSub>
      </m:oMath>
      <w:r w:rsidR="0007727B">
        <w:rPr>
          <w:rFonts w:ascii="Times New Roman" w:hAnsi="Times New Roman"/>
          <w:sz w:val="28"/>
          <w:szCs w:val="28"/>
        </w:rPr>
        <w:t xml:space="preserve"> – остаточная дисперсия.</w:t>
      </w:r>
    </w:p>
    <w:p w:rsidR="0007727B" w:rsidRDefault="000C2EE7" w:rsidP="0007727B">
      <w:pPr>
        <w:ind w:left="567" w:firstLine="2552"/>
        <w:jc w:val="both"/>
        <w:rPr>
          <w:rFonts w:ascii="Times New Roman" w:eastAsiaTheme="minorEastAsia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 xml:space="preserve">ост 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32"/>
                <w:szCs w:val="32"/>
              </w:rPr>
              <m:t>n-2</m:t>
            </m:r>
          </m:den>
        </m:f>
      </m:oMath>
      <w:r w:rsidR="0007727B">
        <w:rPr>
          <w:rFonts w:ascii="Times New Roman" w:eastAsiaTheme="minorEastAsia" w:hAnsi="Times New Roman"/>
          <w:sz w:val="30"/>
          <w:szCs w:val="30"/>
        </w:rPr>
        <w:t>.</w:t>
      </w:r>
      <w:r w:rsidR="0007727B">
        <w:rPr>
          <w:rFonts w:ascii="Times New Roman" w:eastAsiaTheme="minorEastAsia" w:hAnsi="Times New Roman"/>
          <w:sz w:val="28"/>
          <w:szCs w:val="28"/>
        </w:rPr>
        <w:tab/>
      </w:r>
      <w:r w:rsidR="0007727B">
        <w:rPr>
          <w:rFonts w:ascii="Times New Roman" w:eastAsiaTheme="minorEastAsia" w:hAnsi="Times New Roman"/>
          <w:sz w:val="28"/>
          <w:szCs w:val="28"/>
        </w:rPr>
        <w:tab/>
      </w:r>
      <w:r w:rsidR="0007727B">
        <w:rPr>
          <w:rFonts w:ascii="Times New Roman" w:eastAsiaTheme="minorEastAsia" w:hAnsi="Times New Roman"/>
          <w:sz w:val="28"/>
          <w:szCs w:val="28"/>
        </w:rPr>
        <w:tab/>
      </w:r>
      <w:r w:rsidR="0007727B">
        <w:rPr>
          <w:rFonts w:ascii="Times New Roman" w:eastAsiaTheme="minorEastAsia" w:hAnsi="Times New Roman"/>
          <w:sz w:val="28"/>
          <w:szCs w:val="28"/>
        </w:rPr>
        <w:tab/>
      </w:r>
      <w:r w:rsidR="0007727B">
        <w:rPr>
          <w:rFonts w:ascii="Times New Roman" w:eastAsiaTheme="minorEastAsia" w:hAnsi="Times New Roman"/>
          <w:sz w:val="28"/>
          <w:szCs w:val="28"/>
        </w:rPr>
        <w:tab/>
        <w:t xml:space="preserve">       (8)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Рассчитанное  значение  </w:t>
      </w:r>
      <w:r>
        <w:rPr>
          <w:rFonts w:ascii="Times New Roman" w:hAnsi="Times New Roman"/>
          <w:i/>
          <w:sz w:val="30"/>
          <w:szCs w:val="30"/>
          <w:lang w:val="en-US"/>
        </w:rPr>
        <w:t>F</w:t>
      </w:r>
      <w:r>
        <w:rPr>
          <w:rFonts w:ascii="Times New Roman" w:hAnsi="Times New Roman"/>
          <w:sz w:val="30"/>
          <w:szCs w:val="30"/>
        </w:rPr>
        <w:t xml:space="preserve">–отношений признается достоверным, если оно больше табличного, т. е связь между признаками существенна: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факт</m:t>
            </m:r>
          </m:sub>
        </m:sSub>
        <m:r>
          <w:rPr>
            <w:rFonts w:ascii="Cambria Math" w:hAnsi="Cambria Math"/>
            <w:sz w:val="30"/>
            <w:szCs w:val="30"/>
          </w:rPr>
          <m:t>&gt;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табл</m:t>
            </m:r>
          </m:sub>
        </m:sSub>
      </m:oMath>
      <w:r>
        <w:rPr>
          <w:rFonts w:ascii="Times New Roman" w:eastAsiaTheme="minorEastAsia" w:hAnsi="Times New Roman"/>
          <w:sz w:val="30"/>
          <w:szCs w:val="30"/>
        </w:rPr>
        <w:t xml:space="preserve">. Если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факт</m:t>
            </m:r>
          </m:sub>
        </m:sSub>
        <m:r>
          <w:rPr>
            <w:rFonts w:ascii="Cambria Math" w:hAnsi="Cambria Math"/>
            <w:sz w:val="30"/>
            <w:szCs w:val="30"/>
          </w:rPr>
          <m:t>&lt;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табл</m:t>
            </m:r>
          </m:sub>
        </m:sSub>
      </m:oMath>
      <w:r>
        <w:rPr>
          <w:rFonts w:ascii="Times New Roman" w:eastAsiaTheme="minorEastAsia" w:hAnsi="Times New Roman"/>
          <w:sz w:val="30"/>
          <w:szCs w:val="30"/>
        </w:rPr>
        <w:t>, то уравнение регрессии считается статистически незначимым [6].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30"/>
          <w:szCs w:val="30"/>
        </w:rPr>
        <w:t>Характеристикой  общего качества построенной регрессии  является средняя ошибка аппроксимации, которая находится по формуле</w:t>
      </w:r>
    </w:p>
    <w:p w:rsidR="0007727B" w:rsidRDefault="0007727B" w:rsidP="0007727B">
      <w:pPr>
        <w:ind w:left="297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br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∙100.</m:t>
        </m:r>
      </m:oMath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 xml:space="preserve">       (9)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lastRenderedPageBreak/>
        <w:t>Для оценки значимости  параметров уравнения регрессии, а также коэффициента корреляции  рассчитывается стандартная ошибка по каждому параметру:</w:t>
      </w:r>
    </w:p>
    <w:p w:rsidR="0007727B" w:rsidRDefault="000C2EE7" w:rsidP="0007727B">
      <w:pPr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/(n-2)</m:t>
                </m:r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nary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nary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,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(10)</w:t>
      </w:r>
    </w:p>
    <w:p w:rsidR="0007727B" w:rsidRDefault="000C2EE7" w:rsidP="0007727B">
      <w:pPr>
        <w:ind w:firstLine="226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*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acc>
                  </m:e>
                </m:nary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rad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 (11)</w:t>
      </w:r>
    </w:p>
    <w:p w:rsidR="0007727B" w:rsidRDefault="000C2EE7" w:rsidP="0007727B">
      <w:pPr>
        <w:ind w:firstLine="2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(12)</w:t>
      </w:r>
    </w:p>
    <w:p w:rsidR="0007727B" w:rsidRDefault="0007727B" w:rsidP="0007727B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где </w:t>
      </w:r>
      <w:r>
        <w:rPr>
          <w:rFonts w:ascii="Times New Roman" w:eastAsiaTheme="minorEastAsia" w:hAnsi="Times New Roman" w:cs="Times New Roman"/>
          <w:i/>
          <w:sz w:val="30"/>
          <w:szCs w:val="30"/>
          <w:lang w:val="en-US"/>
        </w:rPr>
        <w:t>S</w:t>
      </w:r>
      <w:r>
        <w:rPr>
          <w:rFonts w:ascii="Times New Roman" w:eastAsiaTheme="minorEastAsia" w:hAnsi="Times New Roman" w:cs="Times New Roman"/>
          <w:sz w:val="30"/>
          <w:szCs w:val="30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– остаточная дисперсия на одну степень свободы.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оценки существенности коэффициента регрессии рассчитывается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t</w:t>
      </w:r>
      <w:r>
        <w:rPr>
          <w:rFonts w:ascii="Times New Roman" w:hAnsi="Times New Roman" w:cs="Times New Roman"/>
          <w:b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критерий Стьюдента</w:t>
      </w:r>
    </w:p>
    <w:p w:rsidR="0007727B" w:rsidRDefault="000C2EE7" w:rsidP="0007727B">
      <w:pPr>
        <w:spacing w:line="240" w:lineRule="auto"/>
        <w:ind w:firstLine="368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</w:rPr>
          <m:t>,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(13)</w:t>
      </w:r>
    </w:p>
    <w:p w:rsidR="0007727B" w:rsidRDefault="000C2EE7" w:rsidP="0007727B">
      <w:pPr>
        <w:spacing w:line="240" w:lineRule="auto"/>
        <w:ind w:firstLine="3544"/>
        <w:jc w:val="both"/>
        <w:rPr>
          <w:rFonts w:ascii="Times New Roman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</w:rPr>
          <m:t>,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(14)</w:t>
      </w:r>
    </w:p>
    <w:p w:rsidR="0007727B" w:rsidRDefault="000C2EE7" w:rsidP="0007727B">
      <w:pPr>
        <w:spacing w:line="240" w:lineRule="auto"/>
        <w:ind w:firstLine="3686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r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r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</w:rPr>
          <m:t>.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(15)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Фактическое значение критерия Стьюдента  сравнивается с </w:t>
      </w:r>
      <w:proofErr w:type="gramStart"/>
      <w:r>
        <w:rPr>
          <w:rFonts w:ascii="Times New Roman" w:hAnsi="Times New Roman" w:cs="Times New Roman"/>
          <w:sz w:val="30"/>
          <w:szCs w:val="30"/>
        </w:rPr>
        <w:t>табличным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 определенном уровне надежности </w:t>
      </w:r>
      <w:r>
        <w:rPr>
          <w:rFonts w:ascii="Times New Roman" w:hAnsi="Times New Roman" w:cs="Times New Roman"/>
          <w:i/>
          <w:sz w:val="30"/>
          <w:szCs w:val="30"/>
        </w:rPr>
        <w:t>α</w:t>
      </w:r>
      <w:r>
        <w:rPr>
          <w:rFonts w:ascii="Times New Roman" w:hAnsi="Times New Roman" w:cs="Times New Roman"/>
          <w:sz w:val="30"/>
          <w:szCs w:val="30"/>
        </w:rPr>
        <w:t xml:space="preserve"> и числе  степеней свободы 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en-US"/>
        </w:rPr>
        <w:t>df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=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n</w:t>
      </w:r>
      <w:r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2. Если фактическое значение критерия Стьюдента больше табличного, гипотеза о несущественности связи отвергается, что свидетельствует о существенности уравнения регрессии в целом [3].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основе стандартной ошибки параметров и табличного значения критерия Стьюдента рассчитываются доверительные интервалы</w:t>
      </w:r>
    </w:p>
    <w:p w:rsidR="0007727B" w:rsidRDefault="000C2EE7" w:rsidP="0007727B">
      <w:pPr>
        <w:spacing w:before="240" w:after="0"/>
        <w:ind w:firstLine="3544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γ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a</m:t>
        </m:r>
        <m:r>
          <w:rPr>
            <w:rFonts w:ascii="Cambria Math" w:hAnsi="Cambria Math" w:cs="Times New Roman"/>
            <w:sz w:val="32"/>
            <w:szCs w:val="32"/>
          </w:rPr>
          <m:t>±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таб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(16)</w:t>
      </w:r>
    </w:p>
    <w:p w:rsidR="0007727B" w:rsidRDefault="000C2EE7" w:rsidP="0007727B">
      <w:pPr>
        <w:ind w:firstLine="3544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таб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(17)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Используя уравнение регрессии, можно получить предсказываемое значение результата (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р</m:t>
            </m:r>
          </m:sub>
        </m:sSub>
        <w:proofErr w:type="gramStart"/>
        <m:r>
          <w:rPr>
            <w:rFonts w:ascii="Cambria Math" w:hAnsi="Cambria Math" w:cs="Times New Roman"/>
            <w:sz w:val="30"/>
            <w:szCs w:val="30"/>
          </w:rPr>
          <m:t>)</m:t>
        </m:r>
      </m:oMath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помощью точечного прогноза при заданном значение фактора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р</m:t>
            </m:r>
          </m:sub>
        </m:sSub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, путем подстановки в уравнение 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y</w:t>
      </w:r>
      <w:proofErr w:type="spellStart"/>
      <w:r>
        <w:rPr>
          <w:rFonts w:ascii="Times New Roman" w:hAnsi="Times New Roman" w:cs="Times New Roman"/>
          <w:i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=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i/>
          <w:sz w:val="30"/>
          <w:szCs w:val="30"/>
        </w:rPr>
        <w:t xml:space="preserve"> +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en-US"/>
        </w:rPr>
        <w:t>bx</w:t>
      </w:r>
      <w:proofErr w:type="spellEnd"/>
      <w:r w:rsidRPr="0007727B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соответствующего значения </w:t>
      </w:r>
      <w:r>
        <w:rPr>
          <w:rFonts w:ascii="Times New Roman" w:hAnsi="Times New Roman" w:cs="Times New Roman"/>
          <w:i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7727B" w:rsidRDefault="0007727B" w:rsidP="0007727B">
      <w:pPr>
        <w:spacing w:after="0"/>
        <w:ind w:left="357" w:firstLine="352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Стандартная ошибка прогнозирования рассчитывается по формуле</w:t>
      </w:r>
    </w:p>
    <w:p w:rsidR="0007727B" w:rsidRDefault="000C2EE7" w:rsidP="0007727B">
      <w:pPr>
        <w:ind w:left="360" w:firstLine="2617"/>
        <w:jc w:val="both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sub>
            </m:sSub>
          </m:sub>
        </m:sSub>
        <m:r>
          <w:rPr>
            <w:rFonts w:ascii="Cambria Math" w:hAnsi="Cambria Math" w:cs="Times New Roman"/>
            <w:sz w:val="32"/>
            <w:szCs w:val="32"/>
          </w:rPr>
          <m:t>=S∙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nary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sz w:val="32"/>
            <w:szCs w:val="32"/>
          </w:rPr>
          <m:t>.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(18)</w:t>
      </w:r>
    </w:p>
    <w:p w:rsidR="0007727B" w:rsidRDefault="0007727B" w:rsidP="0007727B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Ошибка прогнозирования индивидуального значения результата включает не только стандартную ошибку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, но и случайную ошибку  </w:t>
      </w: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>S</w:t>
      </w:r>
    </w:p>
    <w:p w:rsidR="0007727B" w:rsidRDefault="000C2EE7" w:rsidP="0007727B">
      <w:pPr>
        <w:ind w:left="360" w:firstLine="2050"/>
        <w:jc w:val="both"/>
        <w:rPr>
          <w:rFonts w:ascii="Times New Roman" w:hAnsi="Times New Roman" w:cs="Times New Roman"/>
          <w:sz w:val="32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p</m:t>
                </m:r>
              </m:sub>
            </m:sSub>
          </m:sub>
        </m:sSub>
        <m:r>
          <w:rPr>
            <w:rFonts w:ascii="Cambria Math" w:hAnsi="Cambria Math" w:cs="Times New Roman"/>
            <w:sz w:val="36"/>
            <w:szCs w:val="36"/>
          </w:rPr>
          <m:t>=S∙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acc>
                  </m:e>
                </m:nary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36"/>
            <w:szCs w:val="36"/>
          </w:rPr>
          <m:t>.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(19)</w:t>
      </w:r>
    </w:p>
    <w:p w:rsidR="0007727B" w:rsidRDefault="0007727B" w:rsidP="00077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Доверительный интервал для прогнозируемого значения [1]:</w:t>
      </w:r>
    </w:p>
    <w:p w:rsidR="0007727B" w:rsidRDefault="000C2EE7" w:rsidP="0007727B">
      <w:pPr>
        <w:ind w:firstLine="2977"/>
        <w:jc w:val="both"/>
        <w:rPr>
          <w:rFonts w:ascii="Times New Roman" w:eastAsiaTheme="minorEastAsia" w:hAnsi="Times New Roman" w:cs="Times New Roman"/>
          <w:sz w:val="32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γ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p</m:t>
                </m:r>
              </m:sub>
            </m:sSub>
          </m:sub>
        </m:sSub>
        <m:r>
          <w:rPr>
            <w:rFonts w:ascii="Cambria Math" w:hAnsi="Cambria Math" w:cs="Times New Roman"/>
            <w:sz w:val="32"/>
            <w:szCs w:val="28"/>
          </w:rPr>
          <m:t>=</m:t>
        </m:r>
        <m:r>
          <w:rPr>
            <w:rFonts w:ascii="Cambria Math" w:hAnsi="Cambria Math" w:cs="Times New Roman"/>
            <w:sz w:val="32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32"/>
            <w:szCs w:val="28"/>
          </w:rPr>
          <m:t>±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таб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p</m:t>
                </m:r>
              </m:sub>
            </m:sSub>
          </m:sub>
        </m:sSub>
        <m:r>
          <w:rPr>
            <w:rFonts w:ascii="Cambria Math" w:hAnsi="Cambria Math" w:cs="Times New Roman"/>
            <w:sz w:val="32"/>
            <w:szCs w:val="28"/>
          </w:rPr>
          <m:t>.</m:t>
        </m:r>
      </m:oMath>
      <w:r w:rsidR="0007727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(20)</w:t>
      </w:r>
    </w:p>
    <w:p w:rsidR="0007727B" w:rsidRDefault="0007727B" w:rsidP="0007727B">
      <w:pPr>
        <w:spacing w:after="0"/>
        <w:ind w:firstLine="709"/>
        <w:jc w:val="both"/>
      </w:pPr>
    </w:p>
    <w:p w:rsidR="0007727B" w:rsidRDefault="0007727B" w:rsidP="0007727B">
      <w:pPr>
        <w:jc w:val="center"/>
        <w:rPr>
          <w:rFonts w:ascii="Times New Roman" w:eastAsiaTheme="minorEastAsia" w:hAnsi="Times New Roman"/>
          <w:b/>
          <w:sz w:val="30"/>
          <w:szCs w:val="30"/>
        </w:rPr>
      </w:pPr>
      <w:r>
        <w:rPr>
          <w:rFonts w:ascii="Times New Roman" w:eastAsiaTheme="minorEastAsia" w:hAnsi="Times New Roman"/>
          <w:b/>
          <w:sz w:val="30"/>
          <w:szCs w:val="30"/>
        </w:rPr>
        <w:t>Решение типовой задачи</w:t>
      </w:r>
    </w:p>
    <w:p w:rsidR="0007727B" w:rsidRDefault="0007727B" w:rsidP="0007727B">
      <w:pPr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b/>
          <w:sz w:val="30"/>
          <w:szCs w:val="30"/>
        </w:rPr>
        <w:t>Пример.</w:t>
      </w:r>
      <w:r>
        <w:rPr>
          <w:rFonts w:ascii="Times New Roman" w:eastAsiaTheme="minorEastAsia" w:hAnsi="Times New Roman"/>
          <w:sz w:val="30"/>
          <w:szCs w:val="30"/>
        </w:rPr>
        <w:t xml:space="preserve"> По территориям регионов приводятся данные зависимости затрат на производство от объемов выпуска продукции, представленные в табл. 1.</w:t>
      </w:r>
    </w:p>
    <w:p w:rsidR="0007727B" w:rsidRDefault="0007727B" w:rsidP="0007727B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07727B" w:rsidRDefault="0007727B" w:rsidP="0007727B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Исходные данные для расчета</w:t>
      </w:r>
    </w:p>
    <w:tbl>
      <w:tblPr>
        <w:tblStyle w:val="a4"/>
        <w:tblW w:w="0" w:type="auto"/>
        <w:jc w:val="center"/>
        <w:tblInd w:w="-2000" w:type="dxa"/>
        <w:tblLayout w:type="fixed"/>
        <w:tblLook w:val="04A0"/>
      </w:tblPr>
      <w:tblGrid>
        <w:gridCol w:w="2766"/>
        <w:gridCol w:w="2977"/>
        <w:gridCol w:w="3278"/>
        <w:gridCol w:w="26"/>
      </w:tblGrid>
      <w:tr w:rsidR="0007727B" w:rsidTr="0007727B">
        <w:trPr>
          <w:gridAfter w:val="1"/>
          <w:wAfter w:w="26" w:type="dxa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наблюдения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 на производство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, тыс. руб.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выпуска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шт.</w:t>
            </w:r>
          </w:p>
        </w:tc>
      </w:tr>
      <w:tr w:rsidR="0007727B" w:rsidTr="0007727B">
        <w:trPr>
          <w:gridAfter w:val="1"/>
          <w:wAfter w:w="26" w:type="dxa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68,80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45,10</w:t>
            </w:r>
          </w:p>
        </w:tc>
      </w:tr>
      <w:tr w:rsidR="0007727B" w:rsidTr="0007727B">
        <w:trPr>
          <w:gridAfter w:val="1"/>
          <w:wAfter w:w="26" w:type="dxa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61,20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41,30</w:t>
            </w:r>
          </w:p>
        </w:tc>
      </w:tr>
      <w:tr w:rsidR="0007727B" w:rsidTr="0007727B">
        <w:trPr>
          <w:gridAfter w:val="1"/>
          <w:wAfter w:w="26" w:type="dxa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37,70</w:t>
            </w:r>
          </w:p>
        </w:tc>
      </w:tr>
      <w:tr w:rsidR="0007727B" w:rsidTr="0007727B">
        <w:trPr>
          <w:gridAfter w:val="1"/>
          <w:wAfter w:w="26" w:type="dxa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56,70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36,50</w:t>
            </w:r>
          </w:p>
        </w:tc>
      </w:tr>
      <w:tr w:rsidR="0007727B" w:rsidTr="0007727B">
        <w:trPr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55,00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36,20</w:t>
            </w:r>
          </w:p>
        </w:tc>
      </w:tr>
      <w:tr w:rsidR="0007727B" w:rsidTr="0007727B">
        <w:trPr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54,30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32,40</w:t>
            </w:r>
          </w:p>
        </w:tc>
      </w:tr>
      <w:tr w:rsidR="0007727B" w:rsidTr="0007727B">
        <w:trPr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49,30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28,10</w:t>
            </w:r>
          </w:p>
        </w:tc>
      </w:tr>
    </w:tbl>
    <w:p w:rsidR="0007727B" w:rsidRDefault="0007727B" w:rsidP="0007727B">
      <w:pPr>
        <w:spacing w:after="0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07727B" w:rsidRDefault="0007727B" w:rsidP="0007727B">
      <w:pPr>
        <w:spacing w:after="0"/>
        <w:ind w:firstLine="709"/>
        <w:jc w:val="both"/>
        <w:rPr>
          <w:rFonts w:ascii="Times New Roman" w:eastAsiaTheme="minorEastAsia" w:hAnsi="Times New Roman"/>
          <w:b/>
          <w:sz w:val="30"/>
          <w:szCs w:val="30"/>
        </w:rPr>
      </w:pPr>
      <w:r>
        <w:rPr>
          <w:rFonts w:ascii="Times New Roman" w:eastAsiaTheme="minorEastAsia" w:hAnsi="Times New Roman"/>
          <w:b/>
          <w:sz w:val="30"/>
          <w:szCs w:val="30"/>
        </w:rPr>
        <w:t>Требуется:</w:t>
      </w:r>
    </w:p>
    <w:p w:rsidR="0007727B" w:rsidRDefault="0007727B" w:rsidP="0007727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 xml:space="preserve">Построить линейное уравнение парной регрессии </w:t>
      </w:r>
      <w:r>
        <w:rPr>
          <w:rFonts w:ascii="Times New Roman" w:eastAsiaTheme="minorEastAsia" w:hAnsi="Times New Roman"/>
          <w:i/>
          <w:sz w:val="30"/>
          <w:szCs w:val="30"/>
          <w:lang w:val="en-US"/>
        </w:rPr>
        <w:t>y</w:t>
      </w:r>
      <w:r>
        <w:rPr>
          <w:rFonts w:ascii="Times New Roman" w:eastAsiaTheme="minorEastAsia" w:hAnsi="Times New Roman"/>
          <w:sz w:val="30"/>
          <w:szCs w:val="30"/>
        </w:rPr>
        <w:t xml:space="preserve"> от </w:t>
      </w:r>
      <w:r>
        <w:rPr>
          <w:rFonts w:ascii="Times New Roman" w:eastAsiaTheme="minorEastAsia" w:hAnsi="Times New Roman"/>
          <w:i/>
          <w:sz w:val="30"/>
          <w:szCs w:val="30"/>
          <w:lang w:val="en-US"/>
        </w:rPr>
        <w:t>x</w:t>
      </w:r>
      <w:r>
        <w:rPr>
          <w:rFonts w:ascii="Times New Roman" w:eastAsiaTheme="minorEastAsia" w:hAnsi="Times New Roman"/>
          <w:sz w:val="30"/>
          <w:szCs w:val="30"/>
        </w:rPr>
        <w:t>.</w:t>
      </w:r>
    </w:p>
    <w:p w:rsidR="0007727B" w:rsidRDefault="0007727B" w:rsidP="0007727B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Рассчитать линейный коэффициент корреляции и среднюю ошибку аппроксимации.</w:t>
      </w:r>
    </w:p>
    <w:p w:rsidR="0007727B" w:rsidRDefault="0007727B" w:rsidP="0007727B">
      <w:pPr>
        <w:ind w:firstLine="709"/>
        <w:jc w:val="both"/>
        <w:rPr>
          <w:rFonts w:ascii="Times New Roman" w:eastAsiaTheme="minorEastAsia" w:hAnsi="Times New Roman"/>
          <w:b/>
          <w:sz w:val="30"/>
          <w:szCs w:val="30"/>
        </w:rPr>
      </w:pPr>
      <w:r>
        <w:rPr>
          <w:rFonts w:ascii="Times New Roman" w:eastAsiaTheme="minorEastAsia" w:hAnsi="Times New Roman"/>
          <w:b/>
          <w:sz w:val="30"/>
          <w:szCs w:val="30"/>
        </w:rPr>
        <w:t>Решение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/>
          <w:bCs/>
          <w:w w:val="10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Для определения параметров (коэффициентов) уравнения регрессии используем формулы метода наименьших квадратов (1), (2) и </w:t>
      </w:r>
      <w:r>
        <w:rPr>
          <w:rFonts w:ascii="Times New Roman" w:hAnsi="Times New Roman"/>
          <w:bCs/>
          <w:w w:val="101"/>
          <w:sz w:val="30"/>
          <w:szCs w:val="30"/>
        </w:rPr>
        <w:t>рассчитанные в табл. 2 значения средних величин.</w:t>
      </w:r>
    </w:p>
    <w:p w:rsidR="0007727B" w:rsidRDefault="0007727B" w:rsidP="0007727B">
      <w:pPr>
        <w:spacing w:after="0"/>
        <w:ind w:firstLine="709"/>
        <w:jc w:val="right"/>
        <w:rPr>
          <w:rFonts w:ascii="Times New Roman" w:hAnsi="Times New Roman"/>
          <w:bCs/>
          <w:w w:val="101"/>
          <w:sz w:val="26"/>
          <w:szCs w:val="26"/>
        </w:rPr>
      </w:pPr>
      <w:r>
        <w:rPr>
          <w:rFonts w:ascii="Times New Roman" w:hAnsi="Times New Roman"/>
          <w:bCs/>
          <w:w w:val="101"/>
          <w:sz w:val="26"/>
          <w:szCs w:val="26"/>
        </w:rPr>
        <w:t>Таблица 2</w:t>
      </w:r>
    </w:p>
    <w:p w:rsidR="0007727B" w:rsidRDefault="0007727B" w:rsidP="0007727B">
      <w:pPr>
        <w:jc w:val="center"/>
        <w:rPr>
          <w:rFonts w:ascii="Times New Roman" w:hAnsi="Times New Roman"/>
          <w:b/>
          <w:bCs/>
          <w:w w:val="101"/>
          <w:sz w:val="26"/>
          <w:szCs w:val="26"/>
        </w:rPr>
      </w:pPr>
      <w:r>
        <w:rPr>
          <w:rFonts w:ascii="Times New Roman" w:hAnsi="Times New Roman"/>
          <w:b/>
          <w:bCs/>
          <w:w w:val="101"/>
          <w:sz w:val="26"/>
          <w:szCs w:val="26"/>
        </w:rPr>
        <w:t>Промежуточные расчеты для расчета параметров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560"/>
        <w:gridCol w:w="1559"/>
        <w:gridCol w:w="1417"/>
        <w:gridCol w:w="1843"/>
        <w:gridCol w:w="1701"/>
      </w:tblGrid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 на производство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выпуска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тыс.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4733,44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3745,44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2318,13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,01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2069,55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3214,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89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,00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1759,32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2948,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49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2430,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49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15153,77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23685,76</w:t>
            </w:r>
          </w:p>
        </w:tc>
      </w:tr>
      <w:tr w:rsidR="0007727B" w:rsidTr="00077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Среднее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2164,82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3,68</w:t>
            </w:r>
          </w:p>
        </w:tc>
      </w:tr>
    </w:tbl>
    <w:p w:rsidR="0007727B" w:rsidRDefault="0007727B" w:rsidP="00077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27B" w:rsidRDefault="0007727B" w:rsidP="0007727B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2164,82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57,89</m:t>
              </m:r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36,90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1388,49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36,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2164,82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2136,14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1388,49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1361,61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28,68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26,88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=1,07;</m:t>
          </m:r>
        </m:oMath>
      </m:oMathPara>
    </w:p>
    <w:p w:rsidR="0007727B" w:rsidRDefault="0007727B" w:rsidP="0007727B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=57,89-1,07×36,9=18,41;</m:t>
          </m:r>
        </m:oMath>
      </m:oMathPara>
    </w:p>
    <w:p w:rsidR="0007727B" w:rsidRDefault="000C2EE7" w:rsidP="0007727B">
      <w:pPr>
        <w:spacing w:after="24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=18,41+1,07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07727B">
        <w:rPr>
          <w:rFonts w:eastAsiaTheme="minorEastAsia"/>
          <w:sz w:val="28"/>
          <w:szCs w:val="28"/>
        </w:rPr>
        <w:t>.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увеличении объема выпуска на 1 тыс. ед. затраты на производство возрастут на 1 070 руб. [7].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/>
          <w:bCs/>
          <w:w w:val="10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Используя формулы (3), (4) и </w:t>
      </w:r>
      <w:r>
        <w:rPr>
          <w:rFonts w:ascii="Times New Roman" w:hAnsi="Times New Roman"/>
          <w:bCs/>
          <w:w w:val="101"/>
          <w:sz w:val="30"/>
          <w:szCs w:val="30"/>
        </w:rPr>
        <w:t>рассчитанные в табл.2 значения средних величин, определим коэффициент корреляции.</w:t>
      </w:r>
    </w:p>
    <w:p w:rsidR="0007727B" w:rsidRDefault="000C2EE7" w:rsidP="0007727B">
      <w:pPr>
        <w:spacing w:before="24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=1388,49-(36,9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=27;</m:t>
          </m:r>
        </m:oMath>
      </m:oMathPara>
    </w:p>
    <w:p w:rsidR="0007727B" w:rsidRDefault="000C2EE7" w:rsidP="0007727B">
      <w:pPr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=3383,64-(57,8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=31;</m:t>
          </m:r>
        </m:oMath>
      </m:oMathPara>
    </w:p>
    <w:p w:rsidR="0007727B" w:rsidRDefault="000C2EE7" w:rsidP="0007727B">
      <w:pPr>
        <w:jc w:val="both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2164,82-36,90×57,89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27×31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=0,9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8.</m:t>
          </m:r>
        </m:oMath>
      </m:oMathPara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Величина коэффициента корреляции означает, что наблюдается достаточно тесная связь рассматриваемых параметров, т.е. связь между факторным и результативным признаками сильная.</w:t>
      </w:r>
    </w:p>
    <w:p w:rsidR="0007727B" w:rsidRDefault="0007727B" w:rsidP="0007727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Расчет средней ошибки аппроксимации представлен в табл.3.</w:t>
      </w:r>
    </w:p>
    <w:p w:rsidR="0007727B" w:rsidRDefault="0007727B" w:rsidP="0007727B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3</w:t>
      </w:r>
    </w:p>
    <w:p w:rsidR="0007727B" w:rsidRDefault="0007727B" w:rsidP="0007727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Промежуточные расчеты для расчета параметра</w:t>
      </w:r>
    </w:p>
    <w:tbl>
      <w:tblPr>
        <w:tblStyle w:val="a4"/>
        <w:tblW w:w="0" w:type="auto"/>
        <w:jc w:val="center"/>
        <w:tblLook w:val="04A0"/>
      </w:tblPr>
      <w:tblGrid>
        <w:gridCol w:w="1678"/>
        <w:gridCol w:w="1575"/>
        <w:gridCol w:w="1578"/>
        <w:gridCol w:w="1573"/>
        <w:gridCol w:w="2269"/>
      </w:tblGrid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наблюдения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C2EE7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C2EE7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den>
                    </m:f>
                  </m:e>
                </m:d>
              </m:oMath>
            </m:oMathPara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62,61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-1,41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59,82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57,46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-0,76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-2,13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48,44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07727B" w:rsidTr="0007727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</w:tbl>
    <w:p w:rsidR="0007727B" w:rsidRDefault="0007727B" w:rsidP="0007727B">
      <w:pPr>
        <w:spacing w:after="0" w:line="240" w:lineRule="auto"/>
        <w:ind w:hanging="40"/>
        <w:jc w:val="both"/>
        <w:rPr>
          <w:sz w:val="28"/>
          <w:szCs w:val="28"/>
        </w:rPr>
      </w:pPr>
    </w:p>
    <w:p w:rsidR="0007727B" w:rsidRDefault="000C2EE7" w:rsidP="0007727B">
      <w:pPr>
        <w:ind w:firstLine="709"/>
        <w:jc w:val="both"/>
        <w:rPr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7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∙0,15∙100=2,1%.</m:t>
          </m:r>
        </m:oMath>
      </m:oMathPara>
    </w:p>
    <w:p w:rsidR="0007727B" w:rsidRDefault="0007727B" w:rsidP="0007727B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Ошибка аппроксимации  показывает хорошее соответствие расчетных и фактических данных: среднее отклонение 2,1% [7].</w:t>
      </w:r>
    </w:p>
    <w:p w:rsidR="0007727B" w:rsidRDefault="0007727B" w:rsidP="0007727B">
      <w:pPr>
        <w:jc w:val="center"/>
        <w:rPr>
          <w:rFonts w:ascii="Times New Roman" w:hAnsi="Times New Roman"/>
          <w:b/>
          <w:sz w:val="28"/>
          <w:szCs w:val="28"/>
        </w:rPr>
      </w:pPr>
      <w:r w:rsidRPr="0046194F">
        <w:rPr>
          <w:rFonts w:ascii="Times New Roman" w:hAnsi="Times New Roman"/>
          <w:b/>
          <w:sz w:val="28"/>
          <w:szCs w:val="28"/>
          <w:highlight w:val="yellow"/>
        </w:rPr>
        <w:t>Задания для самостоятельного решения</w:t>
      </w:r>
    </w:p>
    <w:p w:rsidR="0007727B" w:rsidRDefault="0007727B" w:rsidP="000772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0"/>
          <w:szCs w:val="30"/>
        </w:rPr>
        <w:t>Задание 1.</w:t>
      </w:r>
      <w:r>
        <w:rPr>
          <w:rFonts w:ascii="Times New Roman" w:hAnsi="Times New Roman"/>
          <w:sz w:val="30"/>
          <w:szCs w:val="30"/>
        </w:rPr>
        <w:t xml:space="preserve">  Торговое предприятие имеет сеть, состоящую из 12 магазинов, информация  о деятельности которых представлена в табл.4</w:t>
      </w:r>
      <w:r>
        <w:rPr>
          <w:rFonts w:ascii="Times New Roman" w:hAnsi="Times New Roman"/>
          <w:sz w:val="28"/>
          <w:szCs w:val="28"/>
        </w:rPr>
        <w:t>.</w:t>
      </w:r>
    </w:p>
    <w:p w:rsidR="0007727B" w:rsidRDefault="0007727B" w:rsidP="0007727B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</w:t>
      </w:r>
    </w:p>
    <w:p w:rsidR="0007727B" w:rsidRDefault="0007727B" w:rsidP="0007727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Исходные данные для расчетов</w:t>
      </w:r>
    </w:p>
    <w:tbl>
      <w:tblPr>
        <w:tblStyle w:val="a4"/>
        <w:tblW w:w="0" w:type="auto"/>
        <w:tblLook w:val="04A0"/>
      </w:tblPr>
      <w:tblGrid>
        <w:gridCol w:w="1809"/>
        <w:gridCol w:w="4571"/>
        <w:gridCol w:w="3191"/>
      </w:tblGrid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</w:t>
            </w:r>
          </w:p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магазина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Годовой товарооборот,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</w:p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(переменная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Торговая площадь, тыс.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(переменная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0,78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0,98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0,94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89,05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1,21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1,29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1,12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99,84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1,29</w:t>
            </w:r>
          </w:p>
        </w:tc>
      </w:tr>
      <w:tr w:rsidR="0007727B" w:rsidTr="00077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108,55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7B" w:rsidRDefault="00077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1,49</w:t>
            </w:r>
          </w:p>
        </w:tc>
      </w:tr>
    </w:tbl>
    <w:p w:rsidR="0007727B" w:rsidRDefault="0007727B" w:rsidP="0007727B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Требуется:</w:t>
      </w:r>
    </w:p>
    <w:p w:rsidR="00F36C92" w:rsidRPr="00F36C92" w:rsidRDefault="00F36C92" w:rsidP="00F36C9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/>
          <w:sz w:val="30"/>
          <w:szCs w:val="30"/>
        </w:rPr>
      </w:pPr>
      <w:r w:rsidRPr="00F36C92">
        <w:rPr>
          <w:rFonts w:ascii="Times New Roman" w:eastAsiaTheme="minorEastAsia" w:hAnsi="Times New Roman"/>
          <w:sz w:val="30"/>
          <w:szCs w:val="30"/>
        </w:rPr>
        <w:t xml:space="preserve">Построить линейное уравнение парной регрессии </w:t>
      </w:r>
      <w:r w:rsidRPr="00F36C92">
        <w:rPr>
          <w:rFonts w:ascii="Times New Roman" w:eastAsiaTheme="minorEastAsia" w:hAnsi="Times New Roman"/>
          <w:i/>
          <w:sz w:val="30"/>
          <w:szCs w:val="30"/>
          <w:lang w:val="en-US"/>
        </w:rPr>
        <w:t>y</w:t>
      </w:r>
      <w:r w:rsidRPr="00F36C92">
        <w:rPr>
          <w:rFonts w:ascii="Times New Roman" w:eastAsiaTheme="minorEastAsia" w:hAnsi="Times New Roman"/>
          <w:sz w:val="30"/>
          <w:szCs w:val="30"/>
        </w:rPr>
        <w:t xml:space="preserve"> от </w:t>
      </w:r>
      <w:r w:rsidRPr="00F36C92">
        <w:rPr>
          <w:rFonts w:ascii="Times New Roman" w:eastAsiaTheme="minorEastAsia" w:hAnsi="Times New Roman"/>
          <w:i/>
          <w:sz w:val="30"/>
          <w:szCs w:val="30"/>
          <w:lang w:val="en-US"/>
        </w:rPr>
        <w:t>x</w:t>
      </w:r>
      <w:r w:rsidRPr="00F36C92">
        <w:rPr>
          <w:rFonts w:ascii="Times New Roman" w:eastAsiaTheme="minorEastAsia" w:hAnsi="Times New Roman"/>
          <w:sz w:val="30"/>
          <w:szCs w:val="30"/>
        </w:rPr>
        <w:t>.</w:t>
      </w:r>
    </w:p>
    <w:p w:rsidR="00F36C92" w:rsidRPr="00F36C92" w:rsidRDefault="00F36C92" w:rsidP="00F36C92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/>
          <w:sz w:val="30"/>
          <w:szCs w:val="30"/>
        </w:rPr>
      </w:pPr>
      <w:r w:rsidRPr="00F36C92">
        <w:rPr>
          <w:rFonts w:ascii="Times New Roman" w:eastAsiaTheme="minorEastAsia" w:hAnsi="Times New Roman"/>
          <w:sz w:val="30"/>
          <w:szCs w:val="30"/>
        </w:rPr>
        <w:t>Рассчитать линейный коэффициент корреляции и среднюю ошибку аппроксимации.</w:t>
      </w:r>
    </w:p>
    <w:p w:rsidR="003E7069" w:rsidRDefault="003E7069"/>
    <w:sectPr w:rsidR="003E7069" w:rsidSect="003E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37D5"/>
    <w:multiLevelType w:val="hybridMultilevel"/>
    <w:tmpl w:val="9A3096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910750C"/>
    <w:multiLevelType w:val="hybridMultilevel"/>
    <w:tmpl w:val="2028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463A3"/>
    <w:multiLevelType w:val="hybridMultilevel"/>
    <w:tmpl w:val="C62C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025B7"/>
    <w:multiLevelType w:val="hybridMultilevel"/>
    <w:tmpl w:val="9746C944"/>
    <w:lvl w:ilvl="0" w:tplc="AA36675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727B"/>
    <w:rsid w:val="0007727B"/>
    <w:rsid w:val="000C2EE7"/>
    <w:rsid w:val="002F5E65"/>
    <w:rsid w:val="003E7069"/>
    <w:rsid w:val="0046194F"/>
    <w:rsid w:val="005C0E0F"/>
    <w:rsid w:val="008E16F0"/>
    <w:rsid w:val="00A87905"/>
    <w:rsid w:val="00D41741"/>
    <w:rsid w:val="00F3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7B"/>
    <w:pPr>
      <w:ind w:left="720"/>
      <w:contextualSpacing/>
    </w:pPr>
  </w:style>
  <w:style w:type="table" w:styleId="a4">
    <w:name w:val="Table Grid"/>
    <w:basedOn w:val="a1"/>
    <w:uiPriority w:val="59"/>
    <w:rsid w:val="000772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1175</Words>
  <Characters>6702</Characters>
  <Application>Microsoft Office Word</Application>
  <DocSecurity>0</DocSecurity>
  <Lines>55</Lines>
  <Paragraphs>15</Paragraphs>
  <ScaleCrop>false</ScaleCrop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2020-06-03T08:06:00Z</dcterms:created>
  <dcterms:modified xsi:type="dcterms:W3CDTF">2020-11-24T11:47:00Z</dcterms:modified>
</cp:coreProperties>
</file>