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E8" w:rsidRPr="00025DE8" w:rsidRDefault="00025DE8" w:rsidP="00025DE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5DE8">
        <w:rPr>
          <w:rFonts w:ascii="Times New Roman" w:hAnsi="Times New Roman"/>
          <w:b/>
          <w:sz w:val="32"/>
          <w:szCs w:val="32"/>
          <w:u w:val="single"/>
        </w:rPr>
        <w:t>Насосы и Компрессоры</w:t>
      </w:r>
    </w:p>
    <w:p w:rsidR="00025DE8" w:rsidRPr="000C6DDE" w:rsidRDefault="00025DE8" w:rsidP="00025DE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C6DDE">
        <w:rPr>
          <w:rFonts w:ascii="Times New Roman" w:hAnsi="Times New Roman"/>
          <w:sz w:val="24"/>
          <w:szCs w:val="24"/>
        </w:rPr>
        <w:t xml:space="preserve">1. </w:t>
      </w:r>
      <w:r w:rsidRPr="000C6DDE">
        <w:rPr>
          <w:rFonts w:ascii="Times New Roman" w:hAnsi="Times New Roman"/>
        </w:rPr>
        <w:t>Плунжерный насос одинарного действия обеспечивает расход перекачиваемой среды 1 м</w:t>
      </w:r>
      <w:r w:rsidRPr="000C6DDE">
        <w:rPr>
          <w:rFonts w:ascii="Times New Roman" w:hAnsi="Times New Roman"/>
          <w:vertAlign w:val="superscript"/>
        </w:rPr>
        <w:t>3</w:t>
      </w:r>
      <w:r w:rsidRPr="000C6DDE">
        <w:rPr>
          <w:rFonts w:ascii="Times New Roman" w:hAnsi="Times New Roman"/>
        </w:rPr>
        <w:t>/ч. Диаметр плунжера составляет 10 см, а длина хода – 24 см. Частота вращения рабочего вала составляет 40 об/мин. Требуется найти объемный коэффициент полезного действия насоса.</w:t>
      </w:r>
    </w:p>
    <w:p w:rsidR="00025DE8" w:rsidRPr="000C6DDE" w:rsidRDefault="00025DE8" w:rsidP="00025DE8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</w:rPr>
      </w:pPr>
    </w:p>
    <w:p w:rsidR="008D461C" w:rsidRDefault="00025DE8" w:rsidP="00025DE8">
      <w:r w:rsidRPr="000C6DDE">
        <w:rPr>
          <w:rFonts w:ascii="Times New Roman" w:eastAsia="Calibri" w:hAnsi="Times New Roman"/>
          <w:color w:val="000000"/>
        </w:rPr>
        <w:t xml:space="preserve">2. Производительность воздушного компрессора при начальных параметрах </w:t>
      </w:r>
      <w:r w:rsidRPr="000C6DDE">
        <w:rPr>
          <w:rFonts w:ascii="Times New Roman" w:eastAsia="Calibri" w:hAnsi="Times New Roman"/>
          <w:i/>
          <w:color w:val="000000"/>
        </w:rPr>
        <w:t>p</w:t>
      </w:r>
      <w:r w:rsidRPr="000C6DDE">
        <w:rPr>
          <w:rFonts w:ascii="Times New Roman" w:eastAsia="Calibri" w:hAnsi="Times New Roman"/>
          <w:color w:val="000000"/>
          <w:vertAlign w:val="subscript"/>
        </w:rPr>
        <w:t>1</w:t>
      </w:r>
      <w:r w:rsidRPr="000C6DDE">
        <w:rPr>
          <w:rFonts w:ascii="Times New Roman" w:eastAsia="Calibri" w:hAnsi="Times New Roman"/>
          <w:color w:val="000000"/>
        </w:rPr>
        <w:t xml:space="preserve">=1 бар, и </w:t>
      </w:r>
      <w:r w:rsidRPr="000C6DDE">
        <w:rPr>
          <w:rFonts w:ascii="Times New Roman" w:eastAsia="Calibri" w:hAnsi="Times New Roman"/>
          <w:i/>
          <w:color w:val="000000"/>
        </w:rPr>
        <w:t>t</w:t>
      </w:r>
      <w:r w:rsidRPr="000C6DDE">
        <w:rPr>
          <w:rFonts w:ascii="Times New Roman" w:eastAsia="Calibri" w:hAnsi="Times New Roman"/>
          <w:color w:val="000000"/>
          <w:vertAlign w:val="subscript"/>
        </w:rPr>
        <w:t>1</w:t>
      </w:r>
      <w:r w:rsidRPr="000C6DDE">
        <w:rPr>
          <w:rFonts w:ascii="Times New Roman" w:eastAsia="Calibri" w:hAnsi="Times New Roman"/>
          <w:color w:val="000000"/>
        </w:rPr>
        <w:t xml:space="preserve">=25 °С и конечном давлении </w:t>
      </w:r>
      <w:r w:rsidRPr="000C6DDE">
        <w:rPr>
          <w:rFonts w:ascii="Times New Roman" w:eastAsia="Calibri" w:hAnsi="Times New Roman"/>
          <w:i/>
          <w:color w:val="000000"/>
        </w:rPr>
        <w:t>p</w:t>
      </w:r>
      <w:r w:rsidRPr="000C6DDE">
        <w:rPr>
          <w:rFonts w:ascii="Times New Roman" w:eastAsia="Calibri" w:hAnsi="Times New Roman"/>
          <w:color w:val="000000"/>
          <w:vertAlign w:val="subscript"/>
        </w:rPr>
        <w:t>2</w:t>
      </w:r>
      <w:r w:rsidRPr="000C6DDE">
        <w:rPr>
          <w:rFonts w:ascii="Times New Roman" w:eastAsia="Calibri" w:hAnsi="Times New Roman"/>
          <w:color w:val="000000"/>
        </w:rPr>
        <w:t xml:space="preserve">=6 бар, составляет </w:t>
      </w:r>
      <w:r w:rsidRPr="000C6DDE">
        <w:rPr>
          <w:rFonts w:ascii="Times New Roman" w:eastAsia="Calibri" w:hAnsi="Times New Roman"/>
          <w:i/>
          <w:color w:val="000000"/>
        </w:rPr>
        <w:t>G</w:t>
      </w:r>
      <w:r w:rsidRPr="000C6DDE">
        <w:rPr>
          <w:rFonts w:ascii="Times New Roman" w:eastAsia="Calibri" w:hAnsi="Times New Roman"/>
          <w:color w:val="000000"/>
        </w:rPr>
        <w:t xml:space="preserve">=500 кг/ч. Процесс сжатия воздуха в компрессоре изотермический. Отношение хода поршня к диаметру цилиндра </w:t>
      </w:r>
      <w:r w:rsidRPr="000C6DDE">
        <w:rPr>
          <w:rFonts w:ascii="Times New Roman" w:eastAsia="Calibri" w:hAnsi="Times New Roman"/>
          <w:i/>
          <w:color w:val="000000"/>
        </w:rPr>
        <w:t>S</w:t>
      </w:r>
      <w:r w:rsidRPr="000C6DDE">
        <w:rPr>
          <w:rFonts w:ascii="Times New Roman" w:eastAsia="Calibri" w:hAnsi="Times New Roman"/>
          <w:color w:val="000000"/>
        </w:rPr>
        <w:t>/</w:t>
      </w:r>
      <w:r w:rsidRPr="000C6DDE">
        <w:rPr>
          <w:rFonts w:ascii="Times New Roman" w:eastAsia="Calibri" w:hAnsi="Times New Roman"/>
          <w:i/>
          <w:color w:val="000000"/>
        </w:rPr>
        <w:t>D</w:t>
      </w:r>
      <w:r w:rsidRPr="000C6DDE">
        <w:rPr>
          <w:rFonts w:ascii="Times New Roman" w:eastAsia="Calibri" w:hAnsi="Times New Roman"/>
          <w:color w:val="000000"/>
        </w:rPr>
        <w:t xml:space="preserve">=1,2. Частота вращения вала </w:t>
      </w:r>
      <w:r w:rsidRPr="000C6DDE">
        <w:rPr>
          <w:rFonts w:ascii="Times New Roman" w:eastAsia="Calibri" w:hAnsi="Times New Roman"/>
          <w:i/>
          <w:color w:val="000000"/>
        </w:rPr>
        <w:t>n</w:t>
      </w:r>
      <w:r w:rsidRPr="000C6DDE">
        <w:rPr>
          <w:rFonts w:ascii="Times New Roman" w:eastAsia="Calibri" w:hAnsi="Times New Roman"/>
          <w:color w:val="000000"/>
        </w:rPr>
        <w:t>=300 мин</w:t>
      </w:r>
      <w:r w:rsidRPr="000C6DDE">
        <w:rPr>
          <w:rFonts w:ascii="Times New Roman" w:eastAsia="Calibri" w:hAnsi="Times New Roman"/>
          <w:color w:val="000000"/>
          <w:vertAlign w:val="superscript"/>
        </w:rPr>
        <w:t>-1</w:t>
      </w:r>
      <w:r w:rsidRPr="000C6DDE">
        <w:rPr>
          <w:rFonts w:ascii="Times New Roman" w:eastAsia="Calibri" w:hAnsi="Times New Roman"/>
          <w:color w:val="000000"/>
        </w:rPr>
        <w:t>. Определить теоретическую мощность двигателя для привода компрессора, ход поршня и диаметр цилиндра, а также расход охлаждающей воды через рубашку охлаждения компрессора, если температура вод</w:t>
      </w:r>
      <w:bookmarkStart w:id="0" w:name="_GoBack"/>
      <w:bookmarkEnd w:id="0"/>
      <w:r w:rsidRPr="000C6DDE">
        <w:rPr>
          <w:rFonts w:ascii="Times New Roman" w:eastAsia="Calibri" w:hAnsi="Times New Roman"/>
          <w:color w:val="000000"/>
        </w:rPr>
        <w:t xml:space="preserve">ы повышается на </w:t>
      </w:r>
      <w:proofErr w:type="spellStart"/>
      <w:r w:rsidRPr="000C6DDE">
        <w:rPr>
          <w:rFonts w:ascii="Times New Roman" w:eastAsia="Calibri" w:hAnsi="Times New Roman"/>
          <w:color w:val="000000"/>
        </w:rPr>
        <w:t>Δ</w:t>
      </w:r>
      <w:r w:rsidRPr="000C6DDE">
        <w:rPr>
          <w:rFonts w:ascii="Times New Roman" w:eastAsia="Calibri" w:hAnsi="Times New Roman"/>
          <w:i/>
          <w:color w:val="000000"/>
        </w:rPr>
        <w:t>t</w:t>
      </w:r>
      <w:proofErr w:type="spellEnd"/>
      <w:r w:rsidRPr="000C6DDE">
        <w:rPr>
          <w:rFonts w:ascii="Times New Roman" w:eastAsia="Calibri" w:hAnsi="Times New Roman"/>
          <w:color w:val="000000"/>
        </w:rPr>
        <w:t>=15 °С.</w:t>
      </w:r>
    </w:p>
    <w:sectPr w:rsidR="008D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B7"/>
    <w:rsid w:val="00025DE8"/>
    <w:rsid w:val="00182BB7"/>
    <w:rsid w:val="008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19DF"/>
  <w15:chartTrackingRefBased/>
  <w15:docId w15:val="{184BCEE4-2E19-4743-85F1-A44A17D2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E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2024-01-27T15:46:00Z</dcterms:created>
  <dcterms:modified xsi:type="dcterms:W3CDTF">2024-01-27T15:47:00Z</dcterms:modified>
</cp:coreProperties>
</file>