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92" w:rsidRDefault="00C63774" w:rsidP="00687C92">
      <w:pPr>
        <w:tabs>
          <w:tab w:val="left" w:pos="851"/>
        </w:tabs>
        <w:spacing w:line="288" w:lineRule="auto"/>
        <w:jc w:val="center"/>
        <w:rPr>
          <w:b/>
        </w:rPr>
      </w:pPr>
      <w:bookmarkStart w:id="0" w:name="_GoBack"/>
      <w:r>
        <w:rPr>
          <w:b/>
        </w:rPr>
        <w:t xml:space="preserve">5. </w:t>
      </w:r>
      <w:r w:rsidR="00687C92">
        <w:rPr>
          <w:b/>
        </w:rPr>
        <w:t>О</w:t>
      </w:r>
      <w:r w:rsidR="00861236">
        <w:rPr>
          <w:b/>
        </w:rPr>
        <w:t xml:space="preserve">пределение усилий, действующих </w:t>
      </w:r>
      <w:r w:rsidR="00687C92">
        <w:rPr>
          <w:b/>
        </w:rPr>
        <w:t xml:space="preserve">на механизмы уплотнительных </w:t>
      </w:r>
      <w:proofErr w:type="spellStart"/>
      <w:r w:rsidR="00687C92">
        <w:rPr>
          <w:b/>
        </w:rPr>
        <w:t>виброплит</w:t>
      </w:r>
      <w:proofErr w:type="spellEnd"/>
    </w:p>
    <w:bookmarkEnd w:id="0"/>
    <w:p w:rsidR="00687C92" w:rsidRDefault="00687C92" w:rsidP="00687C92">
      <w:pPr>
        <w:tabs>
          <w:tab w:val="left" w:pos="851"/>
        </w:tabs>
        <w:spacing w:line="288" w:lineRule="auto"/>
        <w:ind w:firstLine="1134"/>
        <w:jc w:val="both"/>
      </w:pPr>
    </w:p>
    <w:p w:rsidR="00687C92" w:rsidRDefault="00687C92" w:rsidP="00687C92">
      <w:pPr>
        <w:tabs>
          <w:tab w:val="left" w:pos="851"/>
        </w:tabs>
        <w:spacing w:line="288" w:lineRule="auto"/>
        <w:ind w:firstLine="709"/>
        <w:jc w:val="both"/>
      </w:pPr>
      <w:r>
        <w:t xml:space="preserve">Усилие в винте механизма подъема </w:t>
      </w:r>
      <w:proofErr w:type="spellStart"/>
      <w:r>
        <w:t>виброплиты</w:t>
      </w:r>
      <w:proofErr w:type="spellEnd"/>
      <w:r>
        <w:t xml:space="preserve"> 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24"/>
        </w:rPr>
        <w:object w:dxaOrig="1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8pt;height:30.6pt" o:ole="" fillcolor="window">
            <v:imagedata r:id="rId4" o:title=""/>
          </v:shape>
          <o:OLEObject Type="Embed" ProgID="Equation.3" ShapeID="_x0000_i1025" DrawAspect="Content" ObjectID="_1704631168" r:id="rId5"/>
        </w:object>
      </w:r>
      <w:r>
        <w:t>,</w:t>
      </w:r>
    </w:p>
    <w:p w:rsidR="00687C92" w:rsidRDefault="00687C92" w:rsidP="00687C92">
      <w:pPr>
        <w:tabs>
          <w:tab w:val="left" w:pos="851"/>
        </w:tabs>
        <w:spacing w:line="288" w:lineRule="auto"/>
        <w:jc w:val="both"/>
      </w:pPr>
      <w:r>
        <w:t xml:space="preserve">где   </w:t>
      </w:r>
      <w:proofErr w:type="spellStart"/>
      <w:r>
        <w:rPr>
          <w:i/>
        </w:rPr>
        <w:t>G</w:t>
      </w:r>
      <w:r>
        <w:rPr>
          <w:i/>
          <w:vertAlign w:val="subscript"/>
        </w:rPr>
        <w:t>пл</w:t>
      </w:r>
      <w:proofErr w:type="spellEnd"/>
      <w:r>
        <w:rPr>
          <w:i/>
          <w:vertAlign w:val="subscript"/>
        </w:rPr>
        <w:t xml:space="preserve"> </w:t>
      </w:r>
      <w:r>
        <w:t xml:space="preserve">– усиление от поднимаемых частей </w:t>
      </w:r>
      <w:proofErr w:type="spellStart"/>
      <w:r>
        <w:t>виброплиты</w:t>
      </w:r>
      <w:proofErr w:type="spellEnd"/>
      <w:r>
        <w:t>, Н;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 xml:space="preserve">N – </w:t>
      </w:r>
      <w:r>
        <w:t>горизонтальная реакция направляющей на втулку кронштейна, Н;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l</w:t>
      </w:r>
      <w:r>
        <w:rPr>
          <w:i/>
          <w:vertAlign w:val="subscript"/>
        </w:rPr>
        <w:t>1</w:t>
      </w:r>
      <w:r>
        <w:rPr>
          <w:i/>
        </w:rPr>
        <w:t>,l</w:t>
      </w:r>
      <w:r>
        <w:rPr>
          <w:i/>
          <w:vertAlign w:val="subscript"/>
        </w:rPr>
        <w:t>2</w:t>
      </w:r>
      <w:r>
        <w:rPr>
          <w:i/>
        </w:rPr>
        <w:t xml:space="preserve"> – </w:t>
      </w:r>
      <w:r>
        <w:t>плечи приложения сил, мм;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t xml:space="preserve"> </w:t>
      </w:r>
      <w:r>
        <w:rPr>
          <w:i/>
        </w:rPr>
        <w:t>f</w:t>
      </w:r>
      <w:r>
        <w:t xml:space="preserve"> – коэффициент трения стали по стали (</w:t>
      </w:r>
      <w:r>
        <w:sym w:font="Symbol" w:char="F0A6"/>
      </w:r>
      <w:r>
        <w:t xml:space="preserve"> </w:t>
      </w:r>
      <w:r>
        <w:sym w:font="Symbol" w:char="F0BB"/>
      </w:r>
      <w:r>
        <w:t xml:space="preserve"> 0,1).</w:t>
      </w:r>
    </w:p>
    <w:p w:rsidR="00687C92" w:rsidRDefault="00687C92" w:rsidP="00687C92">
      <w:pPr>
        <w:tabs>
          <w:tab w:val="left" w:pos="851"/>
        </w:tabs>
        <w:spacing w:line="288" w:lineRule="auto"/>
        <w:ind w:firstLine="709"/>
        <w:jc w:val="both"/>
      </w:pPr>
      <w:r>
        <w:t xml:space="preserve">Усиление в винте механизма сдвига </w:t>
      </w:r>
      <w:proofErr w:type="spellStart"/>
      <w:r>
        <w:t>виброплиты</w:t>
      </w:r>
      <w:proofErr w:type="spellEnd"/>
      <w:r>
        <w:t xml:space="preserve"> определяется из условия преодоления сил трения в шарнирном соединении подъемно-поворотных кронштейнов с направляющей колонкой, когда </w:t>
      </w:r>
      <w:proofErr w:type="spellStart"/>
      <w:r>
        <w:t>виброплита</w:t>
      </w:r>
      <w:proofErr w:type="spellEnd"/>
      <w:r>
        <w:t xml:space="preserve"> находится в рабочем положении, т. е. подведена под рельсошпальную решетку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30"/>
        </w:rPr>
        <w:object w:dxaOrig="1900" w:dyaOrig="740">
          <v:shape id="_x0000_i1026" type="#_x0000_t75" style="width:99.6pt;height:38.4pt" o:ole="" fillcolor="window">
            <v:imagedata r:id="rId6" o:title=""/>
          </v:shape>
          <o:OLEObject Type="Embed" ProgID="Equation.3" ShapeID="_x0000_i1026" DrawAspect="Content" ObjectID="_1704631169" r:id="rId7"/>
        </w:object>
      </w:r>
      <w:r>
        <w:t>,</w:t>
      </w:r>
    </w:p>
    <w:p w:rsidR="00687C92" w:rsidRDefault="00687C92" w:rsidP="00687C92">
      <w:pPr>
        <w:tabs>
          <w:tab w:val="left" w:pos="851"/>
        </w:tabs>
        <w:spacing w:line="288" w:lineRule="auto"/>
        <w:jc w:val="both"/>
      </w:pPr>
      <w:r>
        <w:t xml:space="preserve">где   </w:t>
      </w:r>
      <w:r>
        <w:rPr>
          <w:position w:val="-14"/>
        </w:rPr>
        <w:object w:dxaOrig="999" w:dyaOrig="400">
          <v:shape id="_x0000_i1027" type="#_x0000_t75" style="width:49.8pt;height:20.4pt" o:ole="" fillcolor="window">
            <v:imagedata r:id="rId8" o:title=""/>
          </v:shape>
          <o:OLEObject Type="Embed" ProgID="Equation.3" ShapeID="_x0000_i1027" DrawAspect="Content" ObjectID="_1704631170" r:id="rId9"/>
        </w:object>
      </w:r>
      <w:r>
        <w:t xml:space="preserve">  – моменты сил трения в верхнем и нижнем шарнире,</w:t>
      </w:r>
      <w:r>
        <w:rPr>
          <w:b/>
        </w:rPr>
        <w:t xml:space="preserve"> </w:t>
      </w:r>
      <w:r w:rsidRPr="006D03CA">
        <w:t>Н</w:t>
      </w:r>
      <w:r>
        <w:sym w:font="Symbol" w:char="F0D7"/>
      </w:r>
      <w:r>
        <w:t>мм;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24"/>
        </w:rPr>
        <w:object w:dxaOrig="3100" w:dyaOrig="660">
          <v:shape id="_x0000_i1028" type="#_x0000_t75" style="width:154.8pt;height:33pt" o:ole="" fillcolor="window">
            <v:imagedata r:id="rId10" o:title=""/>
          </v:shape>
          <o:OLEObject Type="Embed" ProgID="Equation.3" ShapeID="_x0000_i1028" DrawAspect="Content" ObjectID="_1704631171" r:id="rId11"/>
        </w:objec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position w:val="-12"/>
        </w:rPr>
        <w:object w:dxaOrig="620" w:dyaOrig="380">
          <v:shape id="_x0000_i1029" type="#_x0000_t75" style="width:30.6pt;height:18.6pt" o:ole="" fillcolor="window">
            <v:imagedata r:id="rId12" o:title=""/>
          </v:shape>
          <o:OLEObject Type="Embed" ProgID="Equation.3" ShapeID="_x0000_i1029" DrawAspect="Content" ObjectID="_1704631172" r:id="rId13"/>
        </w:object>
      </w:r>
      <w:r>
        <w:t xml:space="preserve">– диаметры осей верхнего и нижнего шарнирного соединений,  мм;               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l</w:t>
      </w:r>
      <w:r>
        <w:rPr>
          <w:i/>
          <w:vertAlign w:val="subscript"/>
        </w:rPr>
        <w:t>3</w:t>
      </w:r>
      <w:r>
        <w:t xml:space="preserve"> – плечо приложения силы </w:t>
      </w:r>
      <w:proofErr w:type="spellStart"/>
      <w:r>
        <w:rPr>
          <w:i/>
        </w:rPr>
        <w:t>Q</w:t>
      </w:r>
      <w:r>
        <w:rPr>
          <w:i/>
          <w:vertAlign w:val="subscript"/>
        </w:rPr>
        <w:t>вс</w:t>
      </w:r>
      <w:proofErr w:type="spellEnd"/>
      <w:r>
        <w:t>, мм.</w:t>
      </w:r>
    </w:p>
    <w:p w:rsidR="00687C92" w:rsidRDefault="00687C92" w:rsidP="00687C92">
      <w:pPr>
        <w:tabs>
          <w:tab w:val="left" w:pos="851"/>
        </w:tabs>
        <w:spacing w:line="288" w:lineRule="auto"/>
        <w:ind w:firstLine="709"/>
        <w:jc w:val="both"/>
      </w:pPr>
      <w:r>
        <w:t xml:space="preserve">Потребная мощность двигателя </w:t>
      </w:r>
      <w:proofErr w:type="spellStart"/>
      <w:r>
        <w:t>виброплиты</w:t>
      </w:r>
      <w:proofErr w:type="spellEnd"/>
      <w:r>
        <w:t xml:space="preserve"> в кВт может быть определена  по формуле 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30"/>
        </w:rPr>
        <w:object w:dxaOrig="2180" w:dyaOrig="680">
          <v:shape id="_x0000_i1030" type="#_x0000_t75" style="width:109.8pt;height:33.6pt" o:ole="" fillcolor="window">
            <v:imagedata r:id="rId14" o:title=""/>
          </v:shape>
          <o:OLEObject Type="Embed" ProgID="Equation.3" ShapeID="_x0000_i1030" DrawAspect="Content" ObjectID="_1704631173" r:id="rId15"/>
        </w:object>
      </w:r>
      <w:r>
        <w:t>,</w:t>
      </w:r>
    </w:p>
    <w:p w:rsidR="00687C92" w:rsidRDefault="00687C92" w:rsidP="00687C92">
      <w:pPr>
        <w:tabs>
          <w:tab w:val="left" w:pos="851"/>
        </w:tabs>
        <w:spacing w:line="288" w:lineRule="auto"/>
        <w:jc w:val="both"/>
      </w:pPr>
      <w:r>
        <w:t xml:space="preserve">где   </w:t>
      </w:r>
      <w:proofErr w:type="spellStart"/>
      <w:r>
        <w:rPr>
          <w:i/>
        </w:rPr>
        <w:t>Р</w:t>
      </w:r>
      <w:r>
        <w:rPr>
          <w:i/>
          <w:vertAlign w:val="subscript"/>
        </w:rPr>
        <w:t>в</w:t>
      </w:r>
      <w:proofErr w:type="spellEnd"/>
      <w:r>
        <w:t xml:space="preserve"> –  максимально вынуждающая сила </w:t>
      </w:r>
      <w:proofErr w:type="spellStart"/>
      <w:r>
        <w:t>виброплиты,Н</w:t>
      </w:r>
      <w:proofErr w:type="spellEnd"/>
      <w:r>
        <w:t>;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proofErr w:type="spellStart"/>
      <w:r>
        <w:rPr>
          <w:i/>
        </w:rPr>
        <w:t>Р</w:t>
      </w:r>
      <w:r>
        <w:rPr>
          <w:i/>
          <w:vertAlign w:val="subscript"/>
        </w:rPr>
        <w:t>в</w:t>
      </w:r>
      <w:proofErr w:type="spellEnd"/>
      <w:r>
        <w:rPr>
          <w:i/>
          <w:vertAlign w:val="subscript"/>
        </w:rPr>
        <w:t xml:space="preserve"> </w:t>
      </w:r>
      <w:r>
        <w:rPr>
          <w:i/>
        </w:rPr>
        <w:t>= k m r</w:t>
      </w:r>
      <w:r>
        <w:rPr>
          <w:i/>
        </w:rPr>
        <w:sym w:font="Symbol" w:char="F077"/>
      </w:r>
      <w:r>
        <w:rPr>
          <w:i/>
          <w:vertAlign w:val="superscript"/>
        </w:rPr>
        <w:t>2</w:t>
      </w:r>
      <w:r>
        <w:t>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 xml:space="preserve">k </w:t>
      </w:r>
      <w:r>
        <w:t xml:space="preserve">– число </w:t>
      </w:r>
      <w:proofErr w:type="spellStart"/>
      <w:r>
        <w:t>дебалансов</w:t>
      </w:r>
      <w:proofErr w:type="spellEnd"/>
      <w:r>
        <w:t xml:space="preserve"> в вибраторе;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т –</w:t>
      </w:r>
      <w:r>
        <w:t xml:space="preserve"> неуравновешенная масса </w:t>
      </w:r>
      <w:proofErr w:type="spellStart"/>
      <w:r>
        <w:t>дебаланса</w:t>
      </w:r>
      <w:proofErr w:type="spellEnd"/>
      <w:r>
        <w:t>, Н</w:t>
      </w:r>
      <w:r>
        <w:sym w:font="Symbol" w:char="F0D7"/>
      </w:r>
      <w:r>
        <w:t>с</w:t>
      </w:r>
      <w:r>
        <w:rPr>
          <w:vertAlign w:val="superscript"/>
        </w:rPr>
        <w:t>2</w:t>
      </w:r>
      <w:r>
        <w:t>/м,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30"/>
        </w:rPr>
        <w:object w:dxaOrig="840" w:dyaOrig="680">
          <v:shape id="_x0000_i1031" type="#_x0000_t75" style="width:42pt;height:33.6pt" o:ole="" fillcolor="window">
            <v:imagedata r:id="rId16" o:title=""/>
          </v:shape>
          <o:OLEObject Type="Embed" ProgID="Equation.3" ShapeID="_x0000_i1031" DrawAspect="Content" ObjectID="_1704631174" r:id="rId17"/>
        </w:object>
      </w:r>
      <w:r>
        <w:t xml:space="preserve"> 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proofErr w:type="spellStart"/>
      <w:r>
        <w:rPr>
          <w:i/>
        </w:rPr>
        <w:t>Q</w:t>
      </w:r>
      <w:r>
        <w:rPr>
          <w:i/>
          <w:vertAlign w:val="subscript"/>
        </w:rPr>
        <w:t>д</w:t>
      </w:r>
      <w:proofErr w:type="spellEnd"/>
      <w:r>
        <w:t xml:space="preserve"> – вес неуравновешенной части </w:t>
      </w:r>
      <w:proofErr w:type="spellStart"/>
      <w:r>
        <w:t>дебаланса</w:t>
      </w:r>
      <w:proofErr w:type="spellEnd"/>
      <w:r>
        <w:t>, Н;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 xml:space="preserve">  r</w:t>
      </w:r>
      <w:r>
        <w:t xml:space="preserve"> – эксцентриситет </w:t>
      </w:r>
      <w:proofErr w:type="spellStart"/>
      <w:r>
        <w:t>дебаланса</w:t>
      </w:r>
      <w:proofErr w:type="spellEnd"/>
      <w:r>
        <w:t>, м;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54"/>
        </w:rPr>
        <w:object w:dxaOrig="2439" w:dyaOrig="1200">
          <v:shape id="_x0000_i1032" type="#_x0000_t75" style="width:121.8pt;height:60pt" o:ole="" fillcolor="window">
            <v:imagedata r:id="rId18" o:title=""/>
          </v:shape>
          <o:OLEObject Type="Embed" ProgID="Equation.3" ShapeID="_x0000_i1032" DrawAspect="Content" ObjectID="_1704631175" r:id="rId19"/>
        </w:object>
      </w:r>
      <w:r>
        <w:t xml:space="preserve"> 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lastRenderedPageBreak/>
        <w:t>R</w:t>
      </w:r>
      <w:r>
        <w:rPr>
          <w:i/>
          <w:vertAlign w:val="subscript"/>
        </w:rPr>
        <w:t>1</w:t>
      </w:r>
      <w:r>
        <w:rPr>
          <w:i/>
        </w:rPr>
        <w:t>; R</w:t>
      </w:r>
      <w:r>
        <w:rPr>
          <w:i/>
          <w:vertAlign w:val="subscript"/>
        </w:rPr>
        <w:t>2</w:t>
      </w:r>
      <w:r>
        <w:t xml:space="preserve"> – радиусы сектора </w:t>
      </w:r>
      <w:proofErr w:type="spellStart"/>
      <w:r>
        <w:t>дебаланса</w:t>
      </w:r>
      <w:proofErr w:type="spellEnd"/>
      <w:r>
        <w:t>, м;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A"/>
      </w:r>
      <w:r>
        <w:t xml:space="preserve"> – угол сектора </w:t>
      </w:r>
      <w:proofErr w:type="spellStart"/>
      <w:r>
        <w:t>дебаланса</w:t>
      </w:r>
      <w:proofErr w:type="spellEnd"/>
      <w:r>
        <w:t>, град;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77"/>
      </w:r>
      <w:r>
        <w:t xml:space="preserve"> – угловая частота колебаний </w:t>
      </w:r>
      <w:proofErr w:type="spellStart"/>
      <w:r>
        <w:t>дебаланса</w:t>
      </w:r>
      <w:proofErr w:type="spellEnd"/>
      <w:r>
        <w:t>, с</w:t>
      </w:r>
      <w:r>
        <w:rPr>
          <w:vertAlign w:val="superscript"/>
        </w:rPr>
        <w:t>-1</w:t>
      </w:r>
      <w:r>
        <w:t>;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34"/>
        </w:rPr>
        <w:object w:dxaOrig="1160" w:dyaOrig="720">
          <v:shape id="_x0000_i1033" type="#_x0000_t75" style="width:58.2pt;height:36pt" o:ole="" fillcolor="window">
            <v:imagedata r:id="rId20" o:title=""/>
          </v:shape>
          <o:OLEObject Type="Embed" ProgID="Equation.3" ShapeID="_x0000_i1033" DrawAspect="Content" ObjectID="_1704631176" r:id="rId21"/>
        </w:object>
      </w:r>
      <w:r>
        <w:t>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proofErr w:type="spellStart"/>
      <w:r>
        <w:rPr>
          <w:i/>
        </w:rPr>
        <w:t>t</w:t>
      </w:r>
      <w:r>
        <w:rPr>
          <w:i/>
          <w:vertAlign w:val="subscript"/>
        </w:rPr>
        <w:t>упл</w:t>
      </w:r>
      <w:proofErr w:type="spellEnd"/>
      <w:r>
        <w:rPr>
          <w:i/>
          <w:vertAlign w:val="subscript"/>
        </w:rPr>
        <w:t>(</w:t>
      </w:r>
      <w:proofErr w:type="spellStart"/>
      <w:r>
        <w:rPr>
          <w:i/>
          <w:vertAlign w:val="subscript"/>
        </w:rPr>
        <w:t>min</w:t>
      </w:r>
      <w:proofErr w:type="spellEnd"/>
      <w:r>
        <w:rPr>
          <w:vertAlign w:val="subscript"/>
        </w:rPr>
        <w:t>)</w:t>
      </w:r>
      <w:r>
        <w:t xml:space="preserve"> – минимально необходимое время на уплотнение щебеночного балласта, с (</w:t>
      </w:r>
      <w:proofErr w:type="spellStart"/>
      <w:r>
        <w:rPr>
          <w:i/>
        </w:rPr>
        <w:t>t</w:t>
      </w:r>
      <w:r>
        <w:rPr>
          <w:i/>
          <w:vertAlign w:val="subscript"/>
        </w:rPr>
        <w:t>упл</w:t>
      </w:r>
      <w:proofErr w:type="spellEnd"/>
      <w:r>
        <w:rPr>
          <w:i/>
          <w:vertAlign w:val="subscript"/>
        </w:rPr>
        <w:t>(</w:t>
      </w:r>
      <w:proofErr w:type="spellStart"/>
      <w:r>
        <w:rPr>
          <w:i/>
          <w:vertAlign w:val="subscript"/>
        </w:rPr>
        <w:t>min</w:t>
      </w:r>
      <w:proofErr w:type="spellEnd"/>
      <w:r>
        <w:rPr>
          <w:i/>
          <w:vertAlign w:val="subscript"/>
        </w:rPr>
        <w:t>)</w:t>
      </w:r>
      <w:r>
        <w:t xml:space="preserve"> = 5…7 с);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А</w:t>
      </w:r>
      <w:r>
        <w:t xml:space="preserve"> – амплитуда колебаний </w:t>
      </w:r>
      <w:proofErr w:type="spellStart"/>
      <w:r>
        <w:t>виброплиты</w:t>
      </w:r>
      <w:proofErr w:type="spellEnd"/>
      <w:r>
        <w:t>, см;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28"/>
        </w:rPr>
        <w:object w:dxaOrig="1100" w:dyaOrig="660">
          <v:shape id="_x0000_i1034" type="#_x0000_t75" style="width:64.8pt;height:38.4pt" o:ole="" fillcolor="window">
            <v:imagedata r:id="rId22" o:title=""/>
          </v:shape>
          <o:OLEObject Type="Embed" ProgID="Equation.3" ShapeID="_x0000_i1034" DrawAspect="Content" ObjectID="_1704631177" r:id="rId23"/>
        </w:object>
      </w:r>
      <w:r>
        <w:t>,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proofErr w:type="spellStart"/>
      <w:r>
        <w:rPr>
          <w:i/>
        </w:rPr>
        <w:t>v</w:t>
      </w:r>
      <w:r>
        <w:rPr>
          <w:i/>
          <w:vertAlign w:val="subscript"/>
        </w:rPr>
        <w:t>м</w:t>
      </w:r>
      <w:proofErr w:type="spellEnd"/>
      <w:r>
        <w:rPr>
          <w:i/>
        </w:rPr>
        <w:t xml:space="preserve"> </w:t>
      </w:r>
      <w:r>
        <w:t>– рабочая скорость машины, м/с;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2"/>
      </w:r>
      <w:r>
        <w:t xml:space="preserve"> – угол атаки первого уплотнительного клина, град (</w:t>
      </w:r>
      <w:r>
        <w:rPr>
          <w:i/>
        </w:rPr>
        <w:sym w:font="Symbol" w:char="F062"/>
      </w:r>
      <w:r>
        <w:rPr>
          <w:i/>
        </w:rPr>
        <w:t xml:space="preserve">  </w:t>
      </w:r>
      <w:r>
        <w:t>= 8…16</w:t>
      </w:r>
      <w:r>
        <w:sym w:font="Symbol" w:char="F0B0"/>
      </w:r>
      <w:r>
        <w:t>);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1"/>
      </w:r>
      <w:r>
        <w:t xml:space="preserve"> – угол сдвига фаз колебаний </w:t>
      </w:r>
      <w:proofErr w:type="spellStart"/>
      <w:r>
        <w:t>дебаланса</w:t>
      </w:r>
      <w:proofErr w:type="spellEnd"/>
      <w:r>
        <w:t xml:space="preserve"> и </w:t>
      </w:r>
      <w:proofErr w:type="spellStart"/>
      <w:r>
        <w:t>виброплиты</w:t>
      </w:r>
      <w:proofErr w:type="spellEnd"/>
      <w:r>
        <w:t xml:space="preserve"> (</w:t>
      </w:r>
      <w:r>
        <w:sym w:font="Symbol" w:char="F061"/>
      </w:r>
      <w:r>
        <w:t xml:space="preserve"> = 20</w:t>
      </w:r>
      <w:r>
        <w:sym w:font="Symbol" w:char="F0B0"/>
      </w:r>
      <w:r>
        <w:t>);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8"/>
      </w:r>
      <w:r>
        <w:rPr>
          <w:i/>
          <w:vertAlign w:val="subscript"/>
        </w:rPr>
        <w:t>п</w:t>
      </w:r>
      <w:r>
        <w:t xml:space="preserve"> – КПД передачи (</w:t>
      </w:r>
      <w:r>
        <w:rPr>
          <w:i/>
        </w:rPr>
        <w:sym w:font="Symbol" w:char="F068"/>
      </w:r>
      <w:r>
        <w:rPr>
          <w:i/>
          <w:vertAlign w:val="subscript"/>
        </w:rPr>
        <w:t>п</w:t>
      </w:r>
      <w:r>
        <w:t xml:space="preserve"> = 0,96).</w:t>
      </w:r>
    </w:p>
    <w:p w:rsidR="00687C92" w:rsidRDefault="00687C92" w:rsidP="00687C92">
      <w:pPr>
        <w:pStyle w:val="a3"/>
        <w:tabs>
          <w:tab w:val="left" w:pos="851"/>
        </w:tabs>
        <w:spacing w:line="288" w:lineRule="auto"/>
      </w:pPr>
      <w:r>
        <w:tab/>
        <w:t xml:space="preserve">Частота вращения вала электродвигателя равна частоте вращения </w:t>
      </w:r>
      <w:proofErr w:type="spellStart"/>
      <w:r>
        <w:t>дебаланса</w:t>
      </w:r>
      <w:proofErr w:type="spellEnd"/>
      <w:r>
        <w:t xml:space="preserve"> и может быть определена как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i/>
        </w:rPr>
        <w:t>п = 30</w:t>
      </w:r>
      <w:r>
        <w:rPr>
          <w:i/>
        </w:rPr>
        <w:sym w:font="Symbol" w:char="F077"/>
      </w:r>
      <w:r>
        <w:rPr>
          <w:i/>
        </w:rPr>
        <w:t xml:space="preserve"> / </w:t>
      </w:r>
      <w:r>
        <w:rPr>
          <w:i/>
        </w:rPr>
        <w:sym w:font="Symbol" w:char="F070"/>
      </w:r>
      <w:r>
        <w:rPr>
          <w:i/>
        </w:rPr>
        <w:t xml:space="preserve"> </w:t>
      </w:r>
      <w:r>
        <w:t>.</w:t>
      </w:r>
    </w:p>
    <w:p w:rsidR="00687C92" w:rsidRDefault="00687C92" w:rsidP="00687C92">
      <w:pPr>
        <w:tabs>
          <w:tab w:val="left" w:pos="851"/>
        </w:tabs>
        <w:spacing w:line="288" w:lineRule="auto"/>
        <w:ind w:firstLine="720"/>
        <w:jc w:val="both"/>
      </w:pPr>
      <w:r>
        <w:t xml:space="preserve">К основным геометрическим параметрам </w:t>
      </w:r>
      <w:proofErr w:type="spellStart"/>
      <w:r>
        <w:t>виброплиты</w:t>
      </w:r>
      <w:proofErr w:type="spellEnd"/>
      <w:r>
        <w:t xml:space="preserve"> относятся длина </w:t>
      </w:r>
      <w:r>
        <w:rPr>
          <w:i/>
        </w:rPr>
        <w:t>b</w:t>
      </w:r>
      <w:r>
        <w:t xml:space="preserve">, высота </w:t>
      </w:r>
      <w:r>
        <w:rPr>
          <w:i/>
        </w:rPr>
        <w:t>а</w:t>
      </w:r>
      <w:r>
        <w:t xml:space="preserve"> и угол атаки </w:t>
      </w:r>
      <w:r>
        <w:rPr>
          <w:i/>
        </w:rPr>
        <w:sym w:font="Symbol" w:char="F062"/>
      </w:r>
      <w:r>
        <w:rPr>
          <w:i/>
        </w:rPr>
        <w:t xml:space="preserve"> </w:t>
      </w:r>
      <w:r>
        <w:t>к оси пути уплотнительных клиньев, которые определяются по методике, приведенной в учебнике (3).</w:t>
      </w:r>
    </w:p>
    <w:p w:rsidR="00687C92" w:rsidRDefault="00687C92" w:rsidP="00687C92">
      <w:pPr>
        <w:tabs>
          <w:tab w:val="left" w:pos="851"/>
        </w:tabs>
        <w:spacing w:line="288" w:lineRule="auto"/>
        <w:jc w:val="both"/>
      </w:pPr>
      <w:r>
        <w:t xml:space="preserve">          Усилие в винте механизма подъема уплотнителя откосов определяем, когда уплотнитель откосов находится в крайнем нижнем положении.</w:t>
      </w:r>
    </w:p>
    <w:p w:rsidR="00687C92" w:rsidRDefault="00687C92" w:rsidP="00687C92">
      <w:pPr>
        <w:tabs>
          <w:tab w:val="left" w:pos="851"/>
        </w:tabs>
        <w:spacing w:line="288" w:lineRule="auto"/>
        <w:jc w:val="center"/>
      </w:pPr>
      <w:r>
        <w:rPr>
          <w:position w:val="-30"/>
        </w:rPr>
        <w:object w:dxaOrig="1700" w:dyaOrig="680">
          <v:shape id="_x0000_i1035" type="#_x0000_t75" style="width:85.2pt;height:33.6pt" o:ole="" fillcolor="window">
            <v:imagedata r:id="rId24" o:title=""/>
          </v:shape>
          <o:OLEObject Type="Embed" ProgID="Equation.3" ShapeID="_x0000_i1035" DrawAspect="Content" ObjectID="_1704631178" r:id="rId25"/>
        </w:object>
      </w:r>
      <w:r>
        <w:t>,</w:t>
      </w:r>
    </w:p>
    <w:p w:rsidR="00687C92" w:rsidRDefault="00687C92" w:rsidP="00687C92">
      <w:pPr>
        <w:tabs>
          <w:tab w:val="left" w:pos="851"/>
        </w:tabs>
        <w:spacing w:line="288" w:lineRule="auto"/>
        <w:jc w:val="both"/>
      </w:pPr>
      <w:r>
        <w:t xml:space="preserve">где   </w:t>
      </w:r>
      <w:proofErr w:type="spellStart"/>
      <w:r>
        <w:rPr>
          <w:i/>
        </w:rPr>
        <w:t>G</w:t>
      </w:r>
      <w:r>
        <w:rPr>
          <w:i/>
          <w:vertAlign w:val="subscript"/>
        </w:rPr>
        <w:t>у</w:t>
      </w:r>
      <w:proofErr w:type="spellEnd"/>
      <w:r>
        <w:t xml:space="preserve"> – усилие от массы поднимаемых частей, Н;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h</w:t>
      </w:r>
      <w:r>
        <w:rPr>
          <w:i/>
          <w:vertAlign w:val="subscript"/>
        </w:rPr>
        <w:t>1</w:t>
      </w:r>
      <w:r>
        <w:t xml:space="preserve"> – плечо приложения силы </w:t>
      </w:r>
      <w:r>
        <w:rPr>
          <w:i/>
        </w:rPr>
        <w:t>G</w:t>
      </w:r>
      <w:r>
        <w:t>, мм;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8"/>
      </w:r>
      <w:r>
        <w:rPr>
          <w:i/>
          <w:vertAlign w:val="subscript"/>
        </w:rPr>
        <w:t>ш</w:t>
      </w:r>
      <w:r>
        <w:t>– КПД шарниров (</w:t>
      </w:r>
      <w:r>
        <w:rPr>
          <w:i/>
        </w:rPr>
        <w:sym w:font="Symbol" w:char="F068"/>
      </w:r>
      <w:r>
        <w:rPr>
          <w:i/>
          <w:vertAlign w:val="subscript"/>
        </w:rPr>
        <w:t>ш</w:t>
      </w:r>
      <w:r>
        <w:t xml:space="preserve"> = 0,9);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t>h</w:t>
      </w:r>
      <w:r>
        <w:rPr>
          <w:i/>
          <w:vertAlign w:val="subscript"/>
        </w:rPr>
        <w:t>2</w:t>
      </w:r>
      <w:r>
        <w:t xml:space="preserve"> – плечо приложения силы </w:t>
      </w:r>
      <w:r>
        <w:rPr>
          <w:i/>
        </w:rPr>
        <w:t>Q</w:t>
      </w:r>
      <w:r>
        <w:t>, мм;</w:t>
      </w:r>
    </w:p>
    <w:p w:rsidR="00687C92" w:rsidRDefault="00687C92" w:rsidP="00687C92">
      <w:pPr>
        <w:tabs>
          <w:tab w:val="left" w:pos="851"/>
        </w:tabs>
        <w:spacing w:line="288" w:lineRule="auto"/>
        <w:ind w:firstLine="567"/>
        <w:jc w:val="both"/>
      </w:pPr>
      <w:r>
        <w:rPr>
          <w:i/>
        </w:rPr>
        <w:sym w:font="Symbol" w:char="F067"/>
      </w:r>
      <w:r>
        <w:t xml:space="preserve"> – угол наклона винта к вертикали, град.</w:t>
      </w:r>
    </w:p>
    <w:p w:rsidR="00985D1E" w:rsidRDefault="00AF0F1A">
      <w:r>
        <w:rPr>
          <w:noProof/>
        </w:rPr>
        <w:lastRenderedPageBreak/>
        <w:drawing>
          <wp:inline distT="0" distB="0" distL="0" distR="0">
            <wp:extent cx="5940425" cy="6602871"/>
            <wp:effectExtent l="0" t="0" r="3175" b="7620"/>
            <wp:docPr id="1" name="Рисунок 1" descr="D:\ЗАНЯТИЯ (старые)\9.Путевые машины\Конспект лекций Путевые машины\ПУТЕВЫЕ МАШИНЫ.Попович и Бугаенко\УМЦ ФАЖТ_Рисунки по главам ПМ\Рисунки_Глава-10_Маш_для уплотн_бал_призмы, выпр_отделки пути\10.3_Уплотнительные раб_органы_ПМ машин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ЗАНЯТИЯ (старые)\9.Путевые машины\Конспект лекций Путевые машины\ПУТЕВЫЕ МАШИНЫ.Попович и Бугаенко\УМЦ ФАЖТ_Рисунки по главам ПМ\Рисунки_Глава-10_Маш_для уплотн_бал_призмы, выпр_отделки пути\10.3_Уплотнительные раб_органы_ПМ машин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0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99"/>
    <w:rsid w:val="00473DAD"/>
    <w:rsid w:val="00536565"/>
    <w:rsid w:val="00687C92"/>
    <w:rsid w:val="007564D0"/>
    <w:rsid w:val="00861236"/>
    <w:rsid w:val="008B4899"/>
    <w:rsid w:val="00985D1E"/>
    <w:rsid w:val="00AF0F1A"/>
    <w:rsid w:val="00C6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B4D48-50CF-40C4-A13C-928B4904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D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73DAD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473D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0F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F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tif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ВАК</cp:lastModifiedBy>
  <cp:revision>7</cp:revision>
  <dcterms:created xsi:type="dcterms:W3CDTF">2016-09-22T11:50:00Z</dcterms:created>
  <dcterms:modified xsi:type="dcterms:W3CDTF">2022-01-25T11:49:00Z</dcterms:modified>
</cp:coreProperties>
</file>