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BDF4" w14:textId="4597F41D" w:rsidR="004F51F8" w:rsidRPr="001B654E" w:rsidRDefault="000646F1">
      <w:pPr>
        <w:rPr>
          <w:rFonts w:ascii="Times New Roman" w:hAnsi="Times New Roman" w:cs="Times New Roman"/>
          <w:sz w:val="24"/>
          <w:szCs w:val="24"/>
        </w:rPr>
      </w:pPr>
      <w:r w:rsidRPr="001B654E">
        <w:rPr>
          <w:rFonts w:ascii="Times New Roman" w:hAnsi="Times New Roman" w:cs="Times New Roman"/>
          <w:sz w:val="24"/>
          <w:szCs w:val="24"/>
        </w:rPr>
        <w:t>1</w:t>
      </w:r>
      <w:r w:rsidR="004F51F8" w:rsidRPr="001B654E">
        <w:rPr>
          <w:rFonts w:ascii="Times New Roman" w:hAnsi="Times New Roman" w:cs="Times New Roman"/>
          <w:sz w:val="24"/>
          <w:szCs w:val="24"/>
        </w:rPr>
        <w:t xml:space="preserve">. Определить коэффициенты поверхностного эффекта и эффекта близости, а также количество теплоты, выделяющейся в одном метре длины шин размером 100х10 мм, если они расположены в одной плоскости на расстоянии 200 мм друг от друга и по ним протекает переменный ток </w:t>
      </w:r>
      <w:r w:rsidR="004F51F8" w:rsidRPr="001B654E">
        <w:rPr>
          <w:rFonts w:ascii="Cambria Math" w:hAnsi="Cambria Math" w:cs="Cambria Math"/>
          <w:sz w:val="24"/>
          <w:szCs w:val="24"/>
        </w:rPr>
        <w:t>𝐼</w:t>
      </w:r>
      <w:r w:rsidR="004F51F8" w:rsidRPr="001B654E">
        <w:rPr>
          <w:rFonts w:ascii="Times New Roman" w:hAnsi="Times New Roman" w:cs="Times New Roman"/>
          <w:sz w:val="24"/>
          <w:szCs w:val="24"/>
        </w:rPr>
        <w:t xml:space="preserve">=1800 А частоты </w:t>
      </w:r>
      <w:r w:rsidR="004F51F8" w:rsidRPr="001B654E">
        <w:rPr>
          <w:rFonts w:ascii="Cambria Math" w:hAnsi="Cambria Math" w:cs="Cambria Math"/>
          <w:sz w:val="24"/>
          <w:szCs w:val="24"/>
        </w:rPr>
        <w:t>𝑓</w:t>
      </w:r>
      <w:r w:rsidR="004F51F8" w:rsidRPr="001B654E">
        <w:rPr>
          <w:rFonts w:ascii="Times New Roman" w:hAnsi="Times New Roman" w:cs="Times New Roman"/>
          <w:sz w:val="24"/>
          <w:szCs w:val="24"/>
        </w:rPr>
        <w:t>=50 Гц. Шины выполнены из алюминия и после протекания по ним тока нагрелись до 95°C.</w:t>
      </w:r>
    </w:p>
    <w:p w14:paraId="250C3A7A" w14:textId="5E5585BE" w:rsidR="004F51F8" w:rsidRPr="001B654E" w:rsidRDefault="000646F1">
      <w:pPr>
        <w:rPr>
          <w:rFonts w:ascii="Times New Roman" w:hAnsi="Times New Roman" w:cs="Times New Roman"/>
          <w:sz w:val="24"/>
          <w:szCs w:val="24"/>
        </w:rPr>
      </w:pPr>
      <w:r w:rsidRPr="001B654E">
        <w:rPr>
          <w:rFonts w:ascii="Times New Roman" w:hAnsi="Times New Roman" w:cs="Times New Roman"/>
          <w:sz w:val="24"/>
          <w:szCs w:val="24"/>
        </w:rPr>
        <w:t>2</w:t>
      </w:r>
      <w:r w:rsidR="004F51F8" w:rsidRPr="001B654E">
        <w:rPr>
          <w:rFonts w:ascii="Times New Roman" w:hAnsi="Times New Roman" w:cs="Times New Roman"/>
          <w:sz w:val="24"/>
          <w:szCs w:val="24"/>
        </w:rPr>
        <w:t xml:space="preserve">. Определить количество теплоты, выделяющейся в одном метре длины медного </w:t>
      </w:r>
      <w:proofErr w:type="spellStart"/>
      <w:r w:rsidR="004F51F8" w:rsidRPr="001B654E">
        <w:rPr>
          <w:rFonts w:ascii="Times New Roman" w:hAnsi="Times New Roman" w:cs="Times New Roman"/>
          <w:sz w:val="24"/>
          <w:szCs w:val="24"/>
        </w:rPr>
        <w:t>шинопровода</w:t>
      </w:r>
      <w:proofErr w:type="spellEnd"/>
      <w:r w:rsidR="004F51F8" w:rsidRPr="001B654E">
        <w:rPr>
          <w:rFonts w:ascii="Times New Roman" w:hAnsi="Times New Roman" w:cs="Times New Roman"/>
          <w:sz w:val="24"/>
          <w:szCs w:val="24"/>
        </w:rPr>
        <w:t xml:space="preserve"> распределительного устройства, по которому протекает ток </w:t>
      </w:r>
      <w:r w:rsidR="004F51F8" w:rsidRPr="001B654E">
        <w:rPr>
          <w:rFonts w:ascii="Cambria Math" w:hAnsi="Cambria Math" w:cs="Cambria Math"/>
          <w:sz w:val="24"/>
          <w:szCs w:val="24"/>
        </w:rPr>
        <w:t>𝐼</w:t>
      </w:r>
      <w:r w:rsidR="004F51F8" w:rsidRPr="001B654E">
        <w:rPr>
          <w:rFonts w:ascii="Times New Roman" w:hAnsi="Times New Roman" w:cs="Times New Roman"/>
          <w:sz w:val="24"/>
          <w:szCs w:val="24"/>
        </w:rPr>
        <w:t xml:space="preserve">=840 А; </w:t>
      </w:r>
      <w:proofErr w:type="spellStart"/>
      <w:r w:rsidR="004F51F8" w:rsidRPr="001B654E">
        <w:rPr>
          <w:rFonts w:ascii="Times New Roman" w:hAnsi="Times New Roman" w:cs="Times New Roman"/>
          <w:sz w:val="24"/>
          <w:szCs w:val="24"/>
        </w:rPr>
        <w:t>шинопровод</w:t>
      </w:r>
      <w:proofErr w:type="spellEnd"/>
      <w:r w:rsidR="004F51F8" w:rsidRPr="001B654E">
        <w:rPr>
          <w:rFonts w:ascii="Times New Roman" w:hAnsi="Times New Roman" w:cs="Times New Roman"/>
          <w:sz w:val="24"/>
          <w:szCs w:val="24"/>
        </w:rPr>
        <w:t xml:space="preserve"> нагрет до температуры </w:t>
      </w:r>
      <w:r w:rsidR="004F51F8" w:rsidRPr="001B654E">
        <w:rPr>
          <w:rFonts w:ascii="Cambria Math" w:hAnsi="Cambria Math" w:cs="Cambria Math"/>
          <w:sz w:val="24"/>
          <w:szCs w:val="24"/>
        </w:rPr>
        <w:t>𝜗</w:t>
      </w:r>
      <w:r w:rsidR="004F51F8" w:rsidRPr="001B654E">
        <w:rPr>
          <w:rFonts w:ascii="Times New Roman" w:hAnsi="Times New Roman" w:cs="Times New Roman"/>
          <w:sz w:val="24"/>
          <w:szCs w:val="24"/>
        </w:rPr>
        <w:t>=90°С, его диаметр d = 20 мм.</w:t>
      </w:r>
    </w:p>
    <w:p w14:paraId="255C2619" w14:textId="152EAF87" w:rsidR="004F51F8" w:rsidRDefault="0006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. Определить значения максимальных, средних и минимальных электродинамических усилий, действующих на ножи двухполюсного рубильника, изображенного на рис.8. Через рубильник протекает однофазный ток к. з., значение которого в установившемся режиме к. </w:t>
      </w:r>
      <w:r w:rsidR="004F51F8" w:rsidRPr="004F51F8">
        <w:rPr>
          <w:rFonts w:ascii="Cambria Math" w:hAnsi="Cambria Math" w:cs="Cambria Math"/>
          <w:sz w:val="24"/>
          <w:szCs w:val="24"/>
        </w:rPr>
        <w:t>𝐼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уст = 1000 А, а частота </w:t>
      </w:r>
      <w:r w:rsidR="004F51F8" w:rsidRPr="004F51F8">
        <w:rPr>
          <w:rFonts w:ascii="Cambria Math" w:hAnsi="Cambria Math" w:cs="Cambria Math"/>
          <w:sz w:val="24"/>
          <w:szCs w:val="24"/>
        </w:rPr>
        <w:t>𝑓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 50 Гц. Длина ножей рубильника </w:t>
      </w:r>
      <w:r w:rsidR="004F51F8" w:rsidRPr="004F51F8">
        <w:rPr>
          <w:rFonts w:ascii="Cambria Math" w:hAnsi="Cambria Math" w:cs="Cambria Math"/>
          <w:sz w:val="24"/>
          <w:szCs w:val="24"/>
        </w:rPr>
        <w:t>𝑙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=60 мм, расстояние между полюсами ℎ = 55 мм. Влиянием апериодической составляющей тока к. з. пренебречь. </w:t>
      </w:r>
    </w:p>
    <w:p w14:paraId="563DF15C" w14:textId="33751BD2" w:rsidR="004F51F8" w:rsidRPr="004F51F8" w:rsidRDefault="0006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. Через ножи протекает ток трехфазного к. з. промышленной частоты </w:t>
      </w:r>
      <w:r w:rsidR="004F51F8" w:rsidRPr="004F51F8">
        <w:rPr>
          <w:rFonts w:ascii="Cambria Math" w:hAnsi="Cambria Math" w:cs="Cambria Math"/>
          <w:sz w:val="24"/>
          <w:szCs w:val="24"/>
        </w:rPr>
        <w:t>𝑓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 50 Гц, максимальное значение которого </w:t>
      </w:r>
      <w:r w:rsidR="004F51F8" w:rsidRPr="004F51F8">
        <w:rPr>
          <w:rFonts w:ascii="Cambria Math" w:hAnsi="Cambria Math" w:cs="Cambria Math"/>
          <w:sz w:val="24"/>
          <w:szCs w:val="24"/>
        </w:rPr>
        <w:t>𝐼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мах = 80 кА. Расстояние между полюсами разъединителя данного типа ℎ = 450 мм, длина ножей </w:t>
      </w:r>
      <w:r w:rsidR="004F51F8" w:rsidRPr="004F51F8">
        <w:rPr>
          <w:rFonts w:ascii="Cambria Math" w:hAnsi="Cambria Math" w:cs="Cambria Math"/>
          <w:sz w:val="24"/>
          <w:szCs w:val="24"/>
        </w:rPr>
        <w:t>𝑙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 635 мм. При расчете пренебречь влиянием апериодической составляющей тока к. з. Подобрать требуемое по прочности и жесткости сечение ножей, приняв, что каждый нож состоит из двух медных пластин, жестко закрепленных в нижней части разъединителя и свободно опирающихся в верхней части, где имеются подвижные размыкающие контакты. При расчете на жесткость исходить из условия, что частота собственных колебаний ножей должна быть меньше двойной частоты сети.</w:t>
      </w:r>
    </w:p>
    <w:p w14:paraId="6C535F78" w14:textId="0ED14552" w:rsidR="004F51F8" w:rsidRPr="004F51F8" w:rsidRDefault="0006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1F8" w:rsidRPr="004F51F8">
        <w:rPr>
          <w:rFonts w:ascii="Times New Roman" w:hAnsi="Times New Roman" w:cs="Times New Roman"/>
          <w:sz w:val="24"/>
          <w:szCs w:val="24"/>
        </w:rPr>
        <w:t>. Определить время угасания дуги постоянного тока при условии, что напряжение ∆</w:t>
      </w:r>
      <w:r w:rsidR="004F51F8" w:rsidRPr="004F51F8">
        <w:rPr>
          <w:rFonts w:ascii="Cambria Math" w:hAnsi="Cambria Math" w:cs="Cambria Math"/>
          <w:sz w:val="24"/>
          <w:szCs w:val="24"/>
        </w:rPr>
        <w:t>𝑈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 35 В остается величиной постоянной в течение всего времени гашения. Напряжение источника </w:t>
      </w:r>
      <w:r w:rsidR="004F51F8" w:rsidRPr="004F51F8">
        <w:rPr>
          <w:rFonts w:ascii="Cambria Math" w:hAnsi="Cambria Math" w:cs="Cambria Math"/>
          <w:sz w:val="24"/>
          <w:szCs w:val="24"/>
        </w:rPr>
        <w:t>𝑈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и = 400 В, сопротивление R = 4 Ом, индуктивность L = 15 −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="004F51F8" w:rsidRPr="004F51F8">
        <w:rPr>
          <w:rFonts w:ascii="Times New Roman" w:hAnsi="Times New Roman" w:cs="Times New Roman"/>
          <w:sz w:val="24"/>
          <w:szCs w:val="24"/>
        </w:rPr>
        <w:t xml:space="preserve">Гн. </w:t>
      </w:r>
    </w:p>
    <w:p w14:paraId="6596A567" w14:textId="452461F2" w:rsidR="004F51F8" w:rsidRPr="004F51F8" w:rsidRDefault="0006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. Определить критическую длину дуги и ее критический ток, если сопротивление цепи R = 1,5 Ом, напряжение </w:t>
      </w:r>
      <w:r w:rsidR="004F51F8" w:rsidRPr="004F51F8">
        <w:rPr>
          <w:rFonts w:ascii="Cambria Math" w:hAnsi="Cambria Math" w:cs="Cambria Math"/>
          <w:sz w:val="24"/>
          <w:szCs w:val="24"/>
        </w:rPr>
        <w:t>𝑈</w:t>
      </w:r>
      <w:r w:rsidR="004F51F8" w:rsidRPr="004F51F8">
        <w:rPr>
          <w:rFonts w:ascii="Times New Roman" w:hAnsi="Times New Roman" w:cs="Times New Roman"/>
          <w:sz w:val="24"/>
          <w:szCs w:val="24"/>
        </w:rPr>
        <w:t>и = 600 В. Вольт-амперная характеристика описывается уравнением (UД 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-a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="004F51F8" w:rsidRPr="004F51F8">
        <w:rPr>
          <w:rFonts w:ascii="Times New Roman" w:hAnsi="Times New Roman" w:cs="Times New Roman"/>
          <w:sz w:val="24"/>
          <w:szCs w:val="24"/>
        </w:rPr>
        <w:t>, где i –ток дуги, А; L – длина дуги, м, c и a - числовые коэффициенты, определяемые экспериментально), где c = 90, a = +0,4</w:t>
      </w:r>
    </w:p>
    <w:p w14:paraId="3C7C4898" w14:textId="4A2073EC" w:rsidR="004F51F8" w:rsidRPr="004F51F8" w:rsidRDefault="000646F1" w:rsidP="004F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.Между двумя плоскими медными шинами находятся два медных шарика радиусом </w:t>
      </w:r>
      <w:r w:rsidR="004F51F8" w:rsidRPr="004F51F8">
        <w:rPr>
          <w:rFonts w:ascii="Cambria Math" w:hAnsi="Cambria Math" w:cs="Cambria Math"/>
          <w:sz w:val="24"/>
          <w:szCs w:val="24"/>
        </w:rPr>
        <w:t>𝑟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=10 мм. Шины стянуты силой Р = 200 Н. Определить величину сопротивления стягивания.</w:t>
      </w:r>
    </w:p>
    <w:p w14:paraId="151AABB5" w14:textId="1BA4C2E2" w:rsidR="004F51F8" w:rsidRPr="004F51F8" w:rsidRDefault="000646F1" w:rsidP="004F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.Контакты реле изготовлены в виде напаек серебром, радиус кривизны которых </w:t>
      </w:r>
      <w:r w:rsidR="004F51F8" w:rsidRPr="004F51F8">
        <w:rPr>
          <w:rFonts w:ascii="Cambria Math" w:hAnsi="Cambria Math" w:cs="Cambria Math"/>
          <w:sz w:val="24"/>
          <w:szCs w:val="24"/>
        </w:rPr>
        <w:t>𝑟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 5 мм. Определить значение сопротивления стягивания этих контактов, если сила контактного нажатия </w:t>
      </w:r>
      <w:r w:rsidR="004F51F8" w:rsidRPr="004F51F8">
        <w:rPr>
          <w:rFonts w:ascii="Cambria Math" w:hAnsi="Cambria Math" w:cs="Cambria Math"/>
          <w:sz w:val="24"/>
          <w:szCs w:val="24"/>
        </w:rPr>
        <w:t>𝑃</w:t>
      </w:r>
      <w:r w:rsidR="004F51F8" w:rsidRPr="004F51F8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</m:oMath>
      <w:r w:rsidR="004F51F8" w:rsidRPr="004F51F8">
        <w:rPr>
          <w:rFonts w:ascii="Times New Roman" w:hAnsi="Times New Roman" w:cs="Times New Roman"/>
          <w:sz w:val="24"/>
          <w:szCs w:val="24"/>
        </w:rPr>
        <w:t xml:space="preserve"> Н.</w:t>
      </w:r>
    </w:p>
    <w:sectPr w:rsidR="004F51F8" w:rsidRPr="004F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568"/>
    <w:multiLevelType w:val="hybridMultilevel"/>
    <w:tmpl w:val="96D2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FC"/>
    <w:rsid w:val="000646F1"/>
    <w:rsid w:val="001B654E"/>
    <w:rsid w:val="001E7915"/>
    <w:rsid w:val="00387A34"/>
    <w:rsid w:val="00461AE6"/>
    <w:rsid w:val="004D36D3"/>
    <w:rsid w:val="004F51F8"/>
    <w:rsid w:val="008B70FC"/>
    <w:rsid w:val="009738A1"/>
    <w:rsid w:val="00A8624B"/>
    <w:rsid w:val="00BC7395"/>
    <w:rsid w:val="00F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245D"/>
  <w15:chartTrackingRefBased/>
  <w15:docId w15:val="{CFB9672B-48F8-40AC-877B-8E7A1AC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51F8"/>
    <w:rPr>
      <w:color w:val="808080"/>
    </w:rPr>
  </w:style>
  <w:style w:type="paragraph" w:styleId="a4">
    <w:name w:val="List Paragraph"/>
    <w:basedOn w:val="a"/>
    <w:uiPriority w:val="34"/>
    <w:qFormat/>
    <w:rsid w:val="004F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2</cp:revision>
  <dcterms:created xsi:type="dcterms:W3CDTF">2024-03-08T06:17:00Z</dcterms:created>
  <dcterms:modified xsi:type="dcterms:W3CDTF">2024-03-08T06:17:00Z</dcterms:modified>
</cp:coreProperties>
</file>