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889" w14:textId="77777777" w:rsidR="002D2F52" w:rsidRDefault="002B1B73">
      <w:pPr>
        <w:pStyle w:val="1"/>
        <w:spacing w:after="189"/>
      </w:pPr>
      <w:r>
        <w:t xml:space="preserve">Паспорт  расчетно-графического задания (работы) </w:t>
      </w:r>
    </w:p>
    <w:p w14:paraId="67503316" w14:textId="77777777" w:rsidR="002D2F52" w:rsidRDefault="002B1B73">
      <w:pPr>
        <w:spacing w:after="143" w:line="259" w:lineRule="auto"/>
        <w:ind w:firstLine="0"/>
        <w:jc w:val="center"/>
      </w:pPr>
      <w:r>
        <w:t xml:space="preserve">по дисциплине «Интегрированные системы менеджмента качества». </w:t>
      </w:r>
    </w:p>
    <w:p w14:paraId="0AC4D299" w14:textId="77777777" w:rsidR="002D2F52" w:rsidRDefault="002B1B73">
      <w:pPr>
        <w:pStyle w:val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Методика оценки </w:t>
      </w:r>
    </w:p>
    <w:p w14:paraId="3BCFF7DF" w14:textId="77777777" w:rsidR="002D2F52" w:rsidRDefault="002B1B73">
      <w:pPr>
        <w:spacing w:after="22" w:line="259" w:lineRule="auto"/>
        <w:ind w:left="708" w:right="0" w:firstLine="0"/>
        <w:jc w:val="left"/>
      </w:pPr>
      <w:r>
        <w:t xml:space="preserve"> </w:t>
      </w:r>
    </w:p>
    <w:p w14:paraId="3464FA02" w14:textId="77777777" w:rsidR="002D2F52" w:rsidRDefault="002B1B73">
      <w:pPr>
        <w:ind w:left="-15" w:right="0"/>
      </w:pPr>
      <w:r>
        <w:t xml:space="preserve">Выполнение расчетно-графического задания (работы) (далее - РГЗ(Р)) является формой текущей аттестации (контроля) по дисциплине, предусмотренной учебным планом.  </w:t>
      </w:r>
    </w:p>
    <w:p w14:paraId="20D7E9F5" w14:textId="77777777" w:rsidR="002D2F52" w:rsidRDefault="002B1B73">
      <w:pPr>
        <w:ind w:left="-15" w:right="0"/>
      </w:pPr>
      <w:r>
        <w:t>Цель РГЗ(Р): студенты должны освоить и научиться</w:t>
      </w:r>
      <w:r>
        <w:rPr>
          <w:b/>
          <w:i/>
        </w:rPr>
        <w:t xml:space="preserve"> </w:t>
      </w:r>
      <w:r>
        <w:t>программной реализации принципов, методов и алгоритмов решения основных и вспомогательных задач по управлению качеством на предприятии.</w:t>
      </w:r>
      <w:r>
        <w:rPr>
          <w:color w:val="0070C0"/>
        </w:rPr>
        <w:t xml:space="preserve"> </w:t>
      </w:r>
    </w:p>
    <w:p w14:paraId="16371D92" w14:textId="77777777" w:rsidR="002D2F52" w:rsidRDefault="002B1B73">
      <w:pPr>
        <w:ind w:left="-15" w:right="0"/>
      </w:pPr>
      <w:r>
        <w:t xml:space="preserve">Обязательным элементом РГЗ(Р) являются решение поставленных задач, составление анкет, формирование расчетных результатов, графиков. </w:t>
      </w:r>
    </w:p>
    <w:p w14:paraId="5B761B0A" w14:textId="77777777" w:rsidR="002D2F52" w:rsidRDefault="002B1B73">
      <w:pPr>
        <w:ind w:left="-15" w:right="0"/>
      </w:pPr>
      <w:r>
        <w:t xml:space="preserve">Тема РГЗ (Р) для всех студентов одинакова, индивидуализация достигается в ходе применения ими моделей оценки качества, составлении шаблона анкет, интерпретации результатов. </w:t>
      </w:r>
      <w:r>
        <w:rPr>
          <w:color w:val="0070C0"/>
        </w:rPr>
        <w:t xml:space="preserve"> </w:t>
      </w:r>
    </w:p>
    <w:p w14:paraId="3BC48720" w14:textId="77777777" w:rsidR="002D2F52" w:rsidRDefault="002B1B73">
      <w:pPr>
        <w:ind w:left="-15" w:right="0"/>
      </w:pPr>
      <w:r>
        <w:t xml:space="preserve">Количество заданий достаточно для обеспечения, каждого обучающегося индивидуальным заданием РГЗ(Р). </w:t>
      </w:r>
    </w:p>
    <w:p w14:paraId="05EB9873" w14:textId="77777777" w:rsidR="002D2F52" w:rsidRDefault="002B1B73">
      <w:pPr>
        <w:ind w:left="-15" w:right="0"/>
      </w:pPr>
      <w:r>
        <w:t xml:space="preserve">По результатам выполнения РГЗ(Р) выполняется отчет, который состоит из следующих частей: </w:t>
      </w:r>
    </w:p>
    <w:p w14:paraId="3A4424C8" w14:textId="77777777" w:rsidR="002D2F52" w:rsidRDefault="002B1B73">
      <w:pPr>
        <w:ind w:left="-15" w:right="0" w:firstLine="0"/>
      </w:pPr>
      <w:r>
        <w:t xml:space="preserve">Целью работы является практическое применение моделей оценки качества услуг на примере услуг высшего образования. </w:t>
      </w:r>
    </w:p>
    <w:p w14:paraId="6343DE8D" w14:textId="77777777" w:rsidR="002D2F52" w:rsidRDefault="002B1B73">
      <w:pPr>
        <w:spacing w:after="23" w:line="259" w:lineRule="auto"/>
        <w:ind w:right="0" w:firstLine="0"/>
        <w:jc w:val="left"/>
      </w:pPr>
      <w:r>
        <w:t xml:space="preserve"> </w:t>
      </w:r>
    </w:p>
    <w:p w14:paraId="3DBDB584" w14:textId="77777777" w:rsidR="002D2F52" w:rsidRDefault="002B1B73">
      <w:pPr>
        <w:ind w:left="-15" w:right="0" w:firstLine="0"/>
      </w:pPr>
      <w:r>
        <w:t xml:space="preserve">Задание 1. Определить характеристики качества образовательной услуги в форме таблицы Таблица 1 – Разработка критериев качества образовательной услуги </w:t>
      </w:r>
    </w:p>
    <w:tbl>
      <w:tblPr>
        <w:tblStyle w:val="TableGrid"/>
        <w:tblW w:w="9347" w:type="dxa"/>
        <w:tblInd w:w="5" w:type="dxa"/>
        <w:tblCellMar>
          <w:top w:w="14" w:type="dxa"/>
          <w:right w:w="52" w:type="dxa"/>
        </w:tblCellMar>
        <w:tblLook w:val="04A0" w:firstRow="1" w:lastRow="0" w:firstColumn="1" w:lastColumn="0" w:noHBand="0" w:noVBand="1"/>
      </w:tblPr>
      <w:tblGrid>
        <w:gridCol w:w="2170"/>
        <w:gridCol w:w="362"/>
        <w:gridCol w:w="2628"/>
        <w:gridCol w:w="1918"/>
        <w:gridCol w:w="2269"/>
      </w:tblGrid>
      <w:tr w:rsidR="002D2F52" w14:paraId="35476845" w14:textId="77777777">
        <w:trPr>
          <w:trHeight w:val="289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712E" w14:textId="77777777" w:rsidR="002D2F52" w:rsidRDefault="002B1B73">
            <w:pPr>
              <w:spacing w:after="0" w:line="259" w:lineRule="auto"/>
              <w:ind w:left="111" w:right="0" w:firstLine="0"/>
              <w:jc w:val="center"/>
            </w:pPr>
            <w:r>
              <w:t xml:space="preserve"> </w:t>
            </w:r>
          </w:p>
        </w:tc>
        <w:tc>
          <w:tcPr>
            <w:tcW w:w="7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BE96" w14:textId="77777777" w:rsidR="002D2F52" w:rsidRDefault="002B1B73">
            <w:pPr>
              <w:spacing w:after="0" w:line="259" w:lineRule="auto"/>
              <w:ind w:left="48" w:right="0" w:firstLine="0"/>
              <w:jc w:val="center"/>
            </w:pPr>
            <w:r>
              <w:t xml:space="preserve">База для критериев качества </w:t>
            </w:r>
          </w:p>
        </w:tc>
      </w:tr>
      <w:tr w:rsidR="002D2F52" w14:paraId="706F6725" w14:textId="77777777">
        <w:trPr>
          <w:trHeight w:val="111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7E880" w14:textId="4B24B2A7" w:rsidR="002D2F52" w:rsidRDefault="002B1B73">
            <w:pPr>
              <w:spacing w:after="0" w:line="259" w:lineRule="auto"/>
              <w:ind w:left="108" w:right="0" w:firstLine="0"/>
            </w:pPr>
            <w:r>
              <w:t>Потребность клиен</w:t>
            </w:r>
            <w:r w:rsidR="00DD1B02">
              <w:t>та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1F2A48" w14:textId="2FD4AE71" w:rsidR="002D2F52" w:rsidRDefault="002D2F52" w:rsidP="00DD1B02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F9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Прописанные </w:t>
            </w:r>
            <w:r>
              <w:tab/>
              <w:t xml:space="preserve">в договоре об оказании образовательной услуги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BBB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Показатели эффективности ВУЗОВ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9E5F" w14:textId="77777777" w:rsidR="002D2F52" w:rsidRDefault="002B1B73">
            <w:pPr>
              <w:spacing w:after="0" w:line="259" w:lineRule="auto"/>
              <w:ind w:right="0" w:firstLine="0"/>
              <w:jc w:val="center"/>
            </w:pPr>
            <w:r>
              <w:t xml:space="preserve">Показатели ФГОС 3++ </w:t>
            </w:r>
          </w:p>
        </w:tc>
      </w:tr>
      <w:tr w:rsidR="002D2F52" w14:paraId="087E08E6" w14:textId="77777777">
        <w:trPr>
          <w:trHeight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4DEF7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A928F" w14:textId="77777777" w:rsidR="002D2F52" w:rsidRDefault="002D2F5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FEC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3E83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EFE6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2F52" w14:paraId="6F702D6C" w14:textId="77777777">
        <w:trPr>
          <w:trHeight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817D3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6E34E" w14:textId="77777777" w:rsidR="002D2F52" w:rsidRDefault="002D2F5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F29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E7BD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E7D8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2F52" w14:paraId="75E05CFE" w14:textId="77777777">
        <w:trPr>
          <w:trHeight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B6E10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A2FF5" w14:textId="77777777" w:rsidR="002D2F52" w:rsidRDefault="002D2F5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A32C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884E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074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  <w:tr w:rsidR="002D2F52" w14:paraId="08EC139C" w14:textId="77777777">
        <w:trPr>
          <w:trHeight w:val="28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C67B9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3E9F7" w14:textId="77777777" w:rsidR="002D2F52" w:rsidRDefault="002D2F5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86B1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599" w14:textId="77777777" w:rsidR="002D2F52" w:rsidRDefault="002B1B73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9B7E" w14:textId="77777777" w:rsidR="002D2F52" w:rsidRDefault="002B1B73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</w:tr>
    </w:tbl>
    <w:p w14:paraId="63B8EB30" w14:textId="77777777" w:rsidR="002D2F52" w:rsidRDefault="002B1B73">
      <w:pPr>
        <w:spacing w:after="19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8236E06" w14:textId="77777777" w:rsidR="002D2F52" w:rsidRDefault="002B1B73">
      <w:pPr>
        <w:spacing w:after="40"/>
        <w:ind w:left="-15" w:right="0" w:firstLine="0"/>
      </w:pPr>
      <w:r>
        <w:t xml:space="preserve">Задание 2 – Выявить «разрывы» в оценке удовлетворенности образовательной услугой с помощью Модели Gap. Для выявления разрывов можно использовать все доступные инструменты: положения договора об оказании образовательных услуг, информацию портала университета, нормативную документацию, размещенную на сайте, показатели эффективности ВУЗОВ, установленные Министерством науки и высшего образования, анкетирование, опросы всех стейкхолдеров образовательного проекта. </w:t>
      </w:r>
    </w:p>
    <w:p w14:paraId="1240B100" w14:textId="77777777" w:rsidR="002D2F52" w:rsidRDefault="002B1B73">
      <w:pPr>
        <w:ind w:left="-15" w:right="0" w:firstLine="0"/>
      </w:pPr>
      <w:r>
        <w:t xml:space="preserve">Задание 3 – С помощью адаптации представленных анкет к заданию, оценить качество образовательной услуги по модели SERVQUAL и значение индексов качества SQI. Выявить причины недовольства качеством (если оно присутствует). </w:t>
      </w:r>
    </w:p>
    <w:p w14:paraId="56D31827" w14:textId="77777777" w:rsidR="002D2F52" w:rsidRDefault="002B1B73">
      <w:pPr>
        <w:ind w:left="-15" w:right="0" w:firstLine="0"/>
      </w:pPr>
      <w:r>
        <w:lastRenderedPageBreak/>
        <w:t xml:space="preserve">Задание 4 – Разработать анкеты и определить качество услуги на основе Модели Норияки Кано. Отобразить графически результаты. </w:t>
      </w:r>
    </w:p>
    <w:p w14:paraId="7B52711F" w14:textId="77777777" w:rsidR="002D2F52" w:rsidRDefault="002B1B73">
      <w:pPr>
        <w:spacing w:after="22" w:line="259" w:lineRule="auto"/>
        <w:ind w:right="0" w:firstLine="0"/>
        <w:jc w:val="left"/>
      </w:pPr>
      <w:r>
        <w:t xml:space="preserve"> </w:t>
      </w:r>
    </w:p>
    <w:p w14:paraId="24CAB41D" w14:textId="77777777" w:rsidR="002D2F52" w:rsidRDefault="002B1B73">
      <w:pPr>
        <w:ind w:left="693" w:right="1117" w:hanging="708"/>
      </w:pPr>
      <w:r>
        <w:t xml:space="preserve">Оформление работы – в соответствии с методическими указаниями. </w:t>
      </w:r>
      <w:r>
        <w:rPr>
          <w:i/>
          <w:color w:val="222222"/>
        </w:rPr>
        <w:t xml:space="preserve">Требования к оформлению: </w:t>
      </w:r>
    </w:p>
    <w:p w14:paraId="0F6C8E23" w14:textId="77777777" w:rsidR="002D2F52" w:rsidRDefault="002B1B73">
      <w:pPr>
        <w:spacing w:after="16" w:line="259" w:lineRule="auto"/>
        <w:ind w:left="708" w:right="0" w:firstLine="0"/>
        <w:jc w:val="left"/>
      </w:pPr>
      <w:r>
        <w:rPr>
          <w:color w:val="222222"/>
        </w:rPr>
        <w:t xml:space="preserve"> </w:t>
      </w:r>
    </w:p>
    <w:p w14:paraId="529580C6" w14:textId="41D068C8" w:rsidR="002D2F52" w:rsidRDefault="002B1B73">
      <w:pPr>
        <w:spacing w:after="3" w:line="277" w:lineRule="auto"/>
        <w:ind w:left="-15" w:right="-12" w:firstLine="698"/>
      </w:pPr>
      <w:r>
        <w:rPr>
          <w:color w:val="222222"/>
        </w:rPr>
        <w:t>Формулы набираются в редакторе Math Type. Размещение сканированных формул не допускается.</w:t>
      </w:r>
      <w:r>
        <w:rPr>
          <w:b/>
          <w:color w:val="222222"/>
        </w:rPr>
        <w:t xml:space="preserve"> </w:t>
      </w:r>
      <w:r>
        <w:t>Нумерация страниц сквозная, в нижней части листа по центру арабскими цифрами. Работа</w:t>
      </w:r>
      <w:r>
        <w:rPr>
          <w:color w:val="222222"/>
        </w:rPr>
        <w:t xml:space="preserve"> должна быть отредактирована, не содержать орфографических, синтаксических и стилевых ошибок. </w:t>
      </w:r>
      <w:r>
        <w:rPr>
          <w:b/>
          <w:color w:val="222222"/>
        </w:rPr>
        <w:t xml:space="preserve"> </w:t>
      </w:r>
    </w:p>
    <w:p w14:paraId="4C79FE47" w14:textId="77777777" w:rsidR="002D2F52" w:rsidRDefault="002B1B73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7F1CB52B" w14:textId="66468E6B" w:rsidR="002D2F52" w:rsidRDefault="002B1B73">
      <w:pPr>
        <w:ind w:left="-15" w:right="0"/>
      </w:pPr>
      <w:r>
        <w:t xml:space="preserve">При необходимости преподаватель возвращает РГЗ(Р) студенту для доработки и устанавливает сроки повторного предоставления для проверки. До защиты работы студентом должны быть сделаны необходимые исправления и дополнения по всем замечаниям преподавателя. </w:t>
      </w:r>
    </w:p>
    <w:p w14:paraId="3BD294E2" w14:textId="77777777" w:rsidR="002B1B73" w:rsidRDefault="002B1B73">
      <w:pPr>
        <w:ind w:left="-15" w:right="0"/>
      </w:pPr>
    </w:p>
    <w:p w14:paraId="24940681" w14:textId="77777777" w:rsidR="002D2F52" w:rsidRDefault="002B1B73">
      <w:pPr>
        <w:pStyle w:val="2"/>
        <w:ind w:left="720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Критерии оценки результатов обучения, соотнесенных с уровнями освоения индикаторов достижения компетенций  </w:t>
      </w:r>
      <w:r>
        <w:rPr>
          <w:b w:val="0"/>
        </w:rPr>
        <w:t xml:space="preserve"> </w:t>
      </w:r>
    </w:p>
    <w:p w14:paraId="6BBBBC9F" w14:textId="466938A9" w:rsidR="002D2F52" w:rsidRDefault="002B1B73" w:rsidP="002B1B73">
      <w:pPr>
        <w:spacing w:after="23" w:line="259" w:lineRule="auto"/>
        <w:ind w:left="708" w:right="0" w:firstLine="0"/>
        <w:jc w:val="left"/>
      </w:pPr>
      <w:r>
        <w:t xml:space="preserve"> </w:t>
      </w:r>
    </w:p>
    <w:p w14:paraId="1C401C72" w14:textId="77777777" w:rsidR="002D2F52" w:rsidRDefault="002B1B73">
      <w:pPr>
        <w:ind w:left="-15" w:right="0"/>
      </w:pPr>
      <w:r>
        <w:t xml:space="preserve">РГЗ(Р) считается выполненной </w:t>
      </w:r>
      <w:r>
        <w:rPr>
          <w:b/>
        </w:rPr>
        <w:t xml:space="preserve">на продвинутом </w:t>
      </w:r>
      <w:r>
        <w:t xml:space="preserve">уровне, если все необходимые расчеты произведены самостоятельно и без ошибок; все разделы РГЗ(Р) выполнены правильно и в полном объеме; работа оформлена в соответствии с требованиями; сдана преподавателю в указанные сроки и не возвращалась для доработки; даны полные и развернутые выводы и рекомендации; на защите студентом даны уверенные и аргументированные ответы. Совокупность запланированных результатов и соотнесенных с ними индикаторов достижения компетенций не содержит пробелов. Закрепленные за РГЗ(Р) компетенции сформированы на продвинутом уровне. Оценка составляет </w:t>
      </w:r>
      <w:r>
        <w:rPr>
          <w:i/>
        </w:rPr>
        <w:t>от 35 до 40 баллов.</w:t>
      </w:r>
      <w:r>
        <w:rPr>
          <w:b/>
          <w:i/>
        </w:rPr>
        <w:t xml:space="preserve"> </w:t>
      </w:r>
    </w:p>
    <w:p w14:paraId="628FFE7B" w14:textId="77777777" w:rsidR="002D2F52" w:rsidRDefault="002B1B73">
      <w:pPr>
        <w:ind w:left="-15" w:right="0"/>
      </w:pPr>
      <w:r>
        <w:t xml:space="preserve">РГЗ(Р) считается выполненной </w:t>
      </w:r>
      <w:r>
        <w:rPr>
          <w:b/>
        </w:rPr>
        <w:t xml:space="preserve">на базовом </w:t>
      </w:r>
      <w:r>
        <w:t xml:space="preserve">уровне, если все необходимые расчеты произведены самостоятельно и без существенных ошибок; все разделы РГЗ(Р) выполнены правильно, но есть замечания к полноте предоставления информации; работа оформлена в соответствии с требованиями; сдана преподавателю в указанные сроки и однократно возвращалась студенту для незначительной доработки; в заключении даны выводы и рекомендации; на защите студентом допущены непринципиальные ошибки. Совокупность запланированных результатов и соотнесенных с ними индикаторов достижения компетенций содержит несущественные пробелы. Закрепленные за РГЗ(Р) компетенции сформированы на базовом уровне. Оценка составляет </w:t>
      </w:r>
      <w:r>
        <w:rPr>
          <w:i/>
        </w:rPr>
        <w:t>от 26 до 34 баллов.</w:t>
      </w:r>
      <w:r>
        <w:rPr>
          <w:b/>
          <w:i/>
        </w:rPr>
        <w:t xml:space="preserve"> </w:t>
      </w:r>
    </w:p>
    <w:p w14:paraId="49228FF2" w14:textId="77777777" w:rsidR="002D2F52" w:rsidRDefault="002B1B73">
      <w:pPr>
        <w:ind w:left="-15" w:right="0"/>
      </w:pPr>
      <w:r>
        <w:t xml:space="preserve"> РГЗ(Р) считается выполненной </w:t>
      </w:r>
      <w:r>
        <w:rPr>
          <w:b/>
        </w:rPr>
        <w:t xml:space="preserve">на пороговом </w:t>
      </w:r>
      <w:r>
        <w:t xml:space="preserve">уровне, если все необходимые расчеты произведены самостоятельно, но с ошибками, часть из которых носит принципиальный характер; есть замечания к полноте предоставления информации; работа оформлена в соответствии с требованиями; сдана преподавателю, но неоднократно возвращалась студенту для доработки; в заключении даны краткие выводы; защита РГЗ(Р) вызывает у студента серьезные затруднения. Совокупность запланированных результатов и соотнесенных с ними индикаторов достижения компетенций содержит существенные пробелы. Закрепленные за РГЗ(Р) компетенции сформированы на пороговом уровне. Оценка составляет </w:t>
      </w:r>
      <w:r>
        <w:rPr>
          <w:i/>
        </w:rPr>
        <w:t>от 20 до 25 баллов.</w:t>
      </w:r>
      <w:r>
        <w:rPr>
          <w:b/>
          <w:i/>
        </w:rPr>
        <w:t xml:space="preserve"> </w:t>
      </w:r>
    </w:p>
    <w:p w14:paraId="4DF919E5" w14:textId="77777777" w:rsidR="002D2F52" w:rsidRDefault="002B1B73">
      <w:pPr>
        <w:ind w:left="-15" w:right="0"/>
      </w:pPr>
      <w:r>
        <w:lastRenderedPageBreak/>
        <w:t xml:space="preserve">РГЗ(Р) считается </w:t>
      </w:r>
      <w:r>
        <w:rPr>
          <w:b/>
        </w:rPr>
        <w:t xml:space="preserve">не выполненной </w:t>
      </w:r>
      <w:r>
        <w:t xml:space="preserve">(ниже порогового уровня), если расчеты произведены с серьезными ошибками; есть замечания к полноте предоставления информации и оформлению; РГЗ(Р) была сдана преподавателю, но неоднократно возвращалась студенту для доработки, что не привело к улучшению ее качества; РГЗ(Р) не допущена до защиты, что свидетельствует о неудовлетворительном уровне достигнутых студентом результатов. Совокупность запланированных результатов и соотнесенных с ними индикаторов достижения компетенций содержит множественные существенные пробелы. Закрепленные за РГЗ(Р) компетенции не сформированы. Оценка составляет менее 20 баллов. </w:t>
      </w:r>
    </w:p>
    <w:p w14:paraId="68633E01" w14:textId="77777777" w:rsidR="002D2F52" w:rsidRDefault="002B1B73">
      <w:pPr>
        <w:spacing w:after="131" w:line="271" w:lineRule="auto"/>
        <w:ind w:left="715" w:right="0" w:hanging="10"/>
        <w:jc w:val="left"/>
      </w:pPr>
      <w:r>
        <w:rPr>
          <w:b/>
        </w:rPr>
        <w:t>/</w:t>
      </w:r>
      <w:r>
        <w:rPr>
          <w:color w:val="0070C0"/>
        </w:rPr>
        <w:t xml:space="preserve"> </w:t>
      </w:r>
    </w:p>
    <w:p w14:paraId="424EA812" w14:textId="77777777" w:rsidR="002D2F52" w:rsidRDefault="002B1B73">
      <w:pPr>
        <w:pStyle w:val="2"/>
        <w:spacing w:after="13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Шкала оценки </w:t>
      </w:r>
    </w:p>
    <w:p w14:paraId="5E92901B" w14:textId="77777777" w:rsidR="002D2F52" w:rsidRDefault="002B1B73">
      <w:pPr>
        <w:ind w:left="-15" w:right="0"/>
      </w:pPr>
      <w:r>
        <w:t xml:space="preserve">В общей оценке по дисциплине баллы за РГЗ(Р) учитываются в соответствии с правилами балльно-рейтинговой системы, приведенными в рабочей программе дисциплины.  </w:t>
      </w:r>
    </w:p>
    <w:p w14:paraId="37AF4648" w14:textId="77777777" w:rsidR="002D2F52" w:rsidRDefault="002B1B73">
      <w:pPr>
        <w:spacing w:after="133"/>
        <w:ind w:left="-15" w:right="0"/>
      </w:pPr>
      <w:r>
        <w:t xml:space="preserve">РГЗ(Р) как форма текущей аттестации (контроля) по дисциплине </w:t>
      </w:r>
      <w:r>
        <w:rPr>
          <w:color w:val="0070C0"/>
        </w:rPr>
        <w:t>(</w:t>
      </w:r>
      <w:r>
        <w:t xml:space="preserve">считается успешно выполненной, если сумма полученных баллов по всем его заданиям составляет от 40 до 20 баллов включительно.  </w:t>
      </w:r>
    </w:p>
    <w:p w14:paraId="5A281644" w14:textId="77777777" w:rsidR="002D2F52" w:rsidRDefault="002B1B73">
      <w:pPr>
        <w:pStyle w:val="2"/>
      </w:pPr>
      <w:r>
        <w:t>4.</w:t>
      </w:r>
      <w:r>
        <w:rPr>
          <w:rFonts w:ascii="Arial" w:eastAsia="Arial" w:hAnsi="Arial" w:cs="Arial"/>
        </w:rPr>
        <w:t xml:space="preserve"> </w:t>
      </w:r>
      <w:r>
        <w:t>Примерный перечень тем РГЗ(Р)</w:t>
      </w:r>
      <w:r>
        <w:rPr>
          <w:b w:val="0"/>
        </w:rPr>
        <w:t xml:space="preserve"> </w:t>
      </w:r>
    </w:p>
    <w:p w14:paraId="4EEB0DF0" w14:textId="77777777" w:rsidR="002D2F52" w:rsidRDefault="002B1B73">
      <w:pPr>
        <w:spacing w:after="22" w:line="259" w:lineRule="auto"/>
        <w:ind w:left="708" w:right="0" w:firstLine="0"/>
        <w:jc w:val="left"/>
      </w:pPr>
      <w:r>
        <w:t xml:space="preserve"> </w:t>
      </w:r>
    </w:p>
    <w:p w14:paraId="2A8284DC" w14:textId="77777777" w:rsidR="002D2F52" w:rsidRDefault="002B1B73">
      <w:pPr>
        <w:ind w:left="708" w:right="0" w:firstLine="0"/>
      </w:pPr>
      <w:r>
        <w:t xml:space="preserve">Методы оценки качества продукции (услуг) </w:t>
      </w:r>
    </w:p>
    <w:p w14:paraId="6C2FA923" w14:textId="77777777" w:rsidR="002D2F52" w:rsidRDefault="002B1B73">
      <w:pPr>
        <w:spacing w:after="0" w:line="259" w:lineRule="auto"/>
        <w:ind w:right="0" w:firstLine="0"/>
        <w:jc w:val="left"/>
      </w:pPr>
      <w:r>
        <w:rPr>
          <w:color w:val="1F497D"/>
        </w:rPr>
        <w:t xml:space="preserve"> </w:t>
      </w:r>
      <w:r>
        <w:rPr>
          <w:color w:val="1F497D"/>
        </w:rPr>
        <w:tab/>
        <w:t xml:space="preserve"> </w:t>
      </w:r>
    </w:p>
    <w:p w14:paraId="7D75C306" w14:textId="2AEB4AF3" w:rsidR="002D2F52" w:rsidRDefault="002D2F52">
      <w:pPr>
        <w:spacing w:after="190" w:line="259" w:lineRule="auto"/>
        <w:ind w:left="57" w:right="0" w:firstLine="0"/>
        <w:jc w:val="center"/>
      </w:pPr>
    </w:p>
    <w:p w14:paraId="63B66806" w14:textId="77777777" w:rsidR="002B1B73" w:rsidRDefault="002B1B73">
      <w:pPr>
        <w:pStyle w:val="1"/>
        <w:spacing w:after="93"/>
        <w:ind w:right="4"/>
      </w:pPr>
    </w:p>
    <w:p w14:paraId="0A7CEC19" w14:textId="77777777" w:rsidR="002B1B73" w:rsidRDefault="002B1B73">
      <w:pPr>
        <w:pStyle w:val="1"/>
        <w:spacing w:after="93"/>
        <w:ind w:right="4"/>
      </w:pPr>
    </w:p>
    <w:p w14:paraId="6CF9C2DE" w14:textId="77777777" w:rsidR="002B1B73" w:rsidRDefault="002B1B73">
      <w:pPr>
        <w:pStyle w:val="1"/>
        <w:spacing w:after="93"/>
        <w:ind w:right="4"/>
      </w:pPr>
    </w:p>
    <w:p w14:paraId="080929BE" w14:textId="77777777" w:rsidR="002B1B73" w:rsidRDefault="002B1B73">
      <w:pPr>
        <w:pStyle w:val="1"/>
        <w:spacing w:after="93"/>
        <w:ind w:right="4"/>
      </w:pPr>
    </w:p>
    <w:p w14:paraId="415AB2EB" w14:textId="77777777" w:rsidR="002B1B73" w:rsidRDefault="002B1B73">
      <w:pPr>
        <w:pStyle w:val="1"/>
        <w:spacing w:after="93"/>
        <w:ind w:right="4"/>
      </w:pPr>
    </w:p>
    <w:p w14:paraId="32BC2C43" w14:textId="77777777" w:rsidR="002B1B73" w:rsidRDefault="002B1B73">
      <w:pPr>
        <w:pStyle w:val="1"/>
        <w:spacing w:after="93"/>
        <w:ind w:right="4"/>
      </w:pPr>
    </w:p>
    <w:p w14:paraId="6E743682" w14:textId="77777777" w:rsidR="002B1B73" w:rsidRDefault="002B1B73">
      <w:pPr>
        <w:pStyle w:val="1"/>
        <w:spacing w:after="93"/>
        <w:ind w:right="4"/>
      </w:pPr>
    </w:p>
    <w:p w14:paraId="17D81C3F" w14:textId="77777777" w:rsidR="002B1B73" w:rsidRDefault="002B1B73">
      <w:pPr>
        <w:pStyle w:val="1"/>
        <w:spacing w:after="93"/>
        <w:ind w:right="4"/>
      </w:pPr>
    </w:p>
    <w:p w14:paraId="63B29EA5" w14:textId="77777777" w:rsidR="002B1B73" w:rsidRDefault="002B1B73">
      <w:pPr>
        <w:pStyle w:val="1"/>
        <w:spacing w:after="93"/>
        <w:ind w:right="4"/>
      </w:pPr>
    </w:p>
    <w:p w14:paraId="18F680BD" w14:textId="77777777" w:rsidR="002B1B73" w:rsidRDefault="002B1B73">
      <w:pPr>
        <w:pStyle w:val="1"/>
        <w:spacing w:after="93"/>
        <w:ind w:right="4"/>
      </w:pPr>
    </w:p>
    <w:p w14:paraId="25E1FEA6" w14:textId="77777777" w:rsidR="002B1B73" w:rsidRDefault="002B1B73">
      <w:pPr>
        <w:pStyle w:val="1"/>
        <w:spacing w:after="93"/>
        <w:ind w:right="4"/>
      </w:pPr>
    </w:p>
    <w:p w14:paraId="25C491E1" w14:textId="77777777" w:rsidR="002B1B73" w:rsidRDefault="002B1B73">
      <w:pPr>
        <w:pStyle w:val="1"/>
        <w:spacing w:after="93"/>
        <w:ind w:right="4"/>
      </w:pPr>
    </w:p>
    <w:p w14:paraId="58E85198" w14:textId="4467DC35" w:rsidR="002B1B73" w:rsidRDefault="002B1B73">
      <w:pPr>
        <w:pStyle w:val="1"/>
        <w:spacing w:after="93"/>
        <w:ind w:right="4"/>
      </w:pPr>
    </w:p>
    <w:p w14:paraId="5F77AC87" w14:textId="0D2297A1" w:rsidR="002B1B73" w:rsidRDefault="002B1B73" w:rsidP="002B1B73"/>
    <w:p w14:paraId="4424D244" w14:textId="77777777" w:rsidR="002B1B73" w:rsidRPr="002B1B73" w:rsidRDefault="002B1B73" w:rsidP="002B1B73">
      <w:pPr>
        <w:ind w:firstLine="0"/>
      </w:pPr>
    </w:p>
    <w:p w14:paraId="29C7B8D0" w14:textId="5C8AA90D" w:rsidR="002D2F52" w:rsidRDefault="002B1B73">
      <w:pPr>
        <w:pStyle w:val="1"/>
        <w:spacing w:after="93"/>
        <w:ind w:right="4"/>
      </w:pPr>
      <w:r>
        <w:lastRenderedPageBreak/>
        <w:t xml:space="preserve">Паспорт реферата </w:t>
      </w:r>
    </w:p>
    <w:p w14:paraId="6E09D24F" w14:textId="77777777" w:rsidR="002D2F52" w:rsidRDefault="002B1B73">
      <w:pPr>
        <w:spacing w:after="0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14:paraId="09D61D3C" w14:textId="77777777" w:rsidR="002D2F52" w:rsidRDefault="002B1B73">
      <w:pPr>
        <w:spacing w:after="0" w:line="259" w:lineRule="auto"/>
        <w:ind w:right="23" w:firstLine="0"/>
        <w:jc w:val="center"/>
      </w:pPr>
      <w:r>
        <w:t xml:space="preserve">по дисциплине </w:t>
      </w:r>
      <w:r>
        <w:rPr>
          <w:shd w:val="clear" w:color="auto" w:fill="FFFF00"/>
        </w:rPr>
        <w:t>«Интегрированные системы менеджмента качества», 5</w:t>
      </w:r>
      <w:r>
        <w:t xml:space="preserve"> семестр </w:t>
      </w:r>
    </w:p>
    <w:p w14:paraId="762C3613" w14:textId="77777777" w:rsidR="002D2F52" w:rsidRDefault="002B1B73">
      <w:pPr>
        <w:spacing w:after="0" w:line="259" w:lineRule="auto"/>
        <w:ind w:left="43" w:right="0" w:firstLine="0"/>
        <w:jc w:val="center"/>
      </w:pPr>
      <w:r>
        <w:t xml:space="preserve"> </w:t>
      </w:r>
    </w:p>
    <w:p w14:paraId="19236859" w14:textId="77777777" w:rsidR="002D2F52" w:rsidRDefault="002B1B73">
      <w:pPr>
        <w:ind w:left="3769" w:right="0" w:hanging="3481"/>
      </w:pPr>
      <w:r>
        <w:t xml:space="preserve">В том случае, если в учебном плане запланирован реферат, то разработчик заполняет паспорт реферата </w:t>
      </w:r>
    </w:p>
    <w:p w14:paraId="7E66D21B" w14:textId="77777777" w:rsidR="002D2F52" w:rsidRDefault="002B1B73">
      <w:pPr>
        <w:spacing w:after="23" w:line="259" w:lineRule="auto"/>
        <w:ind w:left="43" w:right="0" w:firstLine="0"/>
        <w:jc w:val="center"/>
      </w:pPr>
      <w:r>
        <w:t xml:space="preserve"> </w:t>
      </w:r>
    </w:p>
    <w:p w14:paraId="4997435A" w14:textId="77777777" w:rsidR="002D2F52" w:rsidRDefault="002B1B73">
      <w:pPr>
        <w:pStyle w:val="2"/>
        <w:ind w:left="71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Методика оценки </w:t>
      </w:r>
    </w:p>
    <w:p w14:paraId="4AFFC31D" w14:textId="77777777" w:rsidR="002D2F52" w:rsidRDefault="002B1B73">
      <w:pPr>
        <w:spacing w:after="23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50ED0D32" w14:textId="77777777" w:rsidR="002D2F52" w:rsidRDefault="002B1B73">
      <w:pPr>
        <w:ind w:left="-15" w:right="0"/>
      </w:pPr>
      <w:r>
        <w:t xml:space="preserve">Выполнение реферата является формой текущей аттестации (контроля) по дисциплине, предусмотренной учебным планом.  </w:t>
      </w:r>
    </w:p>
    <w:p w14:paraId="312012F4" w14:textId="77777777" w:rsidR="002D2F52" w:rsidRDefault="002B1B73">
      <w:pPr>
        <w:ind w:left="-15" w:right="0"/>
      </w:pPr>
      <w:r>
        <w:t xml:space="preserve">Цель и задачи реферата: углубление и расширение теоретических знаний по </w:t>
      </w:r>
      <w:r>
        <w:rPr>
          <w:shd w:val="clear" w:color="auto" w:fill="FF0000"/>
        </w:rPr>
        <w:t>……………………………………….</w:t>
      </w:r>
      <w:r>
        <w:t xml:space="preserve"> Реферирование предполагает изложение </w:t>
      </w:r>
      <w:r>
        <w:rPr>
          <w:shd w:val="clear" w:color="auto" w:fill="FF0000"/>
        </w:rPr>
        <w:t>……………</w:t>
      </w:r>
      <w:r>
        <w:t xml:space="preserve"> на основе классификации, обобщения, анализа и синтеза одного или нескольких источников</w:t>
      </w:r>
      <w:r>
        <w:rPr>
          <w:shd w:val="clear" w:color="auto" w:fill="FF0000"/>
        </w:rPr>
        <w:t>……………………………………………………..</w:t>
      </w:r>
      <w:r>
        <w:t xml:space="preserve">. </w:t>
      </w:r>
      <w:r>
        <w:rPr>
          <w:color w:val="0070C0"/>
        </w:rPr>
        <w:t xml:space="preserve">Редактируется разработчиком </w:t>
      </w:r>
    </w:p>
    <w:p w14:paraId="3683E1AC" w14:textId="77777777" w:rsidR="002D2F52" w:rsidRDefault="002B1B73">
      <w:pPr>
        <w:ind w:left="-15" w:right="0"/>
      </w:pPr>
      <w:r>
        <w:t xml:space="preserve">Реферат выполняется индивидуально студентом по одной из тем, приведенных в п. 4 настоящего Паспорта. Студент выбирает тему реферата по последней цифре (цифрам) в номере зачетной книжки (студенческого билета). </w:t>
      </w:r>
      <w:r>
        <w:rPr>
          <w:color w:val="0070C0"/>
        </w:rPr>
        <w:t xml:space="preserve">Разработчиком может быть предложен иной способ определения темы </w:t>
      </w:r>
    </w:p>
    <w:p w14:paraId="03F2D925" w14:textId="77777777" w:rsidR="002D2F52" w:rsidRDefault="002B1B73">
      <w:pPr>
        <w:ind w:left="708" w:right="0" w:firstLine="0"/>
      </w:pPr>
      <w:r>
        <w:t xml:space="preserve">Реферат состоит из следующих частей: </w:t>
      </w:r>
    </w:p>
    <w:p w14:paraId="168111E6" w14:textId="77777777" w:rsidR="002D2F52" w:rsidRDefault="002B1B73">
      <w:pPr>
        <w:numPr>
          <w:ilvl w:val="0"/>
          <w:numId w:val="1"/>
        </w:numPr>
        <w:ind w:right="0" w:hanging="360"/>
      </w:pPr>
      <w:r>
        <w:t xml:space="preserve">Титульный лист (см. ниже) </w:t>
      </w:r>
    </w:p>
    <w:p w14:paraId="70985388" w14:textId="77777777" w:rsidR="002D2F52" w:rsidRDefault="002B1B73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963132F" wp14:editId="78E3D101">
                <wp:simplePos x="0" y="0"/>
                <wp:positionH relativeFrom="column">
                  <wp:posOffset>431241</wp:posOffset>
                </wp:positionH>
                <wp:positionV relativeFrom="paragraph">
                  <wp:posOffset>-221281</wp:posOffset>
                </wp:positionV>
                <wp:extent cx="5078857" cy="1097280"/>
                <wp:effectExtent l="0" t="0" r="0" b="0"/>
                <wp:wrapNone/>
                <wp:docPr id="7972" name="Group 7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8857" cy="1097280"/>
                          <a:chOff x="0" y="0"/>
                          <a:chExt cx="5078857" cy="1097280"/>
                        </a:xfrm>
                      </wpg:grpSpPr>
                      <wps:wsp>
                        <wps:cNvPr id="8764" name="Shape 8764"/>
                        <wps:cNvSpPr/>
                        <wps:spPr>
                          <a:xfrm>
                            <a:off x="18288" y="0"/>
                            <a:ext cx="198755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50" h="182880">
                                <a:moveTo>
                                  <a:pt x="0" y="0"/>
                                </a:moveTo>
                                <a:lnTo>
                                  <a:pt x="1987550" y="0"/>
                                </a:lnTo>
                                <a:lnTo>
                                  <a:pt x="198755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5" name="Shape 8765"/>
                        <wps:cNvSpPr/>
                        <wps:spPr>
                          <a:xfrm>
                            <a:off x="0" y="182880"/>
                            <a:ext cx="507885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857" h="182880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6" name="Shape 8766"/>
                        <wps:cNvSpPr/>
                        <wps:spPr>
                          <a:xfrm>
                            <a:off x="18288" y="182880"/>
                            <a:ext cx="269963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639" h="182880">
                                <a:moveTo>
                                  <a:pt x="0" y="0"/>
                                </a:moveTo>
                                <a:lnTo>
                                  <a:pt x="2699639" y="0"/>
                                </a:lnTo>
                                <a:lnTo>
                                  <a:pt x="2699639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7" name="Shape 8767"/>
                        <wps:cNvSpPr/>
                        <wps:spPr>
                          <a:xfrm>
                            <a:off x="0" y="365759"/>
                            <a:ext cx="507885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857" h="182880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8" name="Shape 8768"/>
                        <wps:cNvSpPr/>
                        <wps:spPr>
                          <a:xfrm>
                            <a:off x="18288" y="365759"/>
                            <a:ext cx="1233221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21" h="182880">
                                <a:moveTo>
                                  <a:pt x="0" y="0"/>
                                </a:moveTo>
                                <a:lnTo>
                                  <a:pt x="1233221" y="0"/>
                                </a:lnTo>
                                <a:lnTo>
                                  <a:pt x="1233221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9" name="Shape 8769"/>
                        <wps:cNvSpPr/>
                        <wps:spPr>
                          <a:xfrm>
                            <a:off x="0" y="548639"/>
                            <a:ext cx="507885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857" h="182880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0" name="Shape 8770"/>
                        <wps:cNvSpPr/>
                        <wps:spPr>
                          <a:xfrm>
                            <a:off x="18288" y="548639"/>
                            <a:ext cx="2638679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679" h="182880">
                                <a:moveTo>
                                  <a:pt x="0" y="0"/>
                                </a:moveTo>
                                <a:lnTo>
                                  <a:pt x="2638679" y="0"/>
                                </a:lnTo>
                                <a:lnTo>
                                  <a:pt x="2638679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1" name="Shape 8771"/>
                        <wps:cNvSpPr/>
                        <wps:spPr>
                          <a:xfrm>
                            <a:off x="0" y="731520"/>
                            <a:ext cx="507885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857" h="182880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2" name="Shape 8772"/>
                        <wps:cNvSpPr/>
                        <wps:spPr>
                          <a:xfrm>
                            <a:off x="18288" y="731520"/>
                            <a:ext cx="23990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30" h="182880">
                                <a:moveTo>
                                  <a:pt x="0" y="0"/>
                                </a:moveTo>
                                <a:lnTo>
                                  <a:pt x="2399030" y="0"/>
                                </a:lnTo>
                                <a:lnTo>
                                  <a:pt x="239903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0" y="914400"/>
                            <a:ext cx="507885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8857" h="182880">
                                <a:moveTo>
                                  <a:pt x="0" y="0"/>
                                </a:moveTo>
                                <a:lnTo>
                                  <a:pt x="5078857" y="0"/>
                                </a:lnTo>
                                <a:lnTo>
                                  <a:pt x="5078857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4" name="Shape 8774"/>
                        <wps:cNvSpPr/>
                        <wps:spPr>
                          <a:xfrm>
                            <a:off x="18288" y="914400"/>
                            <a:ext cx="2457323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7323" h="182880">
                                <a:moveTo>
                                  <a:pt x="0" y="0"/>
                                </a:moveTo>
                                <a:lnTo>
                                  <a:pt x="2457323" y="0"/>
                                </a:lnTo>
                                <a:lnTo>
                                  <a:pt x="2457323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72" style="width:399.91pt;height:86.4pt;position:absolute;z-index:-2147483511;mso-position-horizontal-relative:text;mso-position-horizontal:absolute;margin-left:33.956pt;mso-position-vertical-relative:text;margin-top:-17.4238pt;" coordsize="50788,10972">
                <v:shape id="Shape 8775" style="position:absolute;width:19875;height:1828;left:182;top:0;" coordsize="1987550,182880" path="m0,0l1987550,0l1987550,182880l0,182880l0,0">
                  <v:stroke weight="0pt" endcap="flat" joinstyle="miter" miterlimit="10" on="false" color="#000000" opacity="0"/>
                  <v:fill on="true" color="#ff0000"/>
                </v:shape>
                <v:shape id="Shape 8776" style="position:absolute;width:50788;height:1828;left:0;top:1828;" coordsize="5078857,182880" path="m0,0l5078857,0l5078857,182880l0,182880l0,0">
                  <v:stroke weight="0pt" endcap="flat" joinstyle="miter" miterlimit="10" on="false" color="#000000" opacity="0"/>
                  <v:fill on="true" color="#ffffff"/>
                </v:shape>
                <v:shape id="Shape 8777" style="position:absolute;width:26996;height:1828;left:182;top:1828;" coordsize="2699639,182880" path="m0,0l2699639,0l2699639,182880l0,182880l0,0">
                  <v:stroke weight="0pt" endcap="flat" joinstyle="miter" miterlimit="10" on="false" color="#000000" opacity="0"/>
                  <v:fill on="true" color="#ff0000"/>
                </v:shape>
                <v:shape id="Shape 8778" style="position:absolute;width:50788;height:1828;left:0;top:3657;" coordsize="5078857,182880" path="m0,0l5078857,0l5078857,182880l0,182880l0,0">
                  <v:stroke weight="0pt" endcap="flat" joinstyle="miter" miterlimit="10" on="false" color="#000000" opacity="0"/>
                  <v:fill on="true" color="#ffffff"/>
                </v:shape>
                <v:shape id="Shape 8779" style="position:absolute;width:12332;height:1828;left:182;top:3657;" coordsize="1233221,182880" path="m0,0l1233221,0l1233221,182880l0,182880l0,0">
                  <v:stroke weight="0pt" endcap="flat" joinstyle="miter" miterlimit="10" on="false" color="#000000" opacity="0"/>
                  <v:fill on="true" color="#ff0000"/>
                </v:shape>
                <v:shape id="Shape 8780" style="position:absolute;width:50788;height:1828;left:0;top:5486;" coordsize="5078857,182880" path="m0,0l5078857,0l5078857,182880l0,182880l0,0">
                  <v:stroke weight="0pt" endcap="flat" joinstyle="miter" miterlimit="10" on="false" color="#000000" opacity="0"/>
                  <v:fill on="true" color="#ffffff"/>
                </v:shape>
                <v:shape id="Shape 8781" style="position:absolute;width:26386;height:1828;left:182;top:5486;" coordsize="2638679,182880" path="m0,0l2638679,0l2638679,182880l0,182880l0,0">
                  <v:stroke weight="0pt" endcap="flat" joinstyle="miter" miterlimit="10" on="false" color="#000000" opacity="0"/>
                  <v:fill on="true" color="#ff0000"/>
                </v:shape>
                <v:shape id="Shape 8782" style="position:absolute;width:50788;height:1828;left:0;top:7315;" coordsize="5078857,182880" path="m0,0l5078857,0l5078857,182880l0,182880l0,0">
                  <v:stroke weight="0pt" endcap="flat" joinstyle="miter" miterlimit="10" on="false" color="#000000" opacity="0"/>
                  <v:fill on="true" color="#ffffff"/>
                </v:shape>
                <v:shape id="Shape 8783" style="position:absolute;width:23990;height:1828;left:182;top:7315;" coordsize="2399030,182880" path="m0,0l2399030,0l2399030,182880l0,182880l0,0">
                  <v:stroke weight="0pt" endcap="flat" joinstyle="miter" miterlimit="10" on="false" color="#000000" opacity="0"/>
                  <v:fill on="true" color="#ff0000"/>
                </v:shape>
                <v:shape id="Shape 8784" style="position:absolute;width:50788;height:1828;left:0;top:9144;" coordsize="5078857,182880" path="m0,0l5078857,0l5078857,182880l0,182880l0,0">
                  <v:stroke weight="0pt" endcap="flat" joinstyle="miter" miterlimit="10" on="false" color="#000000" opacity="0"/>
                  <v:fill on="true" color="#ffffff"/>
                </v:shape>
                <v:shape id="Shape 8785" style="position:absolute;width:24573;height:1828;left:182;top:9144;" coordsize="2457323,182880" path="m0,0l2457323,0l2457323,182880l0,182880l0,0">
                  <v:stroke weight="0pt" endcap="flat" joinstyle="miter" miterlimit="10" on="false" color="#000000" opacity="0"/>
                  <v:fill on="true" color="#ff0000"/>
                </v:shape>
              </v:group>
            </w:pict>
          </mc:Fallback>
        </mc:AlternateContent>
      </w:r>
      <w:r>
        <w:t xml:space="preserve">Введение (актуальность, цель, задачи) </w:t>
      </w:r>
    </w:p>
    <w:p w14:paraId="1EC98457" w14:textId="77777777" w:rsidR="002D2F52" w:rsidRDefault="002B1B73">
      <w:pPr>
        <w:numPr>
          <w:ilvl w:val="0"/>
          <w:numId w:val="1"/>
        </w:numPr>
        <w:ind w:right="0" w:hanging="360"/>
      </w:pPr>
      <w:r>
        <w:t xml:space="preserve">Основная часть  </w:t>
      </w:r>
    </w:p>
    <w:p w14:paraId="33E6C1DE" w14:textId="77777777" w:rsidR="002D2F52" w:rsidRDefault="002B1B73">
      <w:pPr>
        <w:numPr>
          <w:ilvl w:val="0"/>
          <w:numId w:val="1"/>
        </w:numPr>
        <w:ind w:right="0" w:hanging="360"/>
      </w:pPr>
      <w:r>
        <w:t xml:space="preserve">Заключение (выводы, рекомендации) </w:t>
      </w:r>
    </w:p>
    <w:p w14:paraId="36A82755" w14:textId="77777777" w:rsidR="002D2F52" w:rsidRDefault="002B1B73">
      <w:pPr>
        <w:numPr>
          <w:ilvl w:val="0"/>
          <w:numId w:val="1"/>
        </w:numPr>
        <w:ind w:right="0" w:hanging="360"/>
      </w:pPr>
      <w:r>
        <w:t xml:space="preserve">Список литературы и источников </w:t>
      </w:r>
    </w:p>
    <w:p w14:paraId="6BF9BEDE" w14:textId="77777777" w:rsidR="002D2F52" w:rsidRDefault="002B1B73">
      <w:pPr>
        <w:numPr>
          <w:ilvl w:val="0"/>
          <w:numId w:val="1"/>
        </w:numPr>
        <w:ind w:right="0" w:hanging="360"/>
      </w:pPr>
      <w:r>
        <w:t xml:space="preserve">Приложения (при необходимости) </w:t>
      </w:r>
    </w:p>
    <w:p w14:paraId="671C466E" w14:textId="77777777" w:rsidR="002D2F52" w:rsidRDefault="002B1B73">
      <w:pPr>
        <w:ind w:left="-15" w:right="0"/>
      </w:pPr>
      <w:r>
        <w:t xml:space="preserve">Заимствование материала из научных и интернет-источников сопровождается собственными комментариями студента по поводу тех или иных положений принципов, закономерностей, имеет постраничные сноски, выполненные в соответствии с библиографическими требованиями. </w:t>
      </w:r>
    </w:p>
    <w:p w14:paraId="5EB9DC7D" w14:textId="77777777" w:rsidR="002D2F52" w:rsidRDefault="002B1B73">
      <w:pPr>
        <w:spacing w:after="17" w:line="259" w:lineRule="auto"/>
        <w:ind w:left="708" w:right="0" w:firstLine="0"/>
        <w:jc w:val="left"/>
      </w:pPr>
      <w:r>
        <w:rPr>
          <w:i/>
          <w:color w:val="222222"/>
        </w:rPr>
        <w:t xml:space="preserve">Требования к оформлению: </w:t>
      </w:r>
    </w:p>
    <w:p w14:paraId="381FADB0" w14:textId="77777777" w:rsidR="002B1B73" w:rsidRDefault="002B1B73">
      <w:pPr>
        <w:spacing w:after="3" w:line="277" w:lineRule="auto"/>
        <w:ind w:left="-15" w:right="-12" w:firstLine="698"/>
        <w:rPr>
          <w:color w:val="222222"/>
        </w:rPr>
      </w:pPr>
      <w:r>
        <w:rPr>
          <w:color w:val="222222"/>
        </w:rPr>
        <w:t>Методичка.</w:t>
      </w:r>
    </w:p>
    <w:p w14:paraId="1B4C85E6" w14:textId="1845E9E0" w:rsidR="002D2F52" w:rsidRDefault="002B1B73" w:rsidP="002B1B73">
      <w:pPr>
        <w:spacing w:after="3" w:line="277" w:lineRule="auto"/>
        <w:ind w:left="-15" w:right="-12" w:firstLine="0"/>
      </w:pPr>
      <w:r>
        <w:rPr>
          <w:color w:val="222222"/>
        </w:rPr>
        <w:t xml:space="preserve">           </w:t>
      </w:r>
      <w:r>
        <w:rPr>
          <w:color w:val="222222"/>
          <w:sz w:val="22"/>
        </w:rPr>
        <w:t xml:space="preserve"> </w:t>
      </w:r>
      <w:r>
        <w:t>Нумерация страниц сквозная, в нижней части листа по центру арабскими цифрами. Работа</w:t>
      </w:r>
      <w:r>
        <w:rPr>
          <w:color w:val="222222"/>
        </w:rPr>
        <w:t xml:space="preserve"> должна быть отредактирована, не содержать орфографических, синтаксических и стилевых ошибок. </w:t>
      </w:r>
    </w:p>
    <w:p w14:paraId="14BEBCD4" w14:textId="3B56A6AD" w:rsidR="002D2F52" w:rsidRDefault="002D2F52">
      <w:pPr>
        <w:spacing w:after="268" w:line="259" w:lineRule="auto"/>
        <w:ind w:left="708" w:right="0" w:firstLine="0"/>
        <w:jc w:val="left"/>
      </w:pPr>
    </w:p>
    <w:p w14:paraId="745ED187" w14:textId="77777777" w:rsidR="002D2F52" w:rsidRDefault="002B1B73">
      <w:pPr>
        <w:pStyle w:val="2"/>
        <w:ind w:left="1065" w:hanging="360"/>
      </w:pPr>
      <w:r>
        <w:rPr>
          <w:b w:val="0"/>
        </w:rPr>
        <w:t>2.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Критерии оценки результатов обучения, соотнесенных с уровнями освоения индикаторов достижения компетенций  </w:t>
      </w:r>
      <w:r>
        <w:rPr>
          <w:b w:val="0"/>
        </w:rPr>
        <w:t xml:space="preserve"> </w:t>
      </w:r>
    </w:p>
    <w:p w14:paraId="3F42056B" w14:textId="5D561259" w:rsidR="002D2F52" w:rsidRDefault="002B1B73" w:rsidP="002B1B73">
      <w:pPr>
        <w:spacing w:after="27" w:line="259" w:lineRule="auto"/>
        <w:ind w:left="720" w:right="0" w:firstLine="0"/>
        <w:jc w:val="left"/>
      </w:pPr>
      <w:r>
        <w:t xml:space="preserve"> </w:t>
      </w:r>
    </w:p>
    <w:p w14:paraId="62D6ADA4" w14:textId="77777777" w:rsidR="002D2F52" w:rsidRDefault="002B1B73">
      <w:pPr>
        <w:ind w:left="-15" w:right="0"/>
      </w:pPr>
      <w:r>
        <w:t xml:space="preserve">Реферат выполнен </w:t>
      </w:r>
      <w:r>
        <w:rPr>
          <w:b/>
        </w:rPr>
        <w:t xml:space="preserve">на продвинутом </w:t>
      </w:r>
      <w:r>
        <w:t xml:space="preserve">уровне, если студентом обоснована актуальность темы, грамотно сформулированы цель и задачи работы; реферат выполнен самостоятельно; тема исследования раскрыта полно и непротиворечиво; студентом продемонстрировано умение работать с научной литературой и иными источниками; работа оформлена в соответствии с требованиями; сдана преподавателю в указанные сроки и не возвращалась для доработки; даны полные и развернутые выводы и рекомендации; на </w:t>
      </w:r>
      <w:r>
        <w:lastRenderedPageBreak/>
        <w:t xml:space="preserve">защите студентом кратко и логично изложены основные тезисы, даны аргументированные ответы на вопросы аудитории. Совокупность запланированных результатов и соотнесенных с ними индикаторов достижения компетенций не содержит пробелов. Закрепленные за рефератом компетенции сформированы на продвинутом уровне.  Оценка составляет </w:t>
      </w:r>
      <w:r>
        <w:rPr>
          <w:i/>
        </w:rPr>
        <w:t>от …… до …… баллов.</w:t>
      </w:r>
      <w:r>
        <w:rPr>
          <w:b/>
          <w:i/>
        </w:rPr>
        <w:t xml:space="preserve"> </w:t>
      </w:r>
    </w:p>
    <w:p w14:paraId="60D04943" w14:textId="77777777" w:rsidR="002D2F52" w:rsidRDefault="002B1B73">
      <w:pPr>
        <w:ind w:left="-15" w:right="0"/>
      </w:pPr>
      <w:r>
        <w:t xml:space="preserve">Реферат выполнен </w:t>
      </w:r>
      <w:r>
        <w:rPr>
          <w:b/>
        </w:rPr>
        <w:t xml:space="preserve">на базовом </w:t>
      </w:r>
      <w:r>
        <w:t xml:space="preserve">уровне, если студентом обоснована актуальность темы, грамотно сформулированы цель и задачи работы; реферат выполнен самостоятельно; тема исследования раскрыта, но имеются некоторые неточности в изложении материала; студентом продемонстрировано умение работать с научной литературой и иными источниками; работа оформлена в соответствии с требованиями; сдана преподавателю в указанные сроки и однократно возвращалась студенту для незначительной доработки; в заключении даны выводы и рекомендации; в защитной речи студент кратко и логично изложил основные тезисы, но испытывал некоторые затруднения при ответе на вопросы аудитории. Совокупность запланированных результатов и соотнесенных с ними индикаторов достижения компетенций содержит несущественные пробелы. Закрепленные за рефератом компетенции сформированы на базовом уровне. Оценка составляет </w:t>
      </w:r>
      <w:r>
        <w:rPr>
          <w:i/>
        </w:rPr>
        <w:t>от …… до …… баллов.</w:t>
      </w:r>
      <w:r>
        <w:t xml:space="preserve"> </w:t>
      </w:r>
      <w:r>
        <w:rPr>
          <w:b/>
          <w:i/>
        </w:rPr>
        <w:t xml:space="preserve"> </w:t>
      </w:r>
    </w:p>
    <w:p w14:paraId="319783A1" w14:textId="77777777" w:rsidR="002D2F52" w:rsidRDefault="002B1B73">
      <w:pPr>
        <w:ind w:left="-15" w:right="0"/>
      </w:pPr>
      <w:r>
        <w:t xml:space="preserve"> Реферат выполнен </w:t>
      </w:r>
      <w:r>
        <w:rPr>
          <w:b/>
        </w:rPr>
        <w:t xml:space="preserve">на пороговом </w:t>
      </w:r>
      <w:r>
        <w:t xml:space="preserve">уровне, если студентом осознается актуальность темы, кратко сформулированы цель и задачи работы; реферат выполнен самостоятельно; тема исследования раскрыта, но отсутствует логическая последовательность в суждениях; не выдержан объём реферата; работа оформлена в соответствии с требованиями; сдана преподавателю в указанные сроки, но неоднократно возвращалась студенту для доработки; в заключении даны краткие выводы; защита реферата вызвала у студента затруднения в части аргументации полученных выводов и умения отстаивать свою точку зрения. Совокупность запланированных результатов и соотнесенных с ними индикаторов достижения компетенций содержит существенные пробелы. Закрепленные за рефератом компетенции сформированы на пороговом уровне. Оценка составляет </w:t>
      </w:r>
      <w:r>
        <w:rPr>
          <w:i/>
        </w:rPr>
        <w:t>от …… до …… баллов.</w:t>
      </w:r>
      <w:r>
        <w:rPr>
          <w:b/>
          <w:i/>
        </w:rPr>
        <w:t xml:space="preserve"> </w:t>
      </w:r>
    </w:p>
    <w:p w14:paraId="065D6E74" w14:textId="21BD0BAD" w:rsidR="002D2F52" w:rsidRPr="002B1B73" w:rsidRDefault="002B1B73" w:rsidP="002B1B73">
      <w:pPr>
        <w:ind w:left="-15" w:right="0"/>
        <w:rPr>
          <w:b/>
        </w:rPr>
      </w:pPr>
      <w:r>
        <w:t xml:space="preserve">Реферат считается </w:t>
      </w:r>
      <w:r>
        <w:rPr>
          <w:b/>
        </w:rPr>
        <w:t xml:space="preserve">не выполненным </w:t>
      </w:r>
      <w:r>
        <w:t xml:space="preserve">(ниже порогового уровня), если студентом не осознана актуальность темы исследования, цель и задачи работы сформулированы формально; реферат выполнен не самостоятельно, содержит принципиальные ошибки; тема исследования не раскрыта; не выдержан объём реферата; работа оформлена с нарушениями предъявляемых требований; не сдана преподавателю в указанные сроки; доработка реферата студентом не привела к его качественному улучшению; отсутствуют выводы и рекомендации. Совокупность запланированных результатов и соотнесенных с ними индикаторов достижения компетенций содержит множественные существенные пробелы. Закрепленные за рефератом компетенции не сформированы.  Оценка составляет </w:t>
      </w:r>
      <w:r>
        <w:rPr>
          <w:i/>
        </w:rPr>
        <w:t>менее …… баллов</w:t>
      </w:r>
      <w:r>
        <w:t>.</w:t>
      </w:r>
    </w:p>
    <w:sectPr w:rsidR="002D2F52" w:rsidRPr="002B1B73">
      <w:pgSz w:w="11906" w:h="16838"/>
      <w:pgMar w:top="1189" w:right="844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DBD"/>
    <w:multiLevelType w:val="hybridMultilevel"/>
    <w:tmpl w:val="3542A718"/>
    <w:lvl w:ilvl="0" w:tplc="E8FA6C0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04E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42B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E9A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A4C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6497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85D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87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E61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52"/>
    <w:rsid w:val="002B1B73"/>
    <w:rsid w:val="002D2F52"/>
    <w:rsid w:val="00D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E87B"/>
  <w15:docId w15:val="{607FEB39-122C-41FF-A252-C1BBEF6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right="20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"/>
      <w:ind w:lef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Аврунев Олег Евгеньевич</dc:creator>
  <cp:keywords/>
  <cp:lastModifiedBy>Данил Зотов</cp:lastModifiedBy>
  <cp:revision>3</cp:revision>
  <dcterms:created xsi:type="dcterms:W3CDTF">2024-02-29T12:01:00Z</dcterms:created>
  <dcterms:modified xsi:type="dcterms:W3CDTF">2024-02-29T12:06:00Z</dcterms:modified>
</cp:coreProperties>
</file>