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98" w:rsidRPr="002E6298" w:rsidRDefault="002E6298" w:rsidP="002E6298">
      <w:pPr>
        <w:shd w:val="clear" w:color="auto" w:fill="FFFFFF"/>
        <w:spacing w:line="240" w:lineRule="auto"/>
        <w:outlineLvl w:val="2"/>
        <w:rPr>
          <w:rFonts w:ascii="inherit" w:eastAsia="Times New Roman" w:hAnsi="inherit" w:cs="Calibri"/>
          <w:color w:val="333333"/>
          <w:sz w:val="36"/>
          <w:szCs w:val="36"/>
          <w:lang w:eastAsia="ru-RU"/>
        </w:rPr>
      </w:pPr>
      <w:r w:rsidRPr="002E6298">
        <w:rPr>
          <w:rFonts w:ascii="inherit" w:eastAsia="Times New Roman" w:hAnsi="inherit" w:cs="Calibri"/>
          <w:color w:val="333333"/>
          <w:sz w:val="36"/>
          <w:szCs w:val="36"/>
          <w:lang w:eastAsia="ru-RU"/>
        </w:rPr>
        <w:t>Контрольная работа</w:t>
      </w:r>
    </w:p>
    <w:p w:rsidR="002E6298" w:rsidRPr="002E6298" w:rsidRDefault="002E6298" w:rsidP="002E6298">
      <w:pPr>
        <w:shd w:val="clear" w:color="auto" w:fill="FFF6DC"/>
        <w:spacing w:after="150" w:line="240" w:lineRule="auto"/>
        <w:outlineLvl w:val="3"/>
        <w:rPr>
          <w:rFonts w:ascii="inherit" w:eastAsia="Times New Roman" w:hAnsi="inherit" w:cs="Calibri"/>
          <w:color w:val="675940"/>
          <w:sz w:val="27"/>
          <w:szCs w:val="27"/>
          <w:lang w:eastAsia="ru-RU"/>
        </w:rPr>
      </w:pPr>
    </w:p>
    <w:p w:rsidR="002E6298" w:rsidRPr="002E6298" w:rsidRDefault="002E6298" w:rsidP="002E6298">
      <w:pPr>
        <w:shd w:val="clear" w:color="auto" w:fill="FFF6DC"/>
        <w:spacing w:line="240" w:lineRule="auto"/>
        <w:rPr>
          <w:rFonts w:ascii="Calibri" w:eastAsia="Times New Roman" w:hAnsi="Calibri" w:cs="Calibri"/>
          <w:color w:val="675940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 xml:space="preserve">В данном курсе все примеры приведены в ПО </w:t>
      </w:r>
      <w:proofErr w:type="spellStart"/>
      <w:r w:rsidRPr="002E6298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>Delphi</w:t>
      </w:r>
      <w:proofErr w:type="spellEnd"/>
      <w:r w:rsidRPr="002E6298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 xml:space="preserve">. При </w:t>
      </w:r>
      <w:proofErr w:type="spellStart"/>
      <w:r w:rsidRPr="002E6298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>остуствии</w:t>
      </w:r>
      <w:proofErr w:type="spellEnd"/>
      <w:r w:rsidRPr="002E6298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 xml:space="preserve"> возможности использовать </w:t>
      </w:r>
      <w:proofErr w:type="spellStart"/>
      <w:r w:rsidRPr="002E6298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>Delphi</w:t>
      </w:r>
      <w:proofErr w:type="spellEnd"/>
      <w:r w:rsidRPr="002E6298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>, Вы можете обратиться к СПО </w:t>
      </w:r>
      <w:proofErr w:type="spellStart"/>
      <w:r w:rsidRPr="002E6298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fldChar w:fldCharType="begin"/>
      </w:r>
      <w:r w:rsidRPr="002E6298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instrText xml:space="preserve"> HYPERLINK "https://ru.wikipedia.org/wiki/Lazarus" \t "blank" </w:instrText>
      </w:r>
      <w:r w:rsidRPr="002E6298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fldChar w:fldCharType="separate"/>
      </w:r>
      <w:r w:rsidRPr="002E6298">
        <w:rPr>
          <w:rFonts w:ascii="Calibri" w:eastAsia="Times New Roman" w:hAnsi="Calibri" w:cs="Calibri"/>
          <w:color w:val="5573A6"/>
          <w:sz w:val="27"/>
          <w:szCs w:val="27"/>
          <w:lang w:eastAsia="ru-RU"/>
        </w:rPr>
        <w:t>Lazarus</w:t>
      </w:r>
      <w:proofErr w:type="spellEnd"/>
      <w:r w:rsidRPr="002E6298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fldChar w:fldCharType="end"/>
      </w:r>
      <w:r w:rsidRPr="002E6298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>.</w:t>
      </w:r>
    </w:p>
    <w:p w:rsidR="002E6298" w:rsidRPr="002E6298" w:rsidRDefault="002E6298" w:rsidP="002E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:rsidR="002E6298" w:rsidRPr="002E6298" w:rsidRDefault="002E6298" w:rsidP="002E6298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Задание на контрольную работу:</w:t>
      </w:r>
    </w:p>
    <w:p w:rsidR="002E6298" w:rsidRPr="002E6298" w:rsidRDefault="002E6298" w:rsidP="002E62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Создать базу данных (БД), состоящую из 2-х заданных таблиц. Поля таблиц произвольные, но не менее четырех полей в каждой таблице, включая ключевое поле (поле типа +(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Autoincrement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)). В таблицу, которая при объединении будет подчиненной, необходимо включить поле, по которому эта таблица будет связана с первичным ключом главной таблицы (в рассматриваемом здесь примере это поле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NFcl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таблицы grp2).</w:t>
      </w:r>
    </w:p>
    <w:p w:rsidR="002E6298" w:rsidRPr="002E6298" w:rsidRDefault="002E6298" w:rsidP="002E62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Разработать Приложение для работы с БД, выполняющее те же функции, что и в приведенном ниже примере: просмотр, наполнение, редактирование таблиц; создание вычисляемого поля; организация связи главный-подчиненный двух таблиц; поиск данных по заданному критерию.</w:t>
      </w:r>
    </w:p>
    <w:p w:rsidR="002E6298" w:rsidRPr="002E6298" w:rsidRDefault="002E6298" w:rsidP="002E629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Поиск данных можете реализовать по любому полю, на Ваше усмотрение, подчиненной таблицы.</w:t>
      </w:r>
    </w:p>
    <w:p w:rsidR="002E6298" w:rsidRPr="009E2A7F" w:rsidRDefault="002E6298" w:rsidP="002E629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Варианты задания</w:t>
      </w:r>
      <w:r w:rsidR="009E2A7F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260"/>
        <w:gridCol w:w="2299"/>
        <w:gridCol w:w="1585"/>
        <w:gridCol w:w="2159"/>
      </w:tblGrid>
      <w:tr w:rsidR="002E6298" w:rsidRPr="002E6298" w:rsidTr="002E6298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298" w:rsidRPr="002E6298" w:rsidRDefault="002E6298" w:rsidP="002E629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Номер варианта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Тема</w:t>
            </w:r>
          </w:p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Базы данных</w:t>
            </w:r>
          </w:p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Главная</w:t>
            </w:r>
          </w:p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таблица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Подчиненная</w:t>
            </w:r>
          </w:p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таблица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Что вычислять в</w:t>
            </w:r>
          </w:p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вычисляемом поле</w:t>
            </w:r>
          </w:p>
        </w:tc>
      </w:tr>
      <w:tr w:rsidR="002E6298" w:rsidRPr="002E6298" w:rsidTr="002E6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Группы факультета АЭС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Студенты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Средний балл за контрольные сроки (всего два контрольных срока)</w:t>
            </w:r>
          </w:p>
        </w:tc>
      </w:tr>
      <w:tr w:rsidR="002E6298" w:rsidRPr="002E6298" w:rsidTr="002E6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Продовольственный магазин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Типы продуктов: молочные, мучные, соки, фрукты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Количество оставшихся на складе продуктов (поступило - продано)</w:t>
            </w:r>
          </w:p>
        </w:tc>
      </w:tr>
      <w:tr w:rsidR="002E6298" w:rsidRPr="002E6298" w:rsidTr="002E6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9E2A7F" w:rsidRDefault="002E6298" w:rsidP="002E629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E2A7F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highlight w:val="yellow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9E2A7F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E2A7F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Аптека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9E2A7F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E2A7F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 xml:space="preserve">Тип медикаментов: антибиотики, болеутоляющие, </w:t>
            </w:r>
            <w:proofErr w:type="gramStart"/>
            <w:r w:rsidRPr="009E2A7F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жаропонижающие,…</w:t>
            </w:r>
            <w:proofErr w:type="gramEnd"/>
            <w:r w:rsidRPr="009E2A7F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 xml:space="preserve">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9E2A7F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E2A7F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Медикаменты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9E2A7F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</w:pPr>
            <w:r w:rsidRPr="009E2A7F">
              <w:rPr>
                <w:rFonts w:ascii="Calibri" w:eastAsia="Times New Roman" w:hAnsi="Calibri" w:cs="Calibri"/>
                <w:color w:val="333333"/>
                <w:sz w:val="27"/>
                <w:szCs w:val="27"/>
                <w:highlight w:val="yellow"/>
                <w:lang w:eastAsia="ru-RU"/>
              </w:rPr>
              <w:t>Количество оставшихся на складе медикаментов (поступило - продано)</w:t>
            </w:r>
            <w:bookmarkStart w:id="0" w:name="_GoBack"/>
            <w:bookmarkEnd w:id="0"/>
          </w:p>
        </w:tc>
      </w:tr>
      <w:tr w:rsidR="002E6298" w:rsidRPr="002E6298" w:rsidTr="002E6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 xml:space="preserve">Прокат </w:t>
            </w:r>
            <w:proofErr w:type="spellStart"/>
            <w:proofErr w:type="gramStart"/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видеофиль-мов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 xml:space="preserve">Жанры: комедия, боевик, триллер, мелодрама, </w:t>
            </w:r>
            <w:proofErr w:type="gramStart"/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…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Фильмы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Количество оставшихся дисков с данным фильмом (всего - отдано)</w:t>
            </w:r>
          </w:p>
        </w:tc>
      </w:tr>
      <w:tr w:rsidR="002E6298" w:rsidRPr="002E6298" w:rsidTr="002E6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Театр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 xml:space="preserve">Тип </w:t>
            </w:r>
            <w:proofErr w:type="gramStart"/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спектакля:  опера</w:t>
            </w:r>
            <w:proofErr w:type="gramEnd"/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, балет, концерт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Названия спектаклей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Количество проданных билетов (всего-оставшиеся)</w:t>
            </w:r>
          </w:p>
        </w:tc>
      </w:tr>
      <w:tr w:rsidR="002E6298" w:rsidRPr="002E6298" w:rsidTr="002E6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 xml:space="preserve">Магазин </w:t>
            </w:r>
            <w:proofErr w:type="spellStart"/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спортивныхтоваров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 xml:space="preserve">Отделы: рыбалка, теннис, для </w:t>
            </w:r>
            <w:proofErr w:type="gramStart"/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горнолыжников,…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 xml:space="preserve">Количество </w:t>
            </w:r>
            <w:proofErr w:type="gramStart"/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проданного  товара</w:t>
            </w:r>
            <w:proofErr w:type="gramEnd"/>
          </w:p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(поступило-осталось)</w:t>
            </w:r>
          </w:p>
        </w:tc>
      </w:tr>
      <w:tr w:rsidR="002E6298" w:rsidRPr="002E6298" w:rsidTr="002E6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Кафе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Меню: закуски, первое блюдо, второе, десерт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Цена со скидкой 15%</w:t>
            </w:r>
          </w:p>
        </w:tc>
      </w:tr>
      <w:tr w:rsidR="002E6298" w:rsidRPr="002E6298" w:rsidTr="002E6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Отдел спиртных напитков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 xml:space="preserve">Тип напитка: вино, водка, пиво, </w:t>
            </w:r>
            <w:proofErr w:type="gramStart"/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…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Напитки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Количество оставшегося напитка</w:t>
            </w:r>
          </w:p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(поступило- продано)</w:t>
            </w:r>
          </w:p>
        </w:tc>
      </w:tr>
      <w:tr w:rsidR="002E6298" w:rsidRPr="002E6298" w:rsidTr="002E6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Книжный магазин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Отделы: худ. литература, учебники, детская литература, журналы…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Цена со скидкой 5%</w:t>
            </w:r>
          </w:p>
        </w:tc>
      </w:tr>
      <w:tr w:rsidR="002E6298" w:rsidRPr="002E6298" w:rsidTr="002E62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b/>
                <w:bCs/>
                <w:color w:val="333333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Агенство</w:t>
            </w:r>
            <w:proofErr w:type="spellEnd"/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 xml:space="preserve">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Тип квартиры (по количеству комнат)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Квартиры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298" w:rsidRPr="002E6298" w:rsidRDefault="002E6298" w:rsidP="002E6298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2E629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Общая площадь (жилая + нежилая)</w:t>
            </w:r>
          </w:p>
        </w:tc>
      </w:tr>
    </w:tbl>
    <w:p w:rsidR="002E6298" w:rsidRPr="002E6298" w:rsidRDefault="002E6298" w:rsidP="002E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:rsidR="002E6298" w:rsidRPr="002E6298" w:rsidRDefault="002E6298" w:rsidP="002E629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>Требования к отчету:</w:t>
      </w:r>
    </w:p>
    <w:p w:rsidR="002E6298" w:rsidRPr="002E6298" w:rsidRDefault="002E6298" w:rsidP="002E62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N варианта,</w:t>
      </w:r>
    </w:p>
    <w:p w:rsidR="002E6298" w:rsidRPr="002E6298" w:rsidRDefault="002E6298" w:rsidP="002E62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структура таблиц,</w:t>
      </w:r>
    </w:p>
    <w:p w:rsidR="002E6298" w:rsidRPr="002E6298" w:rsidRDefault="002E6298" w:rsidP="002E62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главная (Form1) форма приложения,</w:t>
      </w:r>
    </w:p>
    <w:p w:rsidR="002E6298" w:rsidRPr="002E6298" w:rsidRDefault="002E6298" w:rsidP="002E62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Текст модуля.</w:t>
      </w:r>
    </w:p>
    <w:p w:rsidR="002E6298" w:rsidRPr="002E6298" w:rsidRDefault="002E6298" w:rsidP="002E629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Создание БД</w:t>
      </w:r>
    </w:p>
    <w:p w:rsidR="002E6298" w:rsidRPr="002E6298" w:rsidRDefault="002E6298" w:rsidP="002E629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</w:p>
    <w:p w:rsidR="002E6298" w:rsidRPr="002E6298" w:rsidRDefault="002E6298" w:rsidP="002E629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</w:p>
    <w:p w:rsidR="002E6298" w:rsidRPr="002E6298" w:rsidRDefault="002E6298" w:rsidP="002E629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Создание Приложения</w:t>
      </w:r>
    </w:p>
    <w:p w:rsidR="002E6298" w:rsidRPr="002E6298" w:rsidRDefault="002E6298" w:rsidP="002E629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</w:p>
    <w:p w:rsidR="002E6298" w:rsidRPr="002E6298" w:rsidRDefault="002E6298" w:rsidP="002E62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Поместить на форму компоненты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TTable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,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TDataSource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,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TDbGrid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(следовательно, Table1, DataSource1, DbGrid1);</w:t>
      </w:r>
    </w:p>
    <w:p w:rsidR="002E6298" w:rsidRPr="002E6298" w:rsidRDefault="002E6298" w:rsidP="002E62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инспекторе объектов устанавливаете следующие свойства: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gram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Table1.DataBaseName:=</w:t>
      </w:r>
      <w:proofErr w:type="gram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’путь до базы’; {здесь указывается полный путь до папки с таблицами вашей базы данных}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gram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Table1.TableName:=</w:t>
      </w:r>
      <w:proofErr w:type="spellStart"/>
      <w:proofErr w:type="gram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Fcl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; {из выпадающего списка выбираете нужную таблицу. Если список пустой, скорее всего неправильно указан путь в предыдущем свойстве </w:t>
      </w:r>
      <w:proofErr w:type="spellStart"/>
      <w:proofErr w:type="gram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DataBaseName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}</w:t>
      </w:r>
      <w:proofErr w:type="gramEnd"/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>DataSource1.DataSet:=Table1;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>DbGrid1.DataSource:=DataSource1;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gram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Table1.Active:=</w:t>
      </w:r>
      <w:proofErr w:type="spellStart"/>
      <w:proofErr w:type="gram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True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;</w:t>
      </w:r>
    </w:p>
    <w:p w:rsidR="002E6298" w:rsidRPr="002E6298" w:rsidRDefault="002E6298" w:rsidP="002E62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Поместить на форму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TDBNavigator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(DBNavigator1) из закладки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Data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Controls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палитры компонентов. В инспекторе объектов устанавливаете следующие свойства: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spellStart"/>
      <w:proofErr w:type="gram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DataSource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:=</w:t>
      </w:r>
      <w:proofErr w:type="gram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DataSource1;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spellStart"/>
      <w:proofErr w:type="gram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ShowHint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:=</w:t>
      </w:r>
      <w:proofErr w:type="spellStart"/>
      <w:proofErr w:type="gram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True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; (чтобы при подведении курсора мыши к какой-либо кнопке данного компонента отображалась подсказка)</w:t>
      </w:r>
    </w:p>
    <w:p w:rsidR="002E6298" w:rsidRPr="002E6298" w:rsidRDefault="002E6298" w:rsidP="002E62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Поместить на форму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TLabel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(Label1) из закладки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Standard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палитры компонентов. В инспекторе объектов устанавливаете следующие свойства: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spellStart"/>
      <w:proofErr w:type="gram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Caption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:=</w:t>
      </w:r>
      <w:proofErr w:type="gram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Факультет;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Font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(шрифт)</w:t>
      </w:r>
    </w:p>
    <w:p w:rsidR="002E6298" w:rsidRPr="002E6298" w:rsidRDefault="002E6298" w:rsidP="002E6298">
      <w:pPr>
        <w:shd w:val="clear" w:color="auto" w:fill="FFF6DC"/>
        <w:spacing w:after="150" w:line="240" w:lineRule="auto"/>
        <w:ind w:left="495"/>
        <w:outlineLvl w:val="3"/>
        <w:rPr>
          <w:rFonts w:ascii="inherit" w:eastAsia="Times New Roman" w:hAnsi="inherit" w:cs="Calibri"/>
          <w:color w:val="675940"/>
          <w:sz w:val="27"/>
          <w:szCs w:val="27"/>
          <w:lang w:eastAsia="ru-RU"/>
        </w:rPr>
      </w:pPr>
    </w:p>
    <w:p w:rsidR="002E6298" w:rsidRPr="002E6298" w:rsidRDefault="002E6298" w:rsidP="002E6298">
      <w:pPr>
        <w:shd w:val="clear" w:color="auto" w:fill="FFF6DC"/>
        <w:spacing w:line="240" w:lineRule="auto"/>
        <w:ind w:left="495"/>
        <w:rPr>
          <w:rFonts w:ascii="Calibri" w:eastAsia="Times New Roman" w:hAnsi="Calibri" w:cs="Calibri"/>
          <w:color w:val="675940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 xml:space="preserve">После каждого этапа работы запускайте приложение на выполнение, чтобы посмотреть, что у Вас получилось и нет ли ошибок. (Запуск Приложения – </w:t>
      </w:r>
      <w:proofErr w:type="spellStart"/>
      <w:r w:rsidRPr="002E6298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>Run</w:t>
      </w:r>
      <w:proofErr w:type="spellEnd"/>
      <w:r w:rsidRPr="002E6298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 xml:space="preserve"> или F9).</w:t>
      </w:r>
    </w:p>
    <w:p w:rsidR="002E6298" w:rsidRPr="002E6298" w:rsidRDefault="002E6298" w:rsidP="002E629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:rsidR="002E6298" w:rsidRPr="002E6298" w:rsidRDefault="002E6298" w:rsidP="002E62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Создание вычисляемого поля у компонента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TTable</w:t>
      </w:r>
      <w:proofErr w:type="spellEnd"/>
    </w:p>
    <w:p w:rsidR="002E6298" w:rsidRPr="002E6298" w:rsidRDefault="002E6298" w:rsidP="002E629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редакторе полей (открывается по двойному щелчку на компоненте):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144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New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fields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; - появится окно</w:t>
      </w:r>
    </w:p>
    <w:p w:rsidR="002E6298" w:rsidRPr="002E6298" w:rsidRDefault="002E6298" w:rsidP="002E629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окне необходимо заполнить поля: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1440"/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>Name: Plata_Obuch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1440"/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>Type: String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1440"/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Выбрать</w:t>
      </w:r>
      <w:r w:rsidRPr="002E6298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>: Calculated</w:t>
      </w:r>
    </w:p>
    <w:p w:rsidR="002E6298" w:rsidRPr="002E6298" w:rsidRDefault="002E6298" w:rsidP="002E629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В редакторе полей выделить новое поле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Plata_Obuch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, в инспекторе объектов выбрать обработчик события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OnGetText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, двойной щелчок напротив, в появившейся заготовке процедуры написать код: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1215"/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</w:pP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1215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text:=IntToStr(Table1KolStd.asInteger-Table1Budget.asInteger);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1215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</w:p>
    <w:p w:rsidR="002E6298" w:rsidRPr="002E6298" w:rsidRDefault="002E6298" w:rsidP="002E62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Поместить</w:t>
      </w:r>
      <w:r w:rsidRPr="002E6298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 xml:space="preserve"> </w:t>
      </w: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на</w:t>
      </w:r>
      <w:r w:rsidRPr="002E6298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 xml:space="preserve"> </w:t>
      </w: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форму</w:t>
      </w:r>
      <w:r w:rsidRPr="002E6298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 xml:space="preserve"> </w:t>
      </w: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компоненты</w:t>
      </w:r>
      <w:r w:rsidRPr="002E6298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 xml:space="preserve"> TQuery, TDataSource, TDbGrid (</w:t>
      </w: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следовательно</w:t>
      </w:r>
      <w:r w:rsidRPr="002E6298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>, Query1, DataSource2, DbGrid2);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инспекторе объектов устанавливаете следующие свойства: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</w:pP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Query1.DataBaseName:=’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путь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 xml:space="preserve">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до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 xml:space="preserve">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базы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’;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DataSource2.DataSet:= Query1;</w:t>
      </w:r>
    </w:p>
    <w:p w:rsidR="002E6298" w:rsidRPr="009E2A7F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Query</w:t>
      </w:r>
      <w:r w:rsidRPr="009E2A7F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1.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SQL</w:t>
      </w:r>
      <w:r w:rsidRPr="009E2A7F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: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select</w:t>
      </w:r>
      <w:r w:rsidRPr="009E2A7F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 *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from</w:t>
      </w:r>
      <w:r w:rsidRPr="009E2A7F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grp</w:t>
      </w:r>
      <w:proofErr w:type="spellEnd"/>
      <w:r w:rsidRPr="009E2A7F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2</w:t>
      </w:r>
      <w:proofErr w:type="gramStart"/>
      <w:r w:rsidRPr="009E2A7F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;</w:t>
      </w:r>
      <w:proofErr w:type="gramEnd"/>
      <w:r w:rsidRPr="009E2A7F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 -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это</w:t>
      </w:r>
      <w:r w:rsidRPr="009E2A7F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запрос</w:t>
      </w:r>
      <w:r w:rsidRPr="009E2A7F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к</w:t>
      </w:r>
      <w:r w:rsidRPr="009E2A7F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базе</w:t>
      </w:r>
      <w:r w:rsidRPr="009E2A7F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данных</w:t>
      </w:r>
      <w:r w:rsidRPr="009E2A7F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: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выдать</w:t>
      </w:r>
      <w:r w:rsidRPr="009E2A7F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все</w:t>
      </w:r>
      <w:r w:rsidRPr="009E2A7F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 (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т</w:t>
      </w:r>
      <w:r w:rsidRPr="009E2A7F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.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к</w:t>
      </w:r>
      <w:r w:rsidRPr="009E2A7F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.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после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</w:pPr>
      <w:r w:rsidRPr="009E2A7F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    </w:t>
      </w:r>
      <w:proofErr w:type="spellStart"/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select</w:t>
      </w:r>
      <w:proofErr w:type="spellEnd"/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 - *) поля из таблицы grp2. Такой запрос к БД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    на выдачу данных называют SQL –запросом, т.к.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    используется язык SQL. Про язык SQL и компонент </w:t>
      </w:r>
      <w:proofErr w:type="spellStart"/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TQuery</w:t>
      </w:r>
      <w:proofErr w:type="spellEnd"/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lastRenderedPageBreak/>
        <w:t xml:space="preserve">    можно прочитать в файле </w:t>
      </w:r>
      <w:proofErr w:type="spellStart"/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Query</w:t>
      </w:r>
      <w:proofErr w:type="spellEnd"/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.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</w:pPr>
      <w:proofErr w:type="gramStart"/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Query1.Active:=</w:t>
      </w:r>
      <w:proofErr w:type="spellStart"/>
      <w:proofErr w:type="gramEnd"/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True</w:t>
      </w:r>
      <w:proofErr w:type="spellEnd"/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;  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</w:p>
    <w:p w:rsidR="002E6298" w:rsidRPr="002E6298" w:rsidRDefault="002E6298" w:rsidP="002E62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Поместить на форму компонент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TMainMenu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– из закладки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Standard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. С помощью редактора меню (двойной щелчок на компоненте) создать полосу главного меню (см. рис.). В пункте 1 два подпункта: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Find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(поиск) и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Exit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. Создайте обработчик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Exit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(двойной щелчок). Напишите код: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Close</w:t>
      </w:r>
      <w:proofErr w:type="spellEnd"/>
    </w:p>
    <w:p w:rsidR="002E6298" w:rsidRPr="002E6298" w:rsidRDefault="002E6298" w:rsidP="002E6298">
      <w:pPr>
        <w:shd w:val="clear" w:color="auto" w:fill="FFFFFF"/>
        <w:spacing w:beforeAutospacing="1" w:after="0" w:afterAutospacing="1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Прежде, чем создавать обработчик пункта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Find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, добавьте к Приложению еще одну форму Form2: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File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\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New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\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Form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. Вернитесь к редактору меню и обработайте пункт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Find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В обработчике напишите код: Form2.Show;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Запустите Приложение (на предложенный вопрос ответьте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Yes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) для проверки работы пунктов меню. У Вас теперь две формы в Приложении: Form1 – главная и Form2. Чтобы закрыть Приложение надо закрыть главную форму.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Теперь откройте Form2 (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View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\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Forms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) и поместите компоненты: Edit1 и Button1. Создайте обработчик нажатия на кнопку и напишите следующий код: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</w:pP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Form1.Query1.Close;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Form1.Query1.SQL.Clear;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Form1.Query1.SQL.Add('select * from grp2 where KolStd=:p');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Form1.Query1.ParamByName('p').AsString:=Edit1.Text;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 xml:space="preserve"> 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// Про компонент </w:t>
      </w:r>
      <w:proofErr w:type="spellStart"/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TQuery</w:t>
      </w:r>
      <w:proofErr w:type="spellEnd"/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 и запросы с параметрами, как в данном случае, читайте в файле </w:t>
      </w:r>
      <w:proofErr w:type="spellStart"/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Query</w:t>
      </w:r>
      <w:proofErr w:type="spellEnd"/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.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Form1.Query1.Open;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Form2.Close;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</w:p>
    <w:p w:rsidR="002E6298" w:rsidRPr="002E6298" w:rsidRDefault="002E6298" w:rsidP="002E629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</w:pPr>
    </w:p>
    <w:p w:rsidR="002E6298" w:rsidRPr="002E6298" w:rsidRDefault="002E6298" w:rsidP="002E62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 xml:space="preserve">Поместить на форму компонент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TRadioGroup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– из закладки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Standard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инспекторе объектов установите следующие свойства: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spellStart"/>
      <w:proofErr w:type="gram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Caption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:=</w:t>
      </w:r>
      <w:proofErr w:type="gram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Режимы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Items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: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Edit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(В строке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Items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нажмите на кнопку, введите в появившемся окне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Insert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значения,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Ok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)</w:t>
      </w:r>
    </w:p>
    <w:p w:rsidR="002E6298" w:rsidRPr="002E6298" w:rsidRDefault="002E6298" w:rsidP="002E6298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Создайте обработчик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OnClick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компонента RadioGroup1, в котором напишите следующий код: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</w:pP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if Not(Query1.RequestLive) then begin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 xml:space="preserve">  Query1.Active:=false;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 xml:space="preserve">  Query1.RequestLive:=True;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 xml:space="preserve">  Query1.Active:=true;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end;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if RadioGroup1.ItemIndex=0 then  Query1.Edit;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if RadioGroup1.ItemIndex=1 then  Query1.Insert;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495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</w:p>
    <w:p w:rsidR="002E6298" w:rsidRPr="002E6298" w:rsidRDefault="002E6298" w:rsidP="002E629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Пояснения к коду:</w:t>
      </w:r>
    </w:p>
    <w:p w:rsidR="002E6298" w:rsidRPr="002E6298" w:rsidRDefault="002E6298" w:rsidP="002E629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Данные, выданные с помощью SQL-запроса по умолчанию являются данными только для чтения. Чтобы была возможность редактирования такой таблице, надо установить Query1.RequestLive=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True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; (по умолчанию Query1.RequestLive=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False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). Изменять значение этого свойства можно только при неактивном Query1 (т.е. при Query1.Active=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false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).</w:t>
      </w:r>
    </w:p>
    <w:p w:rsidR="002E6298" w:rsidRPr="002E6298" w:rsidRDefault="002E6298" w:rsidP="002E629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Свойство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ItemIndex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компонента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TRadioGroup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– номер выбранной радиокнопки данного компонента, нумерация начинается с 0. По умолчанию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ItemIndex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=-1, т.е. ничего не выбрано.</w:t>
      </w:r>
    </w:p>
    <w:p w:rsidR="002E6298" w:rsidRPr="002E6298" w:rsidRDefault="002E6298" w:rsidP="002E62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Поместите на форму кнопку Связь. В </w:t>
      </w:r>
      <w:proofErr w:type="spellStart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OnClick</w:t>
      </w:r>
      <w:proofErr w:type="spellEnd"/>
      <w:r w:rsidRPr="002E629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этой кнопки напишите код: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</w:pP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Query1. </w:t>
      </w:r>
      <w:proofErr w:type="spellStart"/>
      <w:proofErr w:type="gramStart"/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DataSource</w:t>
      </w:r>
      <w:proofErr w:type="spellEnd"/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:=</w:t>
      </w:r>
      <w:proofErr w:type="gramEnd"/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DataSource1; (это надо для последующего объединения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 xml:space="preserve">  таблиц, т.е. мы указываем источник главной таблицы)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 xml:space="preserve">//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выключение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 xml:space="preserve">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режима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 xml:space="preserve">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редактирования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if Query1.RequestLive then begin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lastRenderedPageBreak/>
        <w:t xml:space="preserve">  Query1.Active:=false;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 xml:space="preserve">  Query1.RequestLive:=False;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 xml:space="preserve">  Query1.Active:=true;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end;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 xml:space="preserve">//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выключение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 xml:space="preserve">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радиокнопок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RadioGroup1.ItemIndex:=-1;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 xml:space="preserve">//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объединение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 xml:space="preserve"> </w:t>
      </w: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таблиц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Query1.Close;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>Query1.SQL.Clear;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val="en-US" w:eastAsia="ru-RU"/>
        </w:rPr>
        <w:t xml:space="preserve">Query1.SQL.Add('select * from grp2 where NFcl=:NF'); 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</w:pPr>
      <w:r w:rsidRPr="002E6298">
        <w:rPr>
          <w:rFonts w:ascii="Consolas" w:eastAsia="Times New Roman" w:hAnsi="Consolas" w:cs="Courier New"/>
          <w:color w:val="333333"/>
          <w:sz w:val="24"/>
          <w:szCs w:val="24"/>
          <w:lang w:eastAsia="ru-RU"/>
        </w:rPr>
        <w:t>Query1.Open;</w:t>
      </w:r>
    </w:p>
    <w:p w:rsidR="002E6298" w:rsidRPr="002E6298" w:rsidRDefault="002E6298" w:rsidP="002E629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:rsidR="002E6298" w:rsidRPr="002E6298" w:rsidRDefault="002E6298" w:rsidP="002E6298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</w:p>
    <w:p w:rsidR="0064056E" w:rsidRDefault="0064056E"/>
    <w:sectPr w:rsidR="0064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0CB3"/>
    <w:multiLevelType w:val="multilevel"/>
    <w:tmpl w:val="E516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26CFB"/>
    <w:multiLevelType w:val="multilevel"/>
    <w:tmpl w:val="6278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44F5E"/>
    <w:multiLevelType w:val="multilevel"/>
    <w:tmpl w:val="0EDA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98"/>
    <w:rsid w:val="002E6298"/>
    <w:rsid w:val="0064056E"/>
    <w:rsid w:val="009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572B1-801F-4A2A-94E8-079C2887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62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E62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62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62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62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E6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62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7173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8758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5752">
                  <w:marLeft w:val="0"/>
                  <w:marRight w:val="0"/>
                  <w:marTop w:val="0"/>
                  <w:marBottom w:val="300"/>
                  <w:divBdr>
                    <w:top w:val="single" w:sz="6" w:space="11" w:color="FFBA01"/>
                    <w:left w:val="single" w:sz="6" w:space="11" w:color="FFBA01"/>
                    <w:bottom w:val="single" w:sz="6" w:space="11" w:color="FFBA01"/>
                    <w:right w:val="single" w:sz="6" w:space="11" w:color="FFBA01"/>
                  </w:divBdr>
                </w:div>
              </w:divsChild>
            </w:div>
          </w:divsChild>
        </w:div>
        <w:div w:id="1858806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853">
                  <w:marLeft w:val="0"/>
                  <w:marRight w:val="0"/>
                  <w:marTop w:val="0"/>
                  <w:marBottom w:val="300"/>
                  <w:divBdr>
                    <w:top w:val="single" w:sz="6" w:space="11" w:color="FFBA01"/>
                    <w:left w:val="single" w:sz="6" w:space="11" w:color="FFBA01"/>
                    <w:bottom w:val="single" w:sz="6" w:space="11" w:color="FFBA01"/>
                    <w:right w:val="single" w:sz="6" w:space="11" w:color="FFBA01"/>
                  </w:divBdr>
                </w:div>
              </w:divsChild>
            </w:div>
          </w:divsChild>
        </w:div>
        <w:div w:id="149738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7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93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8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Женя</dc:creator>
  <cp:keywords/>
  <dc:description/>
  <cp:lastModifiedBy>123</cp:lastModifiedBy>
  <cp:revision>2</cp:revision>
  <dcterms:created xsi:type="dcterms:W3CDTF">2024-01-30T16:46:00Z</dcterms:created>
  <dcterms:modified xsi:type="dcterms:W3CDTF">2024-03-28T11:14:00Z</dcterms:modified>
</cp:coreProperties>
</file>