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sz w:val="24"/>
          <w:szCs w:val="24"/>
          <w:lang w:eastAsia="ru-RU"/>
        </w:rPr>
      </w:pPr>
      <w:r w:rsidRPr="00035EE1">
        <w:rPr>
          <w:b/>
          <w:sz w:val="24"/>
          <w:szCs w:val="24"/>
          <w:lang w:eastAsia="ru-RU"/>
        </w:rPr>
        <w:t>Дисциплина «Банковское дело»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4"/>
          <w:szCs w:val="24"/>
          <w:lang w:eastAsia="ru-RU"/>
        </w:rPr>
      </w:pPr>
    </w:p>
    <w:p w:rsidR="00035EE1" w:rsidRPr="00035EE1" w:rsidRDefault="00035EE1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5A600A" w:rsidRPr="00035EE1" w:rsidRDefault="00035EE1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color w:val="FF0000"/>
          <w:sz w:val="24"/>
          <w:szCs w:val="24"/>
          <w:lang w:eastAsia="ru-RU"/>
        </w:rPr>
      </w:pPr>
      <w:r w:rsidRPr="00035EE1">
        <w:rPr>
          <w:b/>
          <w:color w:val="FF0000"/>
          <w:sz w:val="24"/>
          <w:szCs w:val="24"/>
          <w:lang w:eastAsia="ru-RU"/>
        </w:rPr>
        <w:t>Практика 1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4"/>
          <w:szCs w:val="24"/>
          <w:lang w:eastAsia="ru-RU"/>
        </w:rPr>
      </w:pP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rPr>
          <w:sz w:val="24"/>
          <w:szCs w:val="24"/>
          <w:lang w:eastAsia="ru-RU"/>
        </w:rPr>
      </w:pPr>
      <w:r w:rsidRPr="00035EE1">
        <w:rPr>
          <w:b/>
          <w:sz w:val="24"/>
          <w:szCs w:val="24"/>
          <w:lang w:eastAsia="ru-RU"/>
        </w:rPr>
        <w:t>Задание 1. Тест</w:t>
      </w:r>
      <w:r w:rsidRPr="00035EE1">
        <w:rPr>
          <w:sz w:val="24"/>
          <w:szCs w:val="24"/>
          <w:lang w:eastAsia="ru-RU"/>
        </w:rPr>
        <w:t xml:space="preserve"> (может быть только один правильный ответ)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4"/>
          <w:szCs w:val="24"/>
          <w:lang w:eastAsia="ru-RU"/>
        </w:rPr>
      </w:pP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1. Сущность банков определяется тем, что они: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увеличивают денежную массу в обращении путем организации безналичного обращения;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занимаются приемом вкладов;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уменьшают денежную массу в обращении путем организации безналичного обращения;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осуществляют эмиссию денежных знаков.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2. Коммерческие банки, созданные с участием государственного капитала: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должны предоставлять льготные кредиты государственным предприятиям;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являются проводниками государственной социальной политики;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не могут стремиться к получению прибыли;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все сказанное неверно.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3. Членство коммерческих банков в саморегулируемых организациях: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обязательно в силу закона;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почетно;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желательно;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коммерческий банк может быть членом нескольких саморегулируемых организаций.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4. Обязательные резервы в Российской Федерации: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 xml:space="preserve">А) </w:t>
      </w:r>
      <w:proofErr w:type="gramStart"/>
      <w:r w:rsidRPr="00035EE1">
        <w:rPr>
          <w:sz w:val="24"/>
          <w:szCs w:val="24"/>
          <w:lang w:eastAsia="ru-RU"/>
        </w:rPr>
        <w:t>установлены</w:t>
      </w:r>
      <w:proofErr w:type="gramEnd"/>
      <w:r w:rsidRPr="00035EE1">
        <w:rPr>
          <w:sz w:val="24"/>
          <w:szCs w:val="24"/>
          <w:lang w:eastAsia="ru-RU"/>
        </w:rPr>
        <w:t xml:space="preserve"> для всех кредитных организаций;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для всех банков;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для всех банков, кроме Сбербанка России;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не используются.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5. Учредители кредитной организации не имеют право выходить из состава участников: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два года;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один год;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три года;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полгода.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6. Учредителем кредитной организации может быть: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любое юридическое лицо;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любое физическое лицо;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любое юридическое или физическое лицо;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только юридические и физические лица, удовлетворяющие определенным требованиям.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7. Документы, представляемые соискателями-учредителями в Территориальное управление Банка России, подписывает: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самый крупный учредитель;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лицо, уполномоченное собранием учредителей;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председатель совета директоров (наблюдательного совета);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главный бухгалтер.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8. Укажите, какую функцию НЕ выполняет собственный капитал коммерческого банка: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страховую;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оперативную;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lastRenderedPageBreak/>
        <w:t>В) регулирующую;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развития.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9. К депозитным источникам привлеченных средств НЕ относятся: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кредиты центрального банка;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продажа депозитных сертификатов;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текущие счета предприятий;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вклады населения.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10. Какие виды вкладов в банках, вошедших в систему страхования вкладов, НЕ являются застрахованными: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срочные вклады и вклады до востребования, включая валютные вклады;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банковский вклад, удостоверенный сберегательным сертификатом на предъявителя;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текущие счета, в том числе используемые для расчетов по банковским (пластиковым) картам, для получения зарплаты, пенсии или стипендии;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банковский вклад, удостоверенный именным сберегательным сертификатом.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11. Размер возмещения по вкладам составляет: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 xml:space="preserve">А) 100% суммы вкладов, но не более 400 </w:t>
      </w:r>
      <w:proofErr w:type="spellStart"/>
      <w:proofErr w:type="gramStart"/>
      <w:r w:rsidRPr="00035EE1">
        <w:rPr>
          <w:sz w:val="24"/>
          <w:szCs w:val="24"/>
          <w:lang w:eastAsia="ru-RU"/>
        </w:rPr>
        <w:t>тыс</w:t>
      </w:r>
      <w:proofErr w:type="spellEnd"/>
      <w:proofErr w:type="gramEnd"/>
      <w:r w:rsidRPr="00035EE1">
        <w:rPr>
          <w:sz w:val="24"/>
          <w:szCs w:val="24"/>
          <w:lang w:eastAsia="ru-RU"/>
        </w:rPr>
        <w:t xml:space="preserve"> </w:t>
      </w:r>
      <w:proofErr w:type="spellStart"/>
      <w:r w:rsidRPr="00035EE1">
        <w:rPr>
          <w:sz w:val="24"/>
          <w:szCs w:val="24"/>
          <w:lang w:eastAsia="ru-RU"/>
        </w:rPr>
        <w:t>руб</w:t>
      </w:r>
      <w:proofErr w:type="spellEnd"/>
      <w:r w:rsidRPr="00035EE1">
        <w:rPr>
          <w:sz w:val="24"/>
          <w:szCs w:val="24"/>
          <w:lang w:eastAsia="ru-RU"/>
        </w:rPr>
        <w:t>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 xml:space="preserve">Б) 100% суммы вкладов, но не более 700 </w:t>
      </w:r>
      <w:proofErr w:type="spellStart"/>
      <w:proofErr w:type="gramStart"/>
      <w:r w:rsidRPr="00035EE1">
        <w:rPr>
          <w:sz w:val="24"/>
          <w:szCs w:val="24"/>
          <w:lang w:eastAsia="ru-RU"/>
        </w:rPr>
        <w:t>тыс</w:t>
      </w:r>
      <w:proofErr w:type="spellEnd"/>
      <w:proofErr w:type="gramEnd"/>
      <w:r w:rsidRPr="00035EE1">
        <w:rPr>
          <w:sz w:val="24"/>
          <w:szCs w:val="24"/>
          <w:lang w:eastAsia="ru-RU"/>
        </w:rPr>
        <w:t xml:space="preserve"> </w:t>
      </w:r>
      <w:proofErr w:type="spellStart"/>
      <w:r w:rsidRPr="00035EE1">
        <w:rPr>
          <w:sz w:val="24"/>
          <w:szCs w:val="24"/>
          <w:lang w:eastAsia="ru-RU"/>
        </w:rPr>
        <w:t>руб</w:t>
      </w:r>
      <w:proofErr w:type="spellEnd"/>
      <w:r w:rsidRPr="00035EE1">
        <w:rPr>
          <w:sz w:val="24"/>
          <w:szCs w:val="24"/>
          <w:lang w:eastAsia="ru-RU"/>
        </w:rPr>
        <w:t>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 xml:space="preserve">В) 100% суммы вкладов, но не более 1400 </w:t>
      </w:r>
      <w:proofErr w:type="spellStart"/>
      <w:proofErr w:type="gramStart"/>
      <w:r w:rsidRPr="00035EE1">
        <w:rPr>
          <w:sz w:val="24"/>
          <w:szCs w:val="24"/>
          <w:lang w:eastAsia="ru-RU"/>
        </w:rPr>
        <w:t>тыс</w:t>
      </w:r>
      <w:proofErr w:type="spellEnd"/>
      <w:proofErr w:type="gramEnd"/>
      <w:r w:rsidRPr="00035EE1">
        <w:rPr>
          <w:sz w:val="24"/>
          <w:szCs w:val="24"/>
          <w:lang w:eastAsia="ru-RU"/>
        </w:rPr>
        <w:t xml:space="preserve"> </w:t>
      </w:r>
      <w:proofErr w:type="spellStart"/>
      <w:r w:rsidRPr="00035EE1">
        <w:rPr>
          <w:sz w:val="24"/>
          <w:szCs w:val="24"/>
          <w:lang w:eastAsia="ru-RU"/>
        </w:rPr>
        <w:t>руб</w:t>
      </w:r>
      <w:proofErr w:type="spellEnd"/>
      <w:r w:rsidRPr="00035EE1">
        <w:rPr>
          <w:sz w:val="24"/>
          <w:szCs w:val="24"/>
          <w:lang w:eastAsia="ru-RU"/>
        </w:rPr>
        <w:t>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100% суммы вкладов.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12. Активы банка — это: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вклады до востребования, акции и резервы;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наличные деньги, собственность и резервы;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наличные деньги, собственность и акции;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выданные кредиты, размещенные в других банках депозиты.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13. Доходы от финансовой деятельности включают;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штрафы и неустойки, взысканные банком;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доходы от продажи производных инструментов;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доход от реализации залогов;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доходы по операциям прошлых лет, поступившие в текущем финансовом году.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14. Основным инструментом безналичных платежей в России является: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платежное поручение;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платежное требование;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аккредитив;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инкассовое поручение.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15. В основе банковского кредитования НЕ лежит принцип-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срочности;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платности;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безопасности;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обеспеченности.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16. К способам обеспечения возвратности кредитов НЕ относится: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залог;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банковская гарантия;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поручительство;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нет верного ответа.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17. Мониторинг выданных кредитов осуществляет: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специальное подразделение банка;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сотрудник банка, выдававший кредит;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сотрудник банка, проводивший оценку кредитоспособности;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служба безопасности банка.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 xml:space="preserve">18. </w:t>
      </w:r>
      <w:proofErr w:type="spellStart"/>
      <w:r w:rsidRPr="00035EE1">
        <w:rPr>
          <w:sz w:val="24"/>
          <w:szCs w:val="24"/>
          <w:lang w:eastAsia="ru-RU"/>
        </w:rPr>
        <w:t>Секьюритизация</w:t>
      </w:r>
      <w:proofErr w:type="spellEnd"/>
      <w:r w:rsidRPr="00035EE1">
        <w:rPr>
          <w:sz w:val="24"/>
          <w:szCs w:val="24"/>
          <w:lang w:eastAsia="ru-RU"/>
        </w:rPr>
        <w:t xml:space="preserve"> — это: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рефинансирование задолженности;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lastRenderedPageBreak/>
        <w:t>Б) продажа неработающих активов;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выпуск долговых обязательств;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выпуск долговых обязательств, обеспеченных активами.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19. Карта, которая позволяет ее держателю только распоряжаться средствами, находящимися на счете, называется: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предоплаченной;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кредитной;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дебетовой;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 xml:space="preserve">Г) </w:t>
      </w:r>
      <w:proofErr w:type="spellStart"/>
      <w:r w:rsidRPr="00035EE1">
        <w:rPr>
          <w:sz w:val="24"/>
          <w:szCs w:val="24"/>
          <w:lang w:eastAsia="ru-RU"/>
        </w:rPr>
        <w:t>овердрафтной</w:t>
      </w:r>
      <w:proofErr w:type="spellEnd"/>
      <w:r w:rsidRPr="00035EE1">
        <w:rPr>
          <w:sz w:val="24"/>
          <w:szCs w:val="24"/>
          <w:lang w:eastAsia="ru-RU"/>
        </w:rPr>
        <w:t>.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20. К признакам, характеризующим возникновение проблем в банке, относятся: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А) продажа основных фондов банка;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Б) отток вкладов из банка;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В) неожиданное изменение организационной структуры банка;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Г) получение долгосрочного кредита в центральном банке.</w:t>
      </w:r>
    </w:p>
    <w:p w:rsidR="005A600A" w:rsidRPr="00035EE1" w:rsidRDefault="005A600A" w:rsidP="005A600A">
      <w:pPr>
        <w:pStyle w:val="a4"/>
        <w:rPr>
          <w:rStyle w:val="FontStyle61"/>
          <w:sz w:val="24"/>
          <w:szCs w:val="24"/>
          <w:highlight w:val="yellow"/>
        </w:rPr>
      </w:pPr>
    </w:p>
    <w:p w:rsidR="005A600A" w:rsidRPr="00035EE1" w:rsidRDefault="005A600A" w:rsidP="005A600A">
      <w:pPr>
        <w:pStyle w:val="a4"/>
        <w:rPr>
          <w:rStyle w:val="FontStyle61"/>
          <w:sz w:val="24"/>
          <w:szCs w:val="24"/>
          <w:highlight w:val="yellow"/>
        </w:rPr>
      </w:pPr>
    </w:p>
    <w:p w:rsidR="005A600A" w:rsidRPr="00035EE1" w:rsidRDefault="005A600A" w:rsidP="005A600A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035EE1">
        <w:rPr>
          <w:rFonts w:ascii="Times New Roman" w:eastAsia="Times New Roman" w:hAnsi="Times New Roman" w:cs="Times New Roman"/>
          <w:b/>
          <w:lang w:eastAsia="ru-RU"/>
        </w:rPr>
        <w:t>Задание 2.</w:t>
      </w:r>
      <w:r w:rsidRPr="00035EE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35EE1">
        <w:rPr>
          <w:rFonts w:ascii="Times New Roman" w:eastAsia="Times New Roman" w:hAnsi="Times New Roman" w:cs="Times New Roman"/>
          <w:lang w:eastAsia="ru-RU"/>
        </w:rPr>
        <w:t xml:space="preserve">Определите сумму овердрафта и процентные платежи по нему (в рублях), если остаток денежных средств на счете клиента в банке 300 млн. руб.; в банк поступили документы на оплату клиентом сделки на сумму 350 млн. руб.; поступление денег на счет клиента произошло через 10 дней после указанной сделки. Банк списал со счета клиента 0,5 млн. руб. в уплату процента за кредит по овердрафту. Определите ставку процента </w:t>
      </w:r>
      <w:proofErr w:type="gramStart"/>
      <w:r w:rsidRPr="00035EE1">
        <w:rPr>
          <w:rFonts w:ascii="Times New Roman" w:eastAsia="Times New Roman" w:hAnsi="Times New Roman" w:cs="Times New Roman"/>
          <w:lang w:eastAsia="ru-RU"/>
        </w:rPr>
        <w:t>годовых</w:t>
      </w:r>
      <w:proofErr w:type="gramEnd"/>
      <w:r w:rsidRPr="00035EE1">
        <w:rPr>
          <w:rFonts w:ascii="Times New Roman" w:eastAsia="Times New Roman" w:hAnsi="Times New Roman" w:cs="Times New Roman"/>
          <w:lang w:eastAsia="ru-RU"/>
        </w:rPr>
        <w:t>, применяемую банком по этой операции.</w:t>
      </w:r>
    </w:p>
    <w:p w:rsidR="005A600A" w:rsidRPr="00035EE1" w:rsidRDefault="005A600A" w:rsidP="005A600A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4"/>
          <w:szCs w:val="24"/>
          <w:lang w:eastAsia="ru-RU"/>
        </w:rPr>
      </w:pPr>
      <w:r w:rsidRPr="00035EE1">
        <w:rPr>
          <w:b/>
          <w:sz w:val="24"/>
          <w:szCs w:val="24"/>
          <w:lang w:eastAsia="ru-RU"/>
        </w:rPr>
        <w:t xml:space="preserve">Задание 3. </w:t>
      </w:r>
      <w:r w:rsidRPr="00035EE1">
        <w:rPr>
          <w:sz w:val="24"/>
          <w:szCs w:val="24"/>
          <w:lang w:eastAsia="ru-RU"/>
        </w:rPr>
        <w:t>Решить и заполнить таблицу.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1000"/>
        <w:gridCol w:w="960"/>
        <w:gridCol w:w="960"/>
        <w:gridCol w:w="1000"/>
      </w:tblGrid>
      <w:tr w:rsidR="005A600A" w:rsidRPr="00035EE1" w:rsidTr="0071520F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IV</w:t>
            </w:r>
          </w:p>
        </w:tc>
      </w:tr>
      <w:tr w:rsidR="005A600A" w:rsidRPr="00035EE1" w:rsidTr="0071520F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Сумма кредита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450000</w:t>
            </w:r>
          </w:p>
        </w:tc>
      </w:tr>
      <w:tr w:rsidR="005A600A" w:rsidRPr="00035EE1" w:rsidTr="0071520F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Срок кредита, лет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600A" w:rsidRPr="00035EE1" w:rsidTr="0071520F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 xml:space="preserve">Ставка процента по кредиту, </w:t>
            </w:r>
            <w:proofErr w:type="gramStart"/>
            <w:r w:rsidRPr="00035EE1">
              <w:rPr>
                <w:sz w:val="24"/>
                <w:szCs w:val="24"/>
                <w:lang w:eastAsia="ru-RU"/>
              </w:rPr>
              <w:t>годовых</w:t>
            </w:r>
            <w:proofErr w:type="gramEnd"/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22,00%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12,17%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15,48%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18,00%</w:t>
            </w:r>
          </w:p>
        </w:tc>
      </w:tr>
      <w:tr w:rsidR="005A600A" w:rsidRPr="00035EE1" w:rsidTr="0071520F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Ставка привлечения депозитов, годовых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17,00%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7,67%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5,24%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10,00%</w:t>
            </w:r>
          </w:p>
        </w:tc>
      </w:tr>
      <w:tr w:rsidR="005A600A" w:rsidRPr="00035EE1" w:rsidTr="0071520F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Доля возврата в случае банкротства заемщика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10%</w:t>
            </w:r>
          </w:p>
        </w:tc>
      </w:tr>
      <w:tr w:rsidR="005A600A" w:rsidRPr="00035EE1" w:rsidTr="0071520F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Вероятность погашения кредита, определенная банком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95%</w:t>
            </w:r>
          </w:p>
        </w:tc>
      </w:tr>
      <w:tr w:rsidR="005A600A" w:rsidRPr="00035EE1" w:rsidTr="0071520F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Требуемая прибыль от кредитной операции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6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2%</w:t>
            </w:r>
          </w:p>
        </w:tc>
      </w:tr>
      <w:tr w:rsidR="005A600A" w:rsidRPr="00035EE1" w:rsidTr="005A600A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Пограничная вероятность погашения кредита</w:t>
            </w:r>
          </w:p>
        </w:tc>
        <w:tc>
          <w:tcPr>
            <w:tcW w:w="1000" w:type="dxa"/>
            <w:noWrap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noWrap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5A600A" w:rsidRPr="00035EE1" w:rsidTr="005A600A">
        <w:trPr>
          <w:trHeight w:val="264"/>
        </w:trPr>
        <w:tc>
          <w:tcPr>
            <w:tcW w:w="542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Следует ли выдать кредит?</w:t>
            </w:r>
          </w:p>
        </w:tc>
        <w:tc>
          <w:tcPr>
            <w:tcW w:w="1000" w:type="dxa"/>
            <w:noWrap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noWrap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l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L</m:t>
            </m:r>
          </m:sub>
        </m:sSub>
      </m:oMath>
      <w:r w:rsidRPr="00035EE1">
        <w:rPr>
          <w:sz w:val="24"/>
          <w:szCs w:val="24"/>
          <w:lang w:eastAsia="ru-RU"/>
        </w:rPr>
        <w:t xml:space="preserve"> - ставка привлечения депозитов, ставка размещения кредитов, доля возврата в случае банкротства заемщика, соответственно. Тогда: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i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Пограничная вероятность=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ru-RU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d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l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L</m:t>
                  </m:r>
                </m:sub>
              </m:sSub>
            </m:den>
          </m:f>
        </m:oMath>
      </m:oMathPara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4"/>
          <w:szCs w:val="24"/>
          <w:lang w:eastAsia="ru-RU"/>
        </w:rPr>
      </w:pPr>
      <w:r w:rsidRPr="00035EE1">
        <w:rPr>
          <w:b/>
          <w:sz w:val="24"/>
          <w:szCs w:val="24"/>
          <w:lang w:eastAsia="ru-RU"/>
        </w:rPr>
        <w:t xml:space="preserve">Задание 4. </w:t>
      </w:r>
      <w:r w:rsidRPr="00035EE1">
        <w:rPr>
          <w:sz w:val="24"/>
          <w:szCs w:val="24"/>
          <w:lang w:eastAsia="ru-RU"/>
        </w:rPr>
        <w:t>Решить и заполнить таблицу.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420"/>
        <w:gridCol w:w="1420"/>
        <w:gridCol w:w="1420"/>
        <w:gridCol w:w="1580"/>
      </w:tblGrid>
      <w:tr w:rsidR="005A600A" w:rsidRPr="00035EE1" w:rsidTr="0071520F">
        <w:trPr>
          <w:trHeight w:val="264"/>
        </w:trPr>
        <w:tc>
          <w:tcPr>
            <w:tcW w:w="278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58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IV</w:t>
            </w:r>
          </w:p>
        </w:tc>
      </w:tr>
      <w:tr w:rsidR="005A600A" w:rsidRPr="00035EE1" w:rsidTr="0071520F">
        <w:trPr>
          <w:trHeight w:val="264"/>
        </w:trPr>
        <w:tc>
          <w:tcPr>
            <w:tcW w:w="278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Номинал облигации, руб.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 xml:space="preserve">  100 000,00   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 xml:space="preserve">  500 000,00   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 xml:space="preserve">  250 000,00   </w:t>
            </w:r>
          </w:p>
        </w:tc>
        <w:tc>
          <w:tcPr>
            <w:tcW w:w="1580" w:type="dxa"/>
            <w:noWrap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 xml:space="preserve">  1 000 000,00   </w:t>
            </w:r>
          </w:p>
        </w:tc>
      </w:tr>
      <w:tr w:rsidR="005A600A" w:rsidRPr="00035EE1" w:rsidTr="0071520F">
        <w:trPr>
          <w:trHeight w:val="264"/>
        </w:trPr>
        <w:tc>
          <w:tcPr>
            <w:tcW w:w="278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Срок до погашения, дней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A600A" w:rsidRPr="00035EE1" w:rsidTr="0071520F">
        <w:trPr>
          <w:trHeight w:val="264"/>
        </w:trPr>
        <w:tc>
          <w:tcPr>
            <w:tcW w:w="278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Число дней в году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8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365</w:t>
            </w:r>
          </w:p>
        </w:tc>
      </w:tr>
      <w:tr w:rsidR="005A600A" w:rsidRPr="00035EE1" w:rsidTr="0071520F">
        <w:trPr>
          <w:trHeight w:val="264"/>
        </w:trPr>
        <w:tc>
          <w:tcPr>
            <w:tcW w:w="278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Учетная ставка, г-х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58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12%</w:t>
            </w:r>
          </w:p>
        </w:tc>
      </w:tr>
      <w:tr w:rsidR="005A600A" w:rsidRPr="00035EE1" w:rsidTr="0071520F">
        <w:trPr>
          <w:trHeight w:val="264"/>
        </w:trPr>
        <w:tc>
          <w:tcPr>
            <w:tcW w:w="278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Рыночный курс облигации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99,71%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99,59%</w:t>
            </w:r>
          </w:p>
        </w:tc>
        <w:tc>
          <w:tcPr>
            <w:tcW w:w="142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99,52%</w:t>
            </w:r>
          </w:p>
        </w:tc>
        <w:tc>
          <w:tcPr>
            <w:tcW w:w="1580" w:type="dxa"/>
            <w:noWrap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99,67%</w:t>
            </w:r>
          </w:p>
        </w:tc>
      </w:tr>
      <w:tr w:rsidR="005A600A" w:rsidRPr="00035EE1" w:rsidTr="005A600A">
        <w:trPr>
          <w:trHeight w:val="264"/>
        </w:trPr>
        <w:tc>
          <w:tcPr>
            <w:tcW w:w="2780" w:type="dxa"/>
            <w:noWrap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 xml:space="preserve">Сумма, выплаченная </w:t>
            </w:r>
            <w:r w:rsidRPr="00035EE1">
              <w:rPr>
                <w:sz w:val="24"/>
                <w:szCs w:val="24"/>
                <w:lang w:eastAsia="ru-RU"/>
              </w:rPr>
              <w:lastRenderedPageBreak/>
              <w:t>банком</w:t>
            </w:r>
          </w:p>
        </w:tc>
        <w:tc>
          <w:tcPr>
            <w:tcW w:w="1420" w:type="dxa"/>
            <w:noWrap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noWrap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noWrap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noWrap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i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w:lastRenderedPageBreak/>
            <m:t>Сумма, выплаченная банком=</m:t>
          </m:r>
          <m:r>
            <w:rPr>
              <w:rFonts w:ascii="Cambria Math" w:hAnsi="Cambria Math"/>
              <w:sz w:val="24"/>
              <w:szCs w:val="24"/>
              <w:lang w:val="en-US" w:eastAsia="ru-RU"/>
            </w:rPr>
            <m:t>N*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1-r*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база</m:t>
                  </m:r>
                </m:den>
              </m:f>
            </m:e>
          </m:d>
        </m:oMath>
      </m:oMathPara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где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m:oMath>
        <m:r>
          <w:rPr>
            <w:rFonts w:ascii="Cambria Math" w:hAnsi="Cambria Math"/>
            <w:sz w:val="24"/>
            <w:szCs w:val="24"/>
            <w:lang w:val="en-US" w:eastAsia="ru-RU"/>
          </w:rPr>
          <m:t>N</m:t>
        </m:r>
      </m:oMath>
      <w:r w:rsidRPr="00035EE1">
        <w:rPr>
          <w:sz w:val="24"/>
          <w:szCs w:val="24"/>
          <w:lang w:eastAsia="ru-RU"/>
        </w:rPr>
        <w:t xml:space="preserve"> – номинал облигации;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m:oMath>
        <m:r>
          <w:rPr>
            <w:rFonts w:ascii="Cambria Math" w:hAnsi="Cambria Math"/>
            <w:sz w:val="24"/>
            <w:szCs w:val="24"/>
            <w:lang w:val="en-US" w:eastAsia="ru-RU"/>
          </w:rPr>
          <m:t>r</m:t>
        </m:r>
      </m:oMath>
      <w:r w:rsidRPr="00035EE1">
        <w:rPr>
          <w:sz w:val="24"/>
          <w:szCs w:val="24"/>
          <w:lang w:eastAsia="ru-RU"/>
        </w:rPr>
        <w:t xml:space="preserve"> – учетная ставка;</w:t>
      </w: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m:oMath>
        <m:r>
          <w:rPr>
            <w:rFonts w:ascii="Cambria Math" w:hAnsi="Cambria Math"/>
            <w:sz w:val="24"/>
            <w:szCs w:val="24"/>
            <w:lang w:val="en-US" w:eastAsia="ru-RU"/>
          </w:rPr>
          <m:t>n</m:t>
        </m:r>
      </m:oMath>
      <w:r w:rsidRPr="00035EE1">
        <w:rPr>
          <w:sz w:val="24"/>
          <w:szCs w:val="24"/>
          <w:lang w:eastAsia="ru-RU"/>
        </w:rPr>
        <w:t xml:space="preserve"> – оставшийся срок до погашения облигации в днях;</w:t>
      </w:r>
    </w:p>
    <w:p w:rsidR="00D132A0" w:rsidRPr="00035EE1" w:rsidRDefault="005A600A" w:rsidP="005A600A">
      <w:pPr>
        <w:rPr>
          <w:sz w:val="24"/>
          <w:szCs w:val="24"/>
          <w:lang w:eastAsia="ru-RU"/>
        </w:rPr>
      </w:pPr>
      <w:r w:rsidRPr="00035EE1">
        <w:rPr>
          <w:sz w:val="24"/>
          <w:szCs w:val="24"/>
          <w:lang w:eastAsia="ru-RU"/>
        </w:rPr>
        <w:t>база – точное число дней в го</w:t>
      </w:r>
      <w:r w:rsidRPr="00035EE1">
        <w:rPr>
          <w:i/>
          <w:sz w:val="24"/>
          <w:szCs w:val="24"/>
          <w:lang w:eastAsia="ru-RU"/>
        </w:rPr>
        <w:t>д</w:t>
      </w:r>
      <w:r w:rsidRPr="00035EE1">
        <w:rPr>
          <w:sz w:val="24"/>
          <w:szCs w:val="24"/>
          <w:lang w:eastAsia="ru-RU"/>
        </w:rPr>
        <w:t>у</w:t>
      </w:r>
    </w:p>
    <w:p w:rsidR="005A600A" w:rsidRPr="00035EE1" w:rsidRDefault="005A600A" w:rsidP="005A600A">
      <w:pPr>
        <w:rPr>
          <w:sz w:val="24"/>
          <w:szCs w:val="24"/>
          <w:lang w:eastAsia="ru-RU"/>
        </w:rPr>
      </w:pPr>
    </w:p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4"/>
          <w:szCs w:val="24"/>
          <w:lang w:eastAsia="ru-RU"/>
        </w:rPr>
      </w:pPr>
      <w:r w:rsidRPr="00035EE1">
        <w:rPr>
          <w:b/>
          <w:sz w:val="24"/>
          <w:szCs w:val="24"/>
          <w:lang w:eastAsia="ru-RU"/>
        </w:rPr>
        <w:t xml:space="preserve">Задание 5. </w:t>
      </w:r>
      <w:r w:rsidRPr="00035EE1">
        <w:rPr>
          <w:sz w:val="24"/>
          <w:szCs w:val="24"/>
          <w:lang w:eastAsia="ru-RU"/>
        </w:rPr>
        <w:t>Решить и заполнить таблицу.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4720"/>
        <w:gridCol w:w="1120"/>
        <w:gridCol w:w="960"/>
        <w:gridCol w:w="1060"/>
        <w:gridCol w:w="960"/>
      </w:tblGrid>
      <w:tr w:rsidR="005A600A" w:rsidRPr="00035EE1" w:rsidTr="0071520F">
        <w:trPr>
          <w:trHeight w:val="264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center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IV</w:t>
            </w:r>
          </w:p>
        </w:tc>
      </w:tr>
      <w:tr w:rsidR="005A600A" w:rsidRPr="00035EE1" w:rsidTr="0071520F">
        <w:trPr>
          <w:trHeight w:val="26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Ставка по кредитам на межбанковском рынке,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10%</w:t>
            </w:r>
          </w:p>
        </w:tc>
      </w:tr>
      <w:tr w:rsidR="005A600A" w:rsidRPr="00035EE1" w:rsidTr="0071520F">
        <w:trPr>
          <w:trHeight w:val="26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Норма обязательных резервов,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3,50%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3,00%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5,00%</w:t>
            </w:r>
          </w:p>
        </w:tc>
      </w:tr>
      <w:tr w:rsidR="005A600A" w:rsidRPr="00035EE1" w:rsidTr="005A600A">
        <w:trPr>
          <w:trHeight w:val="26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0A" w:rsidRPr="00035EE1" w:rsidRDefault="005A600A" w:rsidP="0071520F">
            <w:pPr>
              <w:rPr>
                <w:sz w:val="24"/>
                <w:szCs w:val="24"/>
                <w:lang w:eastAsia="ru-RU"/>
              </w:rPr>
            </w:pPr>
            <w:r w:rsidRPr="00035EE1">
              <w:rPr>
                <w:sz w:val="24"/>
                <w:szCs w:val="24"/>
                <w:lang w:eastAsia="ru-RU"/>
              </w:rPr>
              <w:t>Ставка по депозитам физлиц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00A" w:rsidRPr="00035EE1" w:rsidRDefault="005A600A" w:rsidP="0071520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5A600A" w:rsidRPr="00035EE1" w:rsidRDefault="005A600A" w:rsidP="005A600A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Ставка по депозитам=Ставка на межбанке*(1-норма обязательных резервов)</m:t>
          </m:r>
        </m:oMath>
      </m:oMathPara>
    </w:p>
    <w:p w:rsidR="005A600A" w:rsidRPr="00035EE1" w:rsidRDefault="005A600A" w:rsidP="005A600A">
      <w:pPr>
        <w:rPr>
          <w:sz w:val="24"/>
          <w:szCs w:val="24"/>
        </w:rPr>
      </w:pPr>
    </w:p>
    <w:p w:rsidR="00035EE1" w:rsidRPr="00035EE1" w:rsidRDefault="00035EE1" w:rsidP="00035EE1">
      <w:pPr>
        <w:keepLines/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color w:val="FF0000"/>
          <w:sz w:val="24"/>
          <w:szCs w:val="24"/>
          <w:lang w:eastAsia="ru-RU"/>
        </w:rPr>
      </w:pPr>
      <w:r w:rsidRPr="00035EE1">
        <w:rPr>
          <w:b/>
          <w:color w:val="FF0000"/>
          <w:sz w:val="24"/>
          <w:szCs w:val="24"/>
          <w:lang w:eastAsia="ru-RU"/>
        </w:rPr>
        <w:t>Практика 2</w:t>
      </w:r>
    </w:p>
    <w:p w:rsidR="00035EE1" w:rsidRPr="00035EE1" w:rsidRDefault="00035EE1" w:rsidP="00035EE1">
      <w:pPr>
        <w:keepLines/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color w:val="FF0000"/>
          <w:sz w:val="24"/>
          <w:szCs w:val="24"/>
          <w:lang w:eastAsia="ru-RU"/>
        </w:rPr>
      </w:pPr>
    </w:p>
    <w:p w:rsidR="00035EE1" w:rsidRPr="00035EE1" w:rsidRDefault="00035EE1" w:rsidP="00035EE1">
      <w:pPr>
        <w:pStyle w:val="Style3"/>
        <w:widowControl/>
        <w:spacing w:before="10" w:line="322" w:lineRule="exact"/>
        <w:ind w:firstLine="576"/>
        <w:rPr>
          <w:rStyle w:val="FontStyle54"/>
          <w:sz w:val="24"/>
          <w:szCs w:val="24"/>
        </w:rPr>
      </w:pPr>
      <w:r w:rsidRPr="00035EE1">
        <w:rPr>
          <w:b/>
        </w:rPr>
        <w:t xml:space="preserve">Задание 6. </w:t>
      </w:r>
      <w:r w:rsidRPr="00035EE1">
        <w:rPr>
          <w:rStyle w:val="FontStyle54"/>
          <w:sz w:val="24"/>
          <w:szCs w:val="24"/>
        </w:rPr>
        <w:t>Вы являетесь финансовым менеджером коммерческого банка "Сириус". Согласно расчетам, банку требуется повысить уровень доходности своих акций до 1</w:t>
      </w:r>
      <w:r>
        <w:rPr>
          <w:rStyle w:val="FontStyle54"/>
          <w:sz w:val="24"/>
          <w:szCs w:val="24"/>
        </w:rPr>
        <w:t>8</w:t>
      </w:r>
      <w:r w:rsidRPr="00035EE1">
        <w:rPr>
          <w:rStyle w:val="FontStyle54"/>
          <w:sz w:val="24"/>
          <w:szCs w:val="24"/>
        </w:rPr>
        <w:t>% годовых (Доходность акций рассчитывается как отношение фонда дивидендов к уставному капиталу банка.).</w:t>
      </w:r>
    </w:p>
    <w:p w:rsidR="00035EE1" w:rsidRPr="00035EE1" w:rsidRDefault="00035EE1" w:rsidP="00035EE1">
      <w:pPr>
        <w:pStyle w:val="Style3"/>
        <w:widowControl/>
        <w:spacing w:before="10" w:line="322" w:lineRule="exact"/>
        <w:ind w:firstLine="576"/>
        <w:rPr>
          <w:rStyle w:val="FontStyle54"/>
          <w:sz w:val="24"/>
          <w:szCs w:val="24"/>
        </w:rPr>
      </w:pPr>
      <w:r w:rsidRPr="00035EE1">
        <w:rPr>
          <w:rStyle w:val="FontStyle54"/>
          <w:sz w:val="24"/>
          <w:szCs w:val="24"/>
        </w:rPr>
        <w:t xml:space="preserve">Ставка налога на прибыль </w:t>
      </w:r>
      <w:r>
        <w:rPr>
          <w:rStyle w:val="FontStyle54"/>
          <w:sz w:val="24"/>
          <w:szCs w:val="24"/>
        </w:rPr>
        <w:t>20</w:t>
      </w:r>
      <w:r w:rsidRPr="00035EE1">
        <w:rPr>
          <w:rStyle w:val="FontStyle54"/>
          <w:sz w:val="24"/>
          <w:szCs w:val="24"/>
        </w:rPr>
        <w:t xml:space="preserve">%, коэффициент выплат дивидендов 40% от прибыли после налогообложения. </w:t>
      </w:r>
    </w:p>
    <w:p w:rsidR="00035EE1" w:rsidRPr="00035EE1" w:rsidRDefault="00035EE1" w:rsidP="00035EE1">
      <w:pPr>
        <w:shd w:val="clear" w:color="auto" w:fill="FFFFFF"/>
        <w:ind w:left="6" w:firstLine="246"/>
        <w:jc w:val="right"/>
        <w:rPr>
          <w:b/>
          <w:spacing w:val="-3"/>
          <w:sz w:val="24"/>
          <w:szCs w:val="24"/>
        </w:rPr>
      </w:pPr>
      <w:r w:rsidRPr="00035EE1">
        <w:rPr>
          <w:b/>
          <w:i/>
          <w:iCs/>
          <w:spacing w:val="-3"/>
          <w:sz w:val="24"/>
          <w:szCs w:val="24"/>
        </w:rPr>
        <w:t>Таблица 1</w:t>
      </w:r>
      <w:r w:rsidRPr="00035EE1">
        <w:rPr>
          <w:b/>
          <w:spacing w:val="-3"/>
          <w:sz w:val="24"/>
          <w:szCs w:val="24"/>
        </w:rPr>
        <w:t>.</w:t>
      </w:r>
    </w:p>
    <w:p w:rsidR="00035EE1" w:rsidRPr="00035EE1" w:rsidRDefault="00035EE1" w:rsidP="00035EE1">
      <w:pPr>
        <w:shd w:val="clear" w:color="auto" w:fill="FFFFFF"/>
        <w:ind w:left="6" w:firstLine="246"/>
        <w:jc w:val="center"/>
        <w:rPr>
          <w:spacing w:val="-3"/>
          <w:sz w:val="24"/>
          <w:szCs w:val="24"/>
        </w:rPr>
      </w:pPr>
      <w:r w:rsidRPr="00035EE1">
        <w:rPr>
          <w:b/>
          <w:spacing w:val="-3"/>
          <w:sz w:val="24"/>
          <w:szCs w:val="24"/>
        </w:rPr>
        <w:t>Показатели деятельности КБ "</w:t>
      </w:r>
      <w:r w:rsidRPr="00035EE1">
        <w:rPr>
          <w:b/>
          <w:sz w:val="24"/>
          <w:szCs w:val="24"/>
        </w:rPr>
        <w:t>Сириус</w:t>
      </w:r>
      <w:r w:rsidRPr="00035EE1">
        <w:rPr>
          <w:b/>
          <w:spacing w:val="-3"/>
          <w:sz w:val="24"/>
          <w:szCs w:val="24"/>
        </w:rPr>
        <w:t>" по при</w:t>
      </w:r>
      <w:r w:rsidRPr="00035EE1">
        <w:rPr>
          <w:b/>
          <w:sz w:val="24"/>
          <w:szCs w:val="24"/>
        </w:rPr>
        <w:t>влечению ресурсов</w:t>
      </w:r>
    </w:p>
    <w:tbl>
      <w:tblPr>
        <w:tblW w:w="7122" w:type="dxa"/>
        <w:jc w:val="center"/>
        <w:tblInd w:w="-1969" w:type="dxa"/>
        <w:tblLook w:val="04A0" w:firstRow="1" w:lastRow="0" w:firstColumn="1" w:lastColumn="0" w:noHBand="0" w:noVBand="1"/>
      </w:tblPr>
      <w:tblGrid>
        <w:gridCol w:w="5304"/>
        <w:gridCol w:w="1818"/>
      </w:tblGrid>
      <w:tr w:rsidR="00035EE1" w:rsidRPr="00035EE1" w:rsidTr="0071520F">
        <w:trPr>
          <w:trHeight w:val="322"/>
          <w:jc w:val="center"/>
        </w:trPr>
        <w:tc>
          <w:tcPr>
            <w:tcW w:w="5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Вид банковских ресурсов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Сумма, млн. руб.</w:t>
            </w:r>
          </w:p>
        </w:tc>
      </w:tr>
      <w:tr w:rsidR="00035EE1" w:rsidRPr="00035EE1" w:rsidTr="0071520F">
        <w:trPr>
          <w:trHeight w:val="322"/>
          <w:jc w:val="center"/>
        </w:trPr>
        <w:tc>
          <w:tcPr>
            <w:tcW w:w="53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E1" w:rsidRPr="00035EE1" w:rsidRDefault="00035EE1" w:rsidP="0071520F">
            <w:pPr>
              <w:pStyle w:val="ab"/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E1" w:rsidRPr="00035EE1" w:rsidRDefault="00035EE1" w:rsidP="0071520F">
            <w:pPr>
              <w:pStyle w:val="ab"/>
            </w:pPr>
          </w:p>
        </w:tc>
      </w:tr>
      <w:tr w:rsidR="00035EE1" w:rsidRPr="00035EE1" w:rsidTr="0071520F">
        <w:trPr>
          <w:trHeight w:val="20"/>
          <w:jc w:val="center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Уставный фонд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 xml:space="preserve">4 500  </w:t>
            </w:r>
          </w:p>
        </w:tc>
      </w:tr>
      <w:tr w:rsidR="00035EE1" w:rsidRPr="00035EE1" w:rsidTr="0071520F">
        <w:trPr>
          <w:trHeight w:val="20"/>
          <w:jc w:val="center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Общие резервы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 xml:space="preserve">500  </w:t>
            </w:r>
          </w:p>
        </w:tc>
      </w:tr>
      <w:tr w:rsidR="00035EE1" w:rsidRPr="00035EE1" w:rsidTr="0071520F">
        <w:trPr>
          <w:trHeight w:val="20"/>
          <w:jc w:val="center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Прибыль прошлых лет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 xml:space="preserve">2 000  </w:t>
            </w:r>
          </w:p>
        </w:tc>
      </w:tr>
      <w:tr w:rsidR="00035EE1" w:rsidRPr="00035EE1" w:rsidTr="0071520F">
        <w:trPr>
          <w:trHeight w:val="20"/>
          <w:jc w:val="center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  <w:rPr>
                <w:b/>
                <w:bCs/>
              </w:rPr>
            </w:pPr>
            <w:r w:rsidRPr="00035EE1">
              <w:rPr>
                <w:b/>
                <w:bCs/>
              </w:rPr>
              <w:t>Итого собственные средства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 xml:space="preserve">7 000  </w:t>
            </w:r>
          </w:p>
        </w:tc>
      </w:tr>
      <w:tr w:rsidR="00035EE1" w:rsidRPr="00035EE1" w:rsidTr="0071520F">
        <w:trPr>
          <w:trHeight w:val="20"/>
          <w:jc w:val="center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Срочные депозиты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 xml:space="preserve">5 000  </w:t>
            </w:r>
          </w:p>
        </w:tc>
      </w:tr>
      <w:tr w:rsidR="00035EE1" w:rsidRPr="00035EE1" w:rsidTr="0071520F">
        <w:trPr>
          <w:trHeight w:val="20"/>
          <w:jc w:val="center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Депозиты до востребования юридических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 xml:space="preserve">1 500  </w:t>
            </w:r>
          </w:p>
        </w:tc>
      </w:tr>
      <w:tr w:rsidR="00035EE1" w:rsidRPr="00035EE1" w:rsidTr="0071520F">
        <w:trPr>
          <w:trHeight w:val="20"/>
          <w:jc w:val="center"/>
        </w:trPr>
        <w:tc>
          <w:tcPr>
            <w:tcW w:w="5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 xml:space="preserve">Срочные депозиты юридических лиц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 xml:space="preserve">500  </w:t>
            </w:r>
          </w:p>
        </w:tc>
      </w:tr>
      <w:tr w:rsidR="00035EE1" w:rsidRPr="00035EE1" w:rsidTr="0071520F">
        <w:trPr>
          <w:trHeight w:val="20"/>
          <w:jc w:val="center"/>
        </w:trPr>
        <w:tc>
          <w:tcPr>
            <w:tcW w:w="53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  <w:rPr>
                <w:b/>
                <w:bCs/>
              </w:rPr>
            </w:pPr>
            <w:r w:rsidRPr="00035EE1">
              <w:rPr>
                <w:b/>
                <w:bCs/>
              </w:rPr>
              <w:t>Итого привлеченные средства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bookmarkStart w:id="1" w:name="RANGE!B11"/>
            <w:r w:rsidRPr="00035EE1">
              <w:t xml:space="preserve">7 000  </w:t>
            </w:r>
            <w:bookmarkEnd w:id="1"/>
          </w:p>
        </w:tc>
      </w:tr>
      <w:tr w:rsidR="00035EE1" w:rsidRPr="00035EE1" w:rsidTr="0071520F">
        <w:trPr>
          <w:trHeight w:val="20"/>
          <w:jc w:val="center"/>
        </w:trPr>
        <w:tc>
          <w:tcPr>
            <w:tcW w:w="5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  <w:rPr>
                <w:b/>
                <w:bCs/>
                <w:i/>
                <w:iCs/>
              </w:rPr>
            </w:pPr>
            <w:r w:rsidRPr="00035EE1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bookmarkStart w:id="2" w:name="RANGE!B12"/>
            <w:r w:rsidRPr="00035EE1">
              <w:t xml:space="preserve">14 000  </w:t>
            </w:r>
            <w:bookmarkEnd w:id="2"/>
          </w:p>
        </w:tc>
      </w:tr>
    </w:tbl>
    <w:p w:rsidR="00035EE1" w:rsidRPr="00035EE1" w:rsidRDefault="00035EE1" w:rsidP="00035EE1">
      <w:pPr>
        <w:shd w:val="clear" w:color="auto" w:fill="FFFFFF"/>
        <w:ind w:left="12" w:right="30" w:firstLine="252"/>
        <w:rPr>
          <w:sz w:val="24"/>
          <w:szCs w:val="24"/>
          <w:lang w:val="en-US"/>
        </w:rPr>
      </w:pPr>
    </w:p>
    <w:p w:rsidR="00035EE1" w:rsidRPr="00035EE1" w:rsidRDefault="00035EE1" w:rsidP="00035EE1">
      <w:pPr>
        <w:shd w:val="clear" w:color="auto" w:fill="FFFFFF"/>
        <w:ind w:left="6" w:firstLine="246"/>
        <w:jc w:val="right"/>
        <w:rPr>
          <w:b/>
          <w:spacing w:val="-3"/>
          <w:sz w:val="24"/>
          <w:szCs w:val="24"/>
        </w:rPr>
      </w:pPr>
      <w:r w:rsidRPr="00035EE1">
        <w:rPr>
          <w:b/>
          <w:i/>
          <w:spacing w:val="-3"/>
          <w:sz w:val="24"/>
          <w:szCs w:val="24"/>
        </w:rPr>
        <w:t>Таблица 2.</w:t>
      </w:r>
      <w:r w:rsidRPr="00035EE1">
        <w:rPr>
          <w:b/>
          <w:spacing w:val="-3"/>
          <w:sz w:val="24"/>
          <w:szCs w:val="24"/>
        </w:rPr>
        <w:t xml:space="preserve"> </w:t>
      </w:r>
    </w:p>
    <w:p w:rsidR="00035EE1" w:rsidRPr="00035EE1" w:rsidRDefault="00035EE1" w:rsidP="00035EE1">
      <w:pPr>
        <w:shd w:val="clear" w:color="auto" w:fill="FFFFFF"/>
        <w:ind w:left="6" w:firstLine="246"/>
        <w:jc w:val="center"/>
        <w:rPr>
          <w:b/>
          <w:spacing w:val="-3"/>
          <w:sz w:val="24"/>
          <w:szCs w:val="24"/>
        </w:rPr>
      </w:pPr>
      <w:r w:rsidRPr="00035EE1">
        <w:rPr>
          <w:b/>
          <w:spacing w:val="-3"/>
          <w:sz w:val="24"/>
          <w:szCs w:val="24"/>
        </w:rPr>
        <w:t>Показатели деятельности КБ "</w:t>
      </w:r>
      <w:r w:rsidRPr="00035EE1">
        <w:rPr>
          <w:b/>
          <w:sz w:val="24"/>
          <w:szCs w:val="24"/>
        </w:rPr>
        <w:t>Сириус</w:t>
      </w:r>
      <w:r w:rsidRPr="00035EE1">
        <w:rPr>
          <w:b/>
          <w:spacing w:val="-3"/>
          <w:sz w:val="24"/>
          <w:szCs w:val="24"/>
        </w:rPr>
        <w:t>" по раз</w:t>
      </w:r>
      <w:r w:rsidRPr="00035EE1">
        <w:rPr>
          <w:b/>
          <w:spacing w:val="-3"/>
          <w:sz w:val="24"/>
          <w:szCs w:val="24"/>
        </w:rPr>
        <w:softHyphen/>
        <w:t>мещению финансовых ресурсов</w:t>
      </w:r>
    </w:p>
    <w:tbl>
      <w:tblPr>
        <w:tblW w:w="7680" w:type="dxa"/>
        <w:jc w:val="center"/>
        <w:tblInd w:w="95" w:type="dxa"/>
        <w:tblLook w:val="04A0" w:firstRow="1" w:lastRow="0" w:firstColumn="1" w:lastColumn="0" w:noHBand="0" w:noVBand="1"/>
      </w:tblPr>
      <w:tblGrid>
        <w:gridCol w:w="4120"/>
        <w:gridCol w:w="1960"/>
        <w:gridCol w:w="1600"/>
      </w:tblGrid>
      <w:tr w:rsidR="00035EE1" w:rsidRPr="00035EE1" w:rsidTr="0071520F">
        <w:trPr>
          <w:trHeight w:val="737"/>
          <w:jc w:val="center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Направления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Доля в общем объеме активных вложений, 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Доходность активных операций, % годовых</w:t>
            </w:r>
          </w:p>
        </w:tc>
      </w:tr>
      <w:tr w:rsidR="00035EE1" w:rsidRPr="00035EE1" w:rsidTr="0071520F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Кредитование юридических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90,00%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11,00%</w:t>
            </w:r>
          </w:p>
        </w:tc>
      </w:tr>
      <w:tr w:rsidR="00035EE1" w:rsidRPr="00035EE1" w:rsidTr="0071520F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Вложения в ценные бумаги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10,00%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20,00%</w:t>
            </w:r>
          </w:p>
        </w:tc>
      </w:tr>
      <w:tr w:rsidR="00035EE1" w:rsidRPr="00035EE1" w:rsidTr="0071520F">
        <w:trPr>
          <w:trHeight w:val="315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35EE1" w:rsidRPr="00035EE1" w:rsidRDefault="00035EE1" w:rsidP="0071520F">
            <w:pPr>
              <w:pStyle w:val="ab"/>
              <w:rPr>
                <w:b/>
              </w:rPr>
            </w:pPr>
            <w:r w:rsidRPr="00035EE1">
              <w:rPr>
                <w:b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100,00%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E1" w:rsidRPr="00035EE1" w:rsidRDefault="00035EE1" w:rsidP="0071520F">
            <w:pPr>
              <w:pStyle w:val="ab"/>
            </w:pPr>
            <w:r w:rsidRPr="00035EE1">
              <w:t> </w:t>
            </w:r>
          </w:p>
        </w:tc>
      </w:tr>
    </w:tbl>
    <w:p w:rsidR="00035EE1" w:rsidRDefault="00035EE1" w:rsidP="00035EE1">
      <w:pPr>
        <w:pStyle w:val="Style3"/>
        <w:widowControl/>
        <w:spacing w:before="10" w:line="322" w:lineRule="exact"/>
        <w:ind w:firstLine="576"/>
        <w:rPr>
          <w:rStyle w:val="FontStyle54"/>
          <w:sz w:val="24"/>
          <w:szCs w:val="24"/>
        </w:rPr>
      </w:pPr>
      <w:r w:rsidRPr="00035EE1">
        <w:rPr>
          <w:rStyle w:val="FontStyle54"/>
          <w:sz w:val="24"/>
          <w:szCs w:val="24"/>
        </w:rPr>
        <w:lastRenderedPageBreak/>
        <w:t>Срочные депозиты юридических лиц привлекаются под ставку 6% годовых, депозиты до востребования под 0,5% годовых. Срочные депозиты физических лиц привлекаются под 5% годовых. На осуществление активных операций направляется 70% собственных средств, 30% депозитов до востребования и 100% срочных депозитов (</w:t>
      </w:r>
      <w:r>
        <w:rPr>
          <w:rStyle w:val="FontStyle54"/>
          <w:sz w:val="24"/>
          <w:szCs w:val="24"/>
        </w:rPr>
        <w:t>необходимо учесть уменьшение</w:t>
      </w:r>
      <w:r w:rsidRPr="00035EE1">
        <w:rPr>
          <w:rStyle w:val="FontStyle54"/>
          <w:sz w:val="24"/>
          <w:szCs w:val="24"/>
        </w:rPr>
        <w:t xml:space="preserve"> сумм депозитов на величину обязательных резервов по нормативу 4,</w:t>
      </w:r>
      <w:r>
        <w:rPr>
          <w:rStyle w:val="FontStyle54"/>
          <w:sz w:val="24"/>
          <w:szCs w:val="24"/>
        </w:rPr>
        <w:t>7</w:t>
      </w:r>
      <w:r w:rsidRPr="00035EE1">
        <w:rPr>
          <w:rStyle w:val="FontStyle54"/>
          <w:sz w:val="24"/>
          <w:szCs w:val="24"/>
        </w:rPr>
        <w:t xml:space="preserve">5%). Отчисления в фонд страхования вкладов физических лиц составляют </w:t>
      </w:r>
      <w:r>
        <w:rPr>
          <w:rStyle w:val="FontStyle54"/>
          <w:sz w:val="24"/>
          <w:szCs w:val="24"/>
        </w:rPr>
        <w:t>0,15</w:t>
      </w:r>
      <w:r w:rsidRPr="00035EE1">
        <w:rPr>
          <w:rStyle w:val="FontStyle54"/>
          <w:sz w:val="24"/>
          <w:szCs w:val="24"/>
        </w:rPr>
        <w:t>% от суммы депозита.</w:t>
      </w:r>
    </w:p>
    <w:p w:rsidR="00035EE1" w:rsidRPr="00035EE1" w:rsidRDefault="00035EE1" w:rsidP="00035EE1">
      <w:pPr>
        <w:pStyle w:val="Style3"/>
        <w:widowControl/>
        <w:spacing w:before="10" w:line="322" w:lineRule="exact"/>
        <w:ind w:firstLine="576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Вопрос: Как вы считаете, возможно ли п</w:t>
      </w:r>
      <w:r w:rsidRPr="00035EE1">
        <w:rPr>
          <w:rStyle w:val="FontStyle54"/>
          <w:sz w:val="24"/>
          <w:szCs w:val="24"/>
        </w:rPr>
        <w:t>овышение доходности акций банка</w:t>
      </w:r>
      <w:r>
        <w:rPr>
          <w:rStyle w:val="FontStyle54"/>
          <w:sz w:val="24"/>
          <w:szCs w:val="24"/>
        </w:rPr>
        <w:t xml:space="preserve"> </w:t>
      </w:r>
      <w:r w:rsidRPr="00035EE1">
        <w:rPr>
          <w:rStyle w:val="FontStyle54"/>
          <w:sz w:val="24"/>
          <w:szCs w:val="24"/>
        </w:rPr>
        <w:t>до 1</w:t>
      </w:r>
      <w:r>
        <w:rPr>
          <w:rStyle w:val="FontStyle54"/>
          <w:sz w:val="24"/>
          <w:szCs w:val="24"/>
        </w:rPr>
        <w:t>8</w:t>
      </w:r>
      <w:r w:rsidRPr="00035EE1">
        <w:rPr>
          <w:rStyle w:val="FontStyle54"/>
          <w:sz w:val="24"/>
          <w:szCs w:val="24"/>
        </w:rPr>
        <w:t>% годовых</w:t>
      </w:r>
      <w:r>
        <w:rPr>
          <w:rStyle w:val="FontStyle54"/>
          <w:sz w:val="24"/>
          <w:szCs w:val="24"/>
        </w:rPr>
        <w:t xml:space="preserve"> за счет </w:t>
      </w:r>
      <w:r w:rsidRPr="00035EE1">
        <w:rPr>
          <w:rStyle w:val="FontStyle54"/>
          <w:sz w:val="24"/>
          <w:szCs w:val="24"/>
        </w:rPr>
        <w:t>повышение коэффициента выплат дивидендов до 100% и направление всей чистой приб</w:t>
      </w:r>
      <w:r>
        <w:rPr>
          <w:rStyle w:val="FontStyle54"/>
          <w:sz w:val="24"/>
          <w:szCs w:val="24"/>
        </w:rPr>
        <w:t>ыли банка на выплату дивидендов?</w:t>
      </w:r>
    </w:p>
    <w:p w:rsidR="00035EE1" w:rsidRPr="00035EE1" w:rsidRDefault="00035EE1" w:rsidP="00035EE1">
      <w:pPr>
        <w:pStyle w:val="Style3"/>
        <w:widowControl/>
        <w:spacing w:before="10" w:line="322" w:lineRule="exact"/>
        <w:ind w:firstLine="576"/>
        <w:rPr>
          <w:rStyle w:val="FontStyle54"/>
          <w:sz w:val="24"/>
          <w:szCs w:val="24"/>
        </w:rPr>
      </w:pPr>
    </w:p>
    <w:p w:rsidR="00035EE1" w:rsidRPr="00035EE1" w:rsidRDefault="00035EE1" w:rsidP="00035EE1">
      <w:pPr>
        <w:keepLines/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color w:val="FF0000"/>
          <w:sz w:val="24"/>
          <w:szCs w:val="24"/>
          <w:lang w:eastAsia="ru-RU"/>
        </w:rPr>
      </w:pPr>
    </w:p>
    <w:p w:rsidR="00035EE1" w:rsidRPr="00035EE1" w:rsidRDefault="00035EE1" w:rsidP="005A600A">
      <w:pPr>
        <w:rPr>
          <w:sz w:val="24"/>
          <w:szCs w:val="24"/>
        </w:rPr>
      </w:pPr>
    </w:p>
    <w:sectPr w:rsidR="00035EE1" w:rsidRPr="00035E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FE" w:rsidRDefault="009A0BFE" w:rsidP="005A600A">
      <w:r>
        <w:separator/>
      </w:r>
    </w:p>
  </w:endnote>
  <w:endnote w:type="continuationSeparator" w:id="0">
    <w:p w:rsidR="009A0BFE" w:rsidRDefault="009A0BFE" w:rsidP="005A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444527"/>
      <w:docPartObj>
        <w:docPartGallery w:val="Page Numbers (Bottom of Page)"/>
        <w:docPartUnique/>
      </w:docPartObj>
    </w:sdtPr>
    <w:sdtEndPr/>
    <w:sdtContent>
      <w:p w:rsidR="005A600A" w:rsidRDefault="005A60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785">
          <w:rPr>
            <w:noProof/>
          </w:rPr>
          <w:t>5</w:t>
        </w:r>
        <w:r>
          <w:fldChar w:fldCharType="end"/>
        </w:r>
      </w:p>
    </w:sdtContent>
  </w:sdt>
  <w:p w:rsidR="005A600A" w:rsidRDefault="005A60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FE" w:rsidRDefault="009A0BFE" w:rsidP="005A600A">
      <w:r>
        <w:separator/>
      </w:r>
    </w:p>
  </w:footnote>
  <w:footnote w:type="continuationSeparator" w:id="0">
    <w:p w:rsidR="009A0BFE" w:rsidRDefault="009A0BFE" w:rsidP="005A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4085D"/>
    <w:multiLevelType w:val="hybridMultilevel"/>
    <w:tmpl w:val="33EC559C"/>
    <w:lvl w:ilvl="0" w:tplc="04190011">
      <w:start w:val="1"/>
      <w:numFmt w:val="decimal"/>
      <w:lvlText w:val="%1)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0A"/>
    <w:rsid w:val="00035EE1"/>
    <w:rsid w:val="00130D71"/>
    <w:rsid w:val="005A600A"/>
    <w:rsid w:val="006A0785"/>
    <w:rsid w:val="00820935"/>
    <w:rsid w:val="009A0BFE"/>
    <w:rsid w:val="00C44512"/>
    <w:rsid w:val="00D1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РабПрогр Знак"/>
    <w:link w:val="a4"/>
    <w:locked/>
    <w:rsid w:val="005A600A"/>
    <w:rPr>
      <w:sz w:val="24"/>
      <w:szCs w:val="24"/>
    </w:rPr>
  </w:style>
  <w:style w:type="paragraph" w:customStyle="1" w:styleId="a4">
    <w:name w:val="РабПрогр"/>
    <w:link w:val="a3"/>
    <w:qFormat/>
    <w:rsid w:val="005A600A"/>
    <w:pPr>
      <w:spacing w:after="0" w:line="240" w:lineRule="auto"/>
      <w:ind w:firstLine="397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5A600A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uiPriority w:val="99"/>
    <w:rsid w:val="005A600A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A6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00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6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00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6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00A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ТекстТабл"/>
    <w:link w:val="ac"/>
    <w:qFormat/>
    <w:rsid w:val="00035EE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ТекстТабл Знак"/>
    <w:link w:val="ab"/>
    <w:rsid w:val="00035EE1"/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35EE1"/>
    <w:pPr>
      <w:widowControl w:val="0"/>
      <w:autoSpaceDE w:val="0"/>
      <w:autoSpaceDN w:val="0"/>
      <w:adjustRightInd w:val="0"/>
      <w:spacing w:line="326" w:lineRule="exact"/>
      <w:ind w:firstLine="566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РабПрогр Знак"/>
    <w:link w:val="a4"/>
    <w:locked/>
    <w:rsid w:val="005A600A"/>
    <w:rPr>
      <w:sz w:val="24"/>
      <w:szCs w:val="24"/>
    </w:rPr>
  </w:style>
  <w:style w:type="paragraph" w:customStyle="1" w:styleId="a4">
    <w:name w:val="РабПрогр"/>
    <w:link w:val="a3"/>
    <w:qFormat/>
    <w:rsid w:val="005A600A"/>
    <w:pPr>
      <w:spacing w:after="0" w:line="240" w:lineRule="auto"/>
      <w:ind w:firstLine="397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5A600A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uiPriority w:val="99"/>
    <w:rsid w:val="005A600A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A6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00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6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00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6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00A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ТекстТабл"/>
    <w:link w:val="ac"/>
    <w:qFormat/>
    <w:rsid w:val="00035EE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ТекстТабл Знак"/>
    <w:link w:val="ab"/>
    <w:rsid w:val="00035EE1"/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35EE1"/>
    <w:pPr>
      <w:widowControl w:val="0"/>
      <w:autoSpaceDE w:val="0"/>
      <w:autoSpaceDN w:val="0"/>
      <w:adjustRightInd w:val="0"/>
      <w:spacing w:line="326" w:lineRule="exact"/>
      <w:ind w:firstLine="566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</cp:lastModifiedBy>
  <cp:revision>3</cp:revision>
  <dcterms:created xsi:type="dcterms:W3CDTF">2022-10-15T09:28:00Z</dcterms:created>
  <dcterms:modified xsi:type="dcterms:W3CDTF">2023-01-14T14:42:00Z</dcterms:modified>
</cp:coreProperties>
</file>