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556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5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рассмотрите соответствующую вашему варианту принци-пиальную схему промышленного малогабаритного радиоприёмника.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 В каких диапазонах волн работает радиоприёмник, как осуществляется выбор диапазона?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2. Укажите элементы схемы приёмника, входящие в состав, выделенных на рис.1 блоков.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3. Укажите элементы, осуществляющие настройку приёмника на нужную радиостанцию.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4. По какой схеме построения генераторов собран гетеродин?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5. Из каких элементов построен смеситель?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6. По какой схеме построен полосовой фильтр?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7. По какой схеме построен детектор?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8. Какие элементы составляют цепь АРУ?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9. По какой схеме построен УНЧ, как регулируется громкость?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