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108" w:rsidRPr="00553108" w:rsidRDefault="00553108" w:rsidP="00553108">
      <w:pPr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При выполнении заданий необходимо:</w:t>
      </w:r>
    </w:p>
    <w:p w:rsidR="00553108" w:rsidRPr="00553108" w:rsidRDefault="00553108" w:rsidP="00553108">
      <w:pPr>
        <w:numPr>
          <w:ilvl w:val="0"/>
          <w:numId w:val="1"/>
        </w:numPr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Стремиться к наиболее рациональному порядку решения задач.</w:t>
      </w:r>
    </w:p>
    <w:p w:rsidR="00553108" w:rsidRPr="00553108" w:rsidRDefault="00553108" w:rsidP="00553108">
      <w:pPr>
        <w:numPr>
          <w:ilvl w:val="0"/>
          <w:numId w:val="1"/>
        </w:numPr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Указать применяемую систему единиц.</w:t>
      </w:r>
    </w:p>
    <w:p w:rsidR="00553108" w:rsidRPr="00553108" w:rsidRDefault="00553108" w:rsidP="00553108">
      <w:pPr>
        <w:numPr>
          <w:ilvl w:val="0"/>
          <w:numId w:val="1"/>
        </w:numPr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Векторные диаграммы построить с указанием выбранного масштаба.</w:t>
      </w:r>
    </w:p>
    <w:p w:rsidR="00553108" w:rsidRPr="00553108" w:rsidRDefault="00553108" w:rsidP="00553108">
      <w:pPr>
        <w:numPr>
          <w:ilvl w:val="0"/>
          <w:numId w:val="1"/>
        </w:numPr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Схемы и векторные диаграммы выполнять по </w:t>
      </w:r>
      <w:proofErr w:type="spell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ГОСТу</w:t>
      </w:r>
      <w:proofErr w:type="spellEnd"/>
      <w:r w:rsidRPr="00553108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553108" w:rsidRPr="00553108" w:rsidRDefault="00553108" w:rsidP="00553108">
      <w:pPr>
        <w:numPr>
          <w:ilvl w:val="0"/>
          <w:numId w:val="1"/>
        </w:numPr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Все рисунки, схемы нумеровать </w:t>
      </w: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согласно </w:t>
      </w:r>
      <w:proofErr w:type="spell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ГОСТа</w:t>
      </w:r>
      <w:proofErr w:type="spellEnd"/>
      <w:proofErr w:type="gramEnd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 с обязательной ссылкой на них в тексте работы.</w:t>
      </w:r>
    </w:p>
    <w:p w:rsidR="00553108" w:rsidRPr="00553108" w:rsidRDefault="00553108" w:rsidP="00553108">
      <w:pPr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Формулы записываются сначала в общем виде, затем подставляются цифры и записывается результат вычислений.</w:t>
      </w:r>
    </w:p>
    <w:p w:rsidR="00553108" w:rsidRPr="00553108" w:rsidRDefault="00553108" w:rsidP="00553108">
      <w:pPr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Контрольно-курсовая работа должна содержать титульный лист, оглавление, шифр варианта задания, исходную и расчетную схемы, а также: исходные данные, текст пояснительной записки, приложения (если требуется), список литературы.</w:t>
      </w:r>
    </w:p>
    <w:p w:rsidR="00553108" w:rsidRPr="00553108" w:rsidRDefault="00553108" w:rsidP="00553108">
      <w:pPr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Решая поставленные задачи, не следует ограничиваться написанием формул и вычислениями, а следует кратко объяснить физическую суть рассматриваемых процессов и по каждому пункту задания привести основные положения и сделать выводы.</w:t>
      </w:r>
    </w:p>
    <w:p w:rsidR="00553108" w:rsidRPr="00553108" w:rsidRDefault="00553108" w:rsidP="00553108">
      <w:pPr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Список используемых источников приводится </w:t>
      </w: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согласно </w:t>
      </w:r>
      <w:proofErr w:type="spell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ГОСТа</w:t>
      </w:r>
      <w:proofErr w:type="spellEnd"/>
      <w:proofErr w:type="gramEnd"/>
      <w:r w:rsidRPr="00553108">
        <w:rPr>
          <w:rFonts w:ascii="Arial" w:eastAsia="Times New Roman" w:hAnsi="Arial" w:cs="Arial"/>
          <w:color w:val="000000"/>
          <w:sz w:val="21"/>
          <w:szCs w:val="21"/>
        </w:rPr>
        <w:t>: автор, его инициалы, название, место издания, издательство, год издания.</w:t>
      </w:r>
    </w:p>
    <w:p w:rsidR="00553108" w:rsidRPr="00553108" w:rsidRDefault="00553108" w:rsidP="00553108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553108">
        <w:rPr>
          <w:rFonts w:ascii="Arial" w:eastAsia="Times New Roman" w:hAnsi="Arial" w:cs="Arial"/>
          <w:b/>
          <w:bCs/>
          <w:color w:val="000000"/>
          <w:sz w:val="27"/>
          <w:szCs w:val="27"/>
        </w:rPr>
        <w:t>Задание на расчетно-графическую работу</w:t>
      </w:r>
    </w:p>
    <w:p w:rsidR="00553108" w:rsidRPr="00553108" w:rsidRDefault="00553108" w:rsidP="00553108">
      <w:pPr>
        <w:numPr>
          <w:ilvl w:val="0"/>
          <w:numId w:val="2"/>
        </w:numPr>
        <w:shd w:val="clear" w:color="auto" w:fill="FFFFFF"/>
        <w:spacing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Составить представление о назначении изделия.</w:t>
      </w:r>
    </w:p>
    <w:p w:rsidR="00553108" w:rsidRPr="00553108" w:rsidRDefault="00553108" w:rsidP="005531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Провести анализ изображения изделия, определить из каких сборочных единиц оно состоит. Представить геометрическую форму, взаимное расположение деталей, способы их соединения и взаимодействие деталей.</w:t>
      </w:r>
    </w:p>
    <w:p w:rsidR="00553108" w:rsidRPr="00553108" w:rsidRDefault="00553108" w:rsidP="005531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Построить рабочие чертежи заданных деталей.</w:t>
      </w:r>
    </w:p>
    <w:p w:rsidR="00553108" w:rsidRPr="00553108" w:rsidRDefault="00553108" w:rsidP="005531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Построить изображение детали в аксонометрической проекции в графической среде </w:t>
      </w:r>
      <w:proofErr w:type="spell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AutoCad</w:t>
      </w:r>
      <w:proofErr w:type="spellEnd"/>
      <w:r w:rsidRPr="00553108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553108" w:rsidRPr="00553108" w:rsidRDefault="00553108" w:rsidP="005531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Выполнить пояснительную записку.</w:t>
      </w:r>
    </w:p>
    <w:p w:rsidR="00553108" w:rsidRPr="00553108" w:rsidRDefault="00553108" w:rsidP="00553108">
      <w:pPr>
        <w:shd w:val="clear" w:color="auto" w:fill="FFFFFF"/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Задание на </w:t>
      </w:r>
      <w:proofErr w:type="spell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деталирование</w:t>
      </w:r>
      <w:proofErr w:type="spellEnd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 состоит из чертежа общего вида или сборочного чертежа, технического описания к нему и спецификации.</w:t>
      </w:r>
    </w:p>
    <w:p w:rsidR="00553108" w:rsidRPr="00553108" w:rsidRDefault="00553108" w:rsidP="00553108">
      <w:pPr>
        <w:shd w:val="clear" w:color="auto" w:fill="FFFFFF"/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Расчетно-графическая работа состоит из пояснительной записки и графической части.</w:t>
      </w:r>
    </w:p>
    <w:p w:rsidR="00553108" w:rsidRPr="00553108" w:rsidRDefault="00553108" w:rsidP="00553108">
      <w:pPr>
        <w:shd w:val="clear" w:color="auto" w:fill="FFFFFF"/>
        <w:spacing w:before="100" w:beforeAutospacing="1" w:after="100" w:afterAutospacing="1" w:line="240" w:lineRule="auto"/>
        <w:ind w:left="150" w:right="150" w:firstLine="567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Необходимо выполнить рабочие чертежи и чертеж аксонометрической проекции детали.</w:t>
      </w:r>
    </w:p>
    <w:p w:rsidR="00553108" w:rsidRPr="00553108" w:rsidRDefault="00553108" w:rsidP="00553108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553108">
        <w:rPr>
          <w:rFonts w:ascii="Arial" w:eastAsia="Times New Roman" w:hAnsi="Arial" w:cs="Arial"/>
          <w:b/>
          <w:bCs/>
          <w:color w:val="000000"/>
          <w:sz w:val="27"/>
          <w:szCs w:val="27"/>
        </w:rPr>
        <w:t>Требования, предъявляемые к оформлению расчетно-графической работы</w:t>
      </w:r>
    </w:p>
    <w:p w:rsidR="00553108" w:rsidRPr="00553108" w:rsidRDefault="00553108" w:rsidP="00553108">
      <w:pPr>
        <w:numPr>
          <w:ilvl w:val="0"/>
          <w:numId w:val="3"/>
        </w:numPr>
        <w:shd w:val="clear" w:color="auto" w:fill="FFFFFF"/>
        <w:spacing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Пояснительная записка на листах белой бумаги формата А</w:t>
      </w: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4</w:t>
      </w:r>
      <w:proofErr w:type="gramEnd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 на одной стороне листа с рамкой и основной надписью (</w:t>
      </w:r>
      <w:hyperlink r:id="rId5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2.104-2006 Единая система конструкторской документации (ЕСКД) прил. Б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). Пояснительная записка выполняется машинописным способом с высотой букв и цифр не менее 2,5 мм, расстояние между строками 8-10 мм.</w:t>
      </w:r>
    </w:p>
    <w:p w:rsidR="00553108" w:rsidRPr="00553108" w:rsidRDefault="00553108" w:rsidP="005531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Текст пояснительной записки рекомендуется разбивать на разделы и подразделы, по ходу текста делать ссылки на использованную литературу. Следует приводить таблицы и иллюстрации для пояснения текста, используя сквозную нумерацию. В тексте допускается применять общепринятые сокращения слов в соответствии с </w:t>
      </w:r>
      <w:hyperlink r:id="rId6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 xml:space="preserve">ГОСТ 7.12-93 СИБИД. Библиографическая запись. Сокращение слов на русском языке. Общие требования и </w:t>
        </w:r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lastRenderedPageBreak/>
          <w:t>правила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 и </w:t>
      </w:r>
      <w:hyperlink r:id="rId7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 xml:space="preserve">ГОСТ </w:t>
        </w:r>
        <w:proofErr w:type="gramStart"/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Р</w:t>
        </w:r>
        <w:proofErr w:type="gramEnd"/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 xml:space="preserve"> 2.106-2019 Единая система конструкторской документации (ЕСКД). Текстовые документы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553108" w:rsidRPr="00553108" w:rsidRDefault="00553108" w:rsidP="005531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Завершается пояснительная записка списком использованной литературы. Согласно </w:t>
      </w:r>
      <w:hyperlink r:id="rId8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 xml:space="preserve">ГОСТ </w:t>
        </w:r>
        <w:proofErr w:type="gramStart"/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Р</w:t>
        </w:r>
        <w:proofErr w:type="gramEnd"/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 xml:space="preserve"> 7.0.100-2018 СИБИД. Библиографическая запись. Библиографическое описание. Общие требования и правила составления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 литературу следует располагать в порядке появления ссылок в тексте.</w:t>
      </w:r>
    </w:p>
    <w:p w:rsidR="00553108" w:rsidRPr="00553108" w:rsidRDefault="00553108" w:rsidP="005531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Объем пояснительной записки 10–15 страниц печатного текста.</w:t>
      </w:r>
    </w:p>
    <w:p w:rsidR="00553108" w:rsidRPr="00553108" w:rsidRDefault="00553108" w:rsidP="005531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Разделы пояснительной записки: титульный лист, оглавление, основная часть, список использованной литературы.</w:t>
      </w:r>
    </w:p>
    <w:p w:rsidR="00553108" w:rsidRPr="00553108" w:rsidRDefault="00553108" w:rsidP="005531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Графическая часть работы выполняется на формате А</w:t>
      </w: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4</w:t>
      </w:r>
      <w:proofErr w:type="gramEnd"/>
      <w:r w:rsidRPr="00553108">
        <w:rPr>
          <w:rFonts w:ascii="Arial" w:eastAsia="Times New Roman" w:hAnsi="Arial" w:cs="Arial"/>
          <w:color w:val="000000"/>
          <w:sz w:val="21"/>
          <w:szCs w:val="21"/>
        </w:rPr>
        <w:t>, распечатанном на принтере.</w:t>
      </w:r>
    </w:p>
    <w:p w:rsidR="00553108" w:rsidRDefault="00553108" w:rsidP="00553108">
      <w:pPr>
        <w:pStyle w:val="2"/>
        <w:pBdr>
          <w:bottom w:val="single" w:sz="6" w:space="8" w:color="999999"/>
        </w:pBd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Содержание основной части пояснительной записки</w:t>
      </w:r>
    </w:p>
    <w:p w:rsidR="00553108" w:rsidRDefault="00553108" w:rsidP="00553108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пояснительной записке студент должен: рассмотреть назначение сборочной единицы, принцип работы и технические условия сборки изделия; установить операции соединения деталей между собой (разъемные и неразъемные, подвижные и неподвижные); привести сведения описательного характера по способу изготовления конкретной детали, входящей в сборочную единицу, которые позволят обосновать выбор материала для её изготовления; оценить и описать поверхности, ограничивающие деталь, определённые при чтении чертежа задания.</w:t>
      </w:r>
    </w:p>
    <w:p w:rsidR="00553108" w:rsidRDefault="00553108" w:rsidP="00553108">
      <w:pPr>
        <w:pStyle w:val="2"/>
        <w:pBdr>
          <w:bottom w:val="single" w:sz="6" w:space="8" w:color="999999"/>
        </w:pBdr>
        <w:shd w:val="clear" w:color="auto" w:fill="FFFFFF"/>
        <w:spacing w:after="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Общие требования</w:t>
      </w:r>
    </w:p>
    <w:p w:rsidR="00553108" w:rsidRDefault="00553108" w:rsidP="00553108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Деталирование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не является процессом простого копирования изображений детали со сборочного чертежа, поэтому расположение изображений (видов детали) и их количество на рабочем чертеже не должно быть обязательно таким, как на сборочном чертеже.</w:t>
      </w:r>
    </w:p>
    <w:p w:rsidR="00553108" w:rsidRDefault="00553108" w:rsidP="00553108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 виды, разрезы, сечения выполняются согласно </w:t>
      </w:r>
      <w:hyperlink r:id="rId9" w:history="1">
        <w:r>
          <w:rPr>
            <w:rStyle w:val="a3"/>
            <w:rFonts w:ascii="Arial" w:hAnsi="Arial" w:cs="Arial"/>
            <w:color w:val="551A8B"/>
            <w:sz w:val="21"/>
            <w:szCs w:val="21"/>
          </w:rPr>
          <w:t>ГОСТ 2.305-2008 ЕСКД. Изображения - виды, разрезы, сечения</w:t>
        </w:r>
      </w:hyperlink>
      <w:r>
        <w:rPr>
          <w:rFonts w:ascii="Arial" w:hAnsi="Arial" w:cs="Arial"/>
          <w:color w:val="000000"/>
          <w:sz w:val="21"/>
          <w:szCs w:val="21"/>
        </w:rPr>
        <w:t>. Для каждой детали выбирается масштаб изображений по </w:t>
      </w:r>
      <w:hyperlink r:id="rId10" w:history="1">
        <w:r>
          <w:rPr>
            <w:rStyle w:val="a3"/>
            <w:rFonts w:ascii="Arial" w:hAnsi="Arial" w:cs="Arial"/>
            <w:color w:val="551A8B"/>
            <w:sz w:val="21"/>
            <w:szCs w:val="21"/>
          </w:rPr>
          <w:t>ГОСТ 2.302-68 ЕСКД. Масштабы</w:t>
        </w:r>
      </w:hyperlink>
      <w:r>
        <w:rPr>
          <w:rFonts w:ascii="Arial" w:hAnsi="Arial" w:cs="Arial"/>
          <w:color w:val="000000"/>
          <w:sz w:val="21"/>
          <w:szCs w:val="21"/>
        </w:rPr>
        <w:t> с учетом ее формы и размеров. Чем сложнее форма, тем больше контурных и размерных линий будет на чертеже, поэтому следует выбрать более крупный масштаб.</w:t>
      </w:r>
    </w:p>
    <w:p w:rsidR="00553108" w:rsidRDefault="00553108" w:rsidP="00553108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Небольшие проточки, углубления, выступы необходимо изображать в виде выносных элементов в большем масштабе. Принято, что с учетом зон для простановки размеров изображения детали занимают 75–80% площади внутреннего формата.</w:t>
      </w:r>
    </w:p>
    <w:p w:rsidR="00553108" w:rsidRDefault="00553108" w:rsidP="00553108">
      <w:pPr>
        <w:pStyle w:val="otstup"/>
        <w:shd w:val="clear" w:color="auto" w:fill="FFFFFF"/>
        <w:ind w:left="150" w:right="15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удобства выполнения и поэтапной проверки чертежей преподавателем студентам рекомендуется предварительно выполнять эскизы заданных деталей на листах в клетку в произвольном масштабе. Данная рекомендация вводится с целью улучшения качества рабочих чертежей и снижения времени их проработки.</w:t>
      </w:r>
    </w:p>
    <w:p w:rsidR="00553108" w:rsidRPr="00553108" w:rsidRDefault="00553108" w:rsidP="00553108">
      <w:pPr>
        <w:pBdr>
          <w:bottom w:val="single" w:sz="6" w:space="8" w:color="999999"/>
        </w:pBdr>
        <w:shd w:val="clear" w:color="auto" w:fill="FFFFFF"/>
        <w:spacing w:beforeAutospacing="1" w:after="10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553108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Процесс </w:t>
      </w:r>
      <w:proofErr w:type="spellStart"/>
      <w:r w:rsidRPr="00553108">
        <w:rPr>
          <w:rFonts w:ascii="Arial" w:eastAsia="Times New Roman" w:hAnsi="Arial" w:cs="Arial"/>
          <w:b/>
          <w:bCs/>
          <w:color w:val="000000"/>
          <w:sz w:val="27"/>
          <w:szCs w:val="27"/>
        </w:rPr>
        <w:t>деталирования</w:t>
      </w:r>
      <w:proofErr w:type="spellEnd"/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Устанавливаем количество и расположение изображений, передающих форму детали. Для этого следует оценить поверхности, ограничивающие деталь, вспомнить их отображение на чертеже, правильно выбрать главный вид.</w:t>
      </w:r>
    </w:p>
    <w:p w:rsidR="00553108" w:rsidRPr="00553108" w:rsidRDefault="00553108" w:rsidP="00553108">
      <w:p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Главный вид должен давать наиболее полное представление о форме и размерах детали. При этом необходимо помнить, что положение детали на главном виде сборочного чертежа не всегда может быть использовано в качестве главного вида на рабочем чертеже. Определить количество изображений детали (видов, разрезов, сечений) на рабочем чертеже, необходимых для выявления формы поверхности и размеров детали независимо от количества изображений данной детали на сборочном чертеже.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lastRenderedPageBreak/>
        <w:t>Выбираем масштаб из стандартного ряда с учетом формы и размеров детали. Рекомендуется масштаб 1:1; для крупных и простых по форме деталей следует применять масштабы уменьшения, а для мелких и сложных деталей – масштабы увеличения.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Определяем формат чертежа в зависимости от выбранного масштаба и сложности данной детали. На выбранном формате вычертить рамку, отступая 20 мм слева и по 5 мм со всех других сторон от границ формата, а также основную и дополнительную надписи. Основная надпись располагается в правом нижнем углу, а на листах формата А</w:t>
      </w: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4</w:t>
      </w:r>
      <w:proofErr w:type="gramEnd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 основная надпись всегда располагается вдоль короткой стороны листа.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Производим компоновку чертежа. Для рационального заполнения поля формата при компоновке рекомендуется тонкими линиями наметить контуры выбранных изображений, затем провести оси симметрий, расстояния между контурами изображений и рамкой формата должны быть примерно одинаковыми со всех сторон, и выбираются с учетом последующего нанесения выносных и размерных линий и соответствующих надписей.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Чертим осевые и центровые линии каждого изображения на подготовленных форматах. Выполнить основные изображения детали в тонких линиях с учетом необходимых уточнений некоторых элементов конструкции, упущенных на сборочном чертеже изделия.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Проверяем (при помощи преподавателя) выполнение на чертеже требования обратимости и полную проработку конструктивных элементов детали. Если необходимо, вычертить дополнительные изображения, например, местные виды, разрезы, сечения, выносные элементы по </w:t>
      </w:r>
      <w:hyperlink r:id="rId11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2.305-2008 ЕСКД. Изображения - виды, разрезы, сечения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. На рабочих чертежах не допускается применять упрощённые изображения и обозначения, за исключением стандартных. Симметричные детали следует вычерчивать в совмещении половины вида с половиной соответствующего разреза, хотя на сборочном чертеже они иногда разрезаны полностью, так как изображение на сборочном чертеже изделия в целом зависит от сложности корпуса и бывает несимметричным. Рекомендуется разрезы располагать справа от вертикальной оси симметрии и снизу от горизонтальной.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Задаем размеры сопрягающихся и прилегающих поверхностей на чертежах всех деталей. Нанести выносные и размерные линии, проставить размеры, соблюдая при этом принципы и правила, установленные </w:t>
      </w:r>
      <w:hyperlink r:id="rId12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2.307-2011 ЕСКД. Нанесение размеров и предельных отклонений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. Размеры деталей замеряются непосредственно на сборочном чертеже с учетом масштаба (например, габаритные, стандартные и присоединительные размеры нанесены на сборочном чертеже, поэтому могут быть использованы).</w:t>
      </w:r>
    </w:p>
    <w:p w:rsidR="00553108" w:rsidRPr="00553108" w:rsidRDefault="00553108" w:rsidP="00553108">
      <w:p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Размерное число проставляют над размерной линией после того, как проанализируют его с точки зрения требований унификации, нормализации и стандартизации, и, если необходимо, корректируют числовое значение по стандарту </w:t>
      </w:r>
      <w:hyperlink r:id="rId13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2.307-2011 ЕСКД. Нанесение размеров и предельных отклонений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. Размеры резьбы можно установить по обозначениям присоединяемых стандартных резьбовых изделий, которые указаны в спецификации. В остальных случаях параметры резьбы определяются по изображению. Для метрической резьбы шаги выбираются преимущественно мелкие, особенно для тонкостенных деталей или при небольших длинах резьбы (ГОСТ 2.311–68).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Указываем и обозначаем шероховатость поверхностей условными знаками по </w:t>
      </w:r>
      <w:hyperlink r:id="rId14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2.309-73 ЕСКД. Обозначения шероховатости поверхностей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, высота знаков – 5 мм. Шероховатость обрабатываемых поверхностей является показателем качества детали, характеризующим ее долговечность и надежность в работе. Параметры шероховатости поверхностей выбирают в зависимости от их назначения.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Шероховатости поверхностей сопрягаемых деталей должны быть согласованы. Шероховатость назначают </w:t>
      </w: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одинаковой</w:t>
      </w:r>
      <w:proofErr w:type="gramEnd"/>
      <w:r w:rsidRPr="00553108">
        <w:rPr>
          <w:rFonts w:ascii="Arial" w:eastAsia="Times New Roman" w:hAnsi="Arial" w:cs="Arial"/>
          <w:color w:val="000000"/>
          <w:sz w:val="21"/>
          <w:szCs w:val="21"/>
        </w:rPr>
        <w:t xml:space="preserve"> для нерабочих, свободных поверхностей и записывают в верхнем правом углу чертежа. Параметр по шкале </w:t>
      </w:r>
      <w:proofErr w:type="spellStart"/>
      <w:r w:rsidRPr="00553108">
        <w:rPr>
          <w:rFonts w:ascii="Times New Roman" w:eastAsia="Times New Roman" w:hAnsi="Times New Roman" w:cs="Times New Roman"/>
          <w:i/>
          <w:iCs/>
          <w:color w:val="000000"/>
          <w:sz w:val="26"/>
        </w:rPr>
        <w:t>R</w:t>
      </w:r>
      <w:r w:rsidRPr="00553108">
        <w:rPr>
          <w:rFonts w:ascii="Times New Roman" w:eastAsia="Times New Roman" w:hAnsi="Times New Roman" w:cs="Times New Roman"/>
          <w:i/>
          <w:iCs/>
          <w:color w:val="000000"/>
          <w:sz w:val="26"/>
          <w:vertAlign w:val="subscript"/>
        </w:rPr>
        <w:t>a</w:t>
      </w:r>
      <w:proofErr w:type="spellEnd"/>
      <w:r w:rsidRPr="00553108">
        <w:rPr>
          <w:rFonts w:ascii="Arial" w:eastAsia="Times New Roman" w:hAnsi="Arial" w:cs="Arial"/>
          <w:color w:val="000000"/>
          <w:sz w:val="21"/>
          <w:szCs w:val="21"/>
        </w:rPr>
        <w:t> предпочтителен. С точки зрения эстетики поверхности должны иметь шероховатость </w:t>
      </w:r>
      <w:proofErr w:type="spellStart"/>
      <w:r w:rsidRPr="00553108">
        <w:rPr>
          <w:rFonts w:ascii="Times New Roman" w:eastAsia="Times New Roman" w:hAnsi="Times New Roman" w:cs="Times New Roman"/>
          <w:i/>
          <w:iCs/>
          <w:color w:val="000000"/>
          <w:sz w:val="26"/>
        </w:rPr>
        <w:t>R</w:t>
      </w:r>
      <w:r w:rsidRPr="00553108">
        <w:rPr>
          <w:rFonts w:ascii="Times New Roman" w:eastAsia="Times New Roman" w:hAnsi="Times New Roman" w:cs="Times New Roman"/>
          <w:i/>
          <w:iCs/>
          <w:color w:val="000000"/>
          <w:sz w:val="26"/>
          <w:vertAlign w:val="subscript"/>
        </w:rPr>
        <w:t>a</w:t>
      </w:r>
      <w:proofErr w:type="spellEnd"/>
      <w:r w:rsidRPr="00553108">
        <w:rPr>
          <w:rFonts w:ascii="Arial" w:eastAsia="Times New Roman" w:hAnsi="Arial" w:cs="Arial"/>
          <w:color w:val="000000"/>
          <w:sz w:val="21"/>
          <w:szCs w:val="21"/>
        </w:rPr>
        <w:t> = 2,5–5, </w:t>
      </w:r>
      <w:proofErr w:type="spellStart"/>
      <w:r w:rsidRPr="00553108">
        <w:rPr>
          <w:rFonts w:ascii="Times New Roman" w:eastAsia="Times New Roman" w:hAnsi="Times New Roman" w:cs="Times New Roman"/>
          <w:i/>
          <w:iCs/>
          <w:color w:val="000000"/>
          <w:sz w:val="26"/>
        </w:rPr>
        <w:t>R</w:t>
      </w:r>
      <w:r w:rsidRPr="00553108">
        <w:rPr>
          <w:rFonts w:ascii="Times New Roman" w:eastAsia="Times New Roman" w:hAnsi="Times New Roman" w:cs="Times New Roman"/>
          <w:i/>
          <w:iCs/>
          <w:color w:val="000000"/>
          <w:sz w:val="26"/>
          <w:vertAlign w:val="subscript"/>
        </w:rPr>
        <w:t>z</w:t>
      </w:r>
      <w:proofErr w:type="spellEnd"/>
      <w:r w:rsidRPr="00553108">
        <w:rPr>
          <w:rFonts w:ascii="Arial" w:eastAsia="Times New Roman" w:hAnsi="Arial" w:cs="Arial"/>
          <w:color w:val="000000"/>
          <w:sz w:val="21"/>
          <w:szCs w:val="21"/>
        </w:rPr>
        <w:t> = 6,3–20.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Определяем по таблицам размеры шпоночных пазов или отверстий под штифты и т.п. на основе обозначений соединяемых стандартных изделий.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Рассматриваем возможные допуски формы и расположения поверхностей на чертежах, указать условными обозначениями в соответствии с таблицами </w:t>
      </w:r>
      <w:hyperlink r:id="rId15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2.308-2011 ЕСКД. Указания допусков формы и расположения поверхностей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553108" w:rsidRPr="00553108" w:rsidRDefault="00553108" w:rsidP="00553108">
      <w:p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lastRenderedPageBreak/>
        <w:t>Примечание. Допуски и шероховатость поверхностей окончательно указывают после простановки размеров, используя для размещения знаков выносные и размерные линии соответствующих поверхностей.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553108">
        <w:rPr>
          <w:rFonts w:ascii="Arial" w:eastAsia="Times New Roman" w:hAnsi="Arial" w:cs="Arial"/>
          <w:color w:val="000000"/>
          <w:sz w:val="21"/>
          <w:szCs w:val="21"/>
        </w:rPr>
        <w:t>Обводим изображения соответствующими линиями с целью выполнения требования </w:t>
      </w:r>
      <w:hyperlink r:id="rId16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2.303-68 ЕСКД. Линии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: толщина контурной линии 1 мм, линии невидимого контура, выносных и размерных 0,5 мм, линии симметрии 0,3 мм. На разрезах и сечениях нанести штриховку с шагом 4 мм в соответствии с </w:t>
      </w:r>
      <w:hyperlink r:id="rId17" w:history="1">
        <w:r w:rsidRPr="00553108">
          <w:rPr>
            <w:rFonts w:ascii="Arial" w:eastAsia="Times New Roman" w:hAnsi="Arial" w:cs="Arial"/>
            <w:color w:val="0099FF"/>
            <w:sz w:val="21"/>
            <w:u w:val="single"/>
          </w:rPr>
          <w:t>ГОСТ 2.306-68 ЕСКД. Обозначения графические материалов и правила их нанесения на чертежах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. Секущие плоскости и дополнительные изображения оформить в соответствии с требованиями </w:t>
      </w:r>
      <w:hyperlink r:id="rId18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2.305-2008 ЕСКД. Изображения - виды, разрезы, сечения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, при этом буквы, относящиеся к обозначению, выполнить шрифтом 10 или 7.</w:t>
      </w:r>
    </w:p>
    <w:p w:rsidR="00553108" w:rsidRPr="00553108" w:rsidRDefault="00553108" w:rsidP="005531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50" w:right="15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553108">
        <w:rPr>
          <w:rFonts w:ascii="Arial" w:eastAsia="Times New Roman" w:hAnsi="Arial" w:cs="Arial"/>
          <w:color w:val="000000"/>
          <w:sz w:val="21"/>
          <w:szCs w:val="21"/>
        </w:rPr>
        <w:t>Заполняем основную и маркировочную надписи каждого чертежа (</w:t>
      </w:r>
      <w:hyperlink r:id="rId19" w:history="1"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ГОСТ 2.104-2006 ЕСКД.</w:t>
        </w:r>
        <w:proofErr w:type="gramEnd"/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 xml:space="preserve"> </w:t>
        </w:r>
        <w:proofErr w:type="gramStart"/>
        <w:r w:rsidRPr="00553108">
          <w:rPr>
            <w:rFonts w:ascii="Arial" w:eastAsia="Times New Roman" w:hAnsi="Arial" w:cs="Arial"/>
            <w:color w:val="551A8B"/>
            <w:sz w:val="21"/>
            <w:u w:val="single"/>
          </w:rPr>
          <w:t>Основные надписи</w:t>
        </w:r>
      </w:hyperlink>
      <w:r w:rsidRPr="00553108">
        <w:rPr>
          <w:rFonts w:ascii="Arial" w:eastAsia="Times New Roman" w:hAnsi="Arial" w:cs="Arial"/>
          <w:color w:val="000000"/>
          <w:sz w:val="21"/>
          <w:szCs w:val="21"/>
        </w:rPr>
        <w:t>), убираем линии построений и представляем чертеж преподавателю для окончательного контроля и приемки.</w:t>
      </w:r>
      <w:proofErr w:type="gramEnd"/>
    </w:p>
    <w:p w:rsidR="00B629B1" w:rsidRDefault="00B629B1"/>
    <w:sectPr w:rsidR="00B6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7AF"/>
    <w:multiLevelType w:val="multilevel"/>
    <w:tmpl w:val="5D805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0668E1"/>
    <w:multiLevelType w:val="multilevel"/>
    <w:tmpl w:val="236C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1081E"/>
    <w:multiLevelType w:val="multilevel"/>
    <w:tmpl w:val="3EB8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8D3C27"/>
    <w:multiLevelType w:val="multilevel"/>
    <w:tmpl w:val="D968E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108"/>
    <w:rsid w:val="00553108"/>
    <w:rsid w:val="00B6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31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stup">
    <w:name w:val="otstup"/>
    <w:basedOn w:val="a"/>
    <w:rsid w:val="00553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5310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55310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53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m">
    <w:name w:val="form"/>
    <w:basedOn w:val="a0"/>
    <w:rsid w:val="005531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8040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727795034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287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2022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136332321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0833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423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119958735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5304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2166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043406535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5469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7972"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  <w:div w:id="1237017032">
          <w:marLeft w:val="0"/>
          <w:marRight w:val="0"/>
          <w:marTop w:val="10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24" w:space="0" w:color="FFFFFF"/>
          </w:divBdr>
        </w:div>
      </w:divsChild>
    </w:div>
    <w:div w:id="1717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161674" TargetMode="External"/><Relationship Id="rId13" Type="http://schemas.openxmlformats.org/officeDocument/2006/relationships/hyperlink" Target="http://docs.cntd.ru/document/1200086238" TargetMode="External"/><Relationship Id="rId18" Type="http://schemas.openxmlformats.org/officeDocument/2006/relationships/hyperlink" Target="http://docs.cntd.ru/document/120006943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1200164121" TargetMode="External"/><Relationship Id="rId12" Type="http://schemas.openxmlformats.org/officeDocument/2006/relationships/hyperlink" Target="http://docs.cntd.ru/document/1200086238" TargetMode="External"/><Relationship Id="rId17" Type="http://schemas.openxmlformats.org/officeDocument/2006/relationships/hyperlink" Target="http://docs.cntd.ru/document/1200006585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gost-2-303-68-esk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1200004323" TargetMode="External"/><Relationship Id="rId11" Type="http://schemas.openxmlformats.org/officeDocument/2006/relationships/hyperlink" Target="http://docs.cntd.ru/document/1200069435" TargetMode="External"/><Relationship Id="rId5" Type="http://schemas.openxmlformats.org/officeDocument/2006/relationships/hyperlink" Target="http://docs.cntd.ru/document/1200045443" TargetMode="External"/><Relationship Id="rId15" Type="http://schemas.openxmlformats.org/officeDocument/2006/relationships/hyperlink" Target="http://docs.cntd.ru/document/1200086239" TargetMode="External"/><Relationship Id="rId10" Type="http://schemas.openxmlformats.org/officeDocument/2006/relationships/hyperlink" Target="http://docs.cntd.ru/document/1200006583" TargetMode="External"/><Relationship Id="rId19" Type="http://schemas.openxmlformats.org/officeDocument/2006/relationships/hyperlink" Target="http://docs.cntd.ru/document/12000454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1200069435" TargetMode="External"/><Relationship Id="rId14" Type="http://schemas.openxmlformats.org/officeDocument/2006/relationships/hyperlink" Target="http://docs.cntd.ru/document/12000054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1721</Words>
  <Characters>9811</Characters>
  <Application>Microsoft Office Word</Application>
  <DocSecurity>0</DocSecurity>
  <Lines>81</Lines>
  <Paragraphs>23</Paragraphs>
  <ScaleCrop>false</ScaleCrop>
  <Company/>
  <LinksUpToDate>false</LinksUpToDate>
  <CharactersWithSpaces>11509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Vladimir</cp:lastModifiedBy>
  <cp:revision>2</cp:revision>
  <dcterms:created xsi:type="dcterms:W3CDTF">2024-04-16T17:46:00Z</dcterms:created>
  <dcterms:modified xsi:type="dcterms:W3CDTF">2024-04-16T17:48:00Z</dcterms:modified>
</cp:coreProperties>
</file>