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115" w:type="pct"/>
        <w:tblInd w:w="-108" w:type="dxa"/>
        <w:tblCellMar>
          <w:left w:w="0" w:type="dxa"/>
          <w:right w:w="0" w:type="dxa"/>
        </w:tblCellMar>
        <w:tblLook w:val="04A0" w:firstRow="1" w:lastRow="0" w:firstColumn="1" w:lastColumn="0" w:noHBand="0" w:noVBand="1"/>
      </w:tblPr>
      <w:tblGrid>
        <w:gridCol w:w="107"/>
        <w:gridCol w:w="5038"/>
        <w:gridCol w:w="4316"/>
        <w:gridCol w:w="109"/>
      </w:tblGrid>
      <w:tr w:rsidR="00231DD8" w:rsidTr="00231DD8">
        <w:trPr>
          <w:gridBefore w:val="1"/>
          <w:gridAfter w:val="1"/>
          <w:wBefore w:w="56" w:type="pct"/>
          <w:wAfter w:w="56" w:type="pct"/>
          <w:cantSplit/>
          <w:trHeight w:val="180"/>
        </w:trPr>
        <w:tc>
          <w:tcPr>
            <w:tcW w:w="4887" w:type="pct"/>
            <w:gridSpan w:val="2"/>
            <w:hideMark/>
          </w:tcPr>
          <w:p w:rsidR="00231DD8" w:rsidRDefault="00231DD8" w:rsidP="00194F63">
            <w:pPr>
              <w:spacing w:line="240" w:lineRule="atLeast"/>
              <w:jc w:val="center"/>
              <w:rPr>
                <w:caps/>
              </w:rPr>
            </w:pPr>
            <w:r>
              <w:rPr>
                <w:caps/>
                <w:noProof/>
                <w:sz w:val="24"/>
                <w:szCs w:val="24"/>
              </w:rPr>
              <w:drawing>
                <wp:inline distT="0" distB="0" distL="0" distR="0" wp14:anchorId="13FE4185" wp14:editId="1C243E1F">
                  <wp:extent cx="895350" cy="1009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95350" cy="1009650"/>
                          </a:xfrm>
                          <a:prstGeom prst="rect">
                            <a:avLst/>
                          </a:prstGeom>
                          <a:noFill/>
                          <a:ln>
                            <a:noFill/>
                          </a:ln>
                        </pic:spPr>
                      </pic:pic>
                    </a:graphicData>
                  </a:graphic>
                </wp:inline>
              </w:drawing>
            </w:r>
          </w:p>
        </w:tc>
      </w:tr>
      <w:tr w:rsidR="00231DD8" w:rsidRPr="00231DD8" w:rsidTr="00231DD8">
        <w:trPr>
          <w:gridBefore w:val="1"/>
          <w:gridAfter w:val="1"/>
          <w:wBefore w:w="56" w:type="pct"/>
          <w:wAfter w:w="56" w:type="pct"/>
          <w:cantSplit/>
          <w:trHeight w:val="180"/>
        </w:trPr>
        <w:tc>
          <w:tcPr>
            <w:tcW w:w="4887" w:type="pct"/>
            <w:gridSpan w:val="2"/>
            <w:hideMark/>
          </w:tcPr>
          <w:p w:rsidR="00231DD8" w:rsidRPr="00231DD8" w:rsidRDefault="00231DD8" w:rsidP="00194F63">
            <w:pPr>
              <w:spacing w:before="60" w:after="60" w:line="256" w:lineRule="auto"/>
              <w:jc w:val="center"/>
              <w:rPr>
                <w:rFonts w:ascii="Times New Roman" w:hAnsi="Times New Roman" w:cs="Times New Roman"/>
                <w:caps/>
                <w:sz w:val="24"/>
                <w:szCs w:val="24"/>
              </w:rPr>
            </w:pPr>
            <w:r w:rsidRPr="00231DD8">
              <w:rPr>
                <w:rFonts w:ascii="Times New Roman" w:hAnsi="Times New Roman" w:cs="Times New Roman"/>
                <w:caps/>
                <w:sz w:val="24"/>
                <w:szCs w:val="24"/>
              </w:rPr>
              <w:t>МИНОБРНАУКИ РОССИИ</w:t>
            </w:r>
          </w:p>
        </w:tc>
      </w:tr>
      <w:tr w:rsidR="00231DD8" w:rsidRPr="00231DD8" w:rsidTr="00231DD8">
        <w:trPr>
          <w:gridBefore w:val="1"/>
          <w:gridAfter w:val="1"/>
          <w:wBefore w:w="56" w:type="pct"/>
          <w:wAfter w:w="56" w:type="pct"/>
          <w:cantSplit/>
          <w:trHeight w:val="1417"/>
        </w:trPr>
        <w:tc>
          <w:tcPr>
            <w:tcW w:w="4887" w:type="pct"/>
            <w:gridSpan w:val="2"/>
            <w:hideMark/>
          </w:tcPr>
          <w:p w:rsidR="00231DD8" w:rsidRPr="00231DD8" w:rsidRDefault="00231DD8" w:rsidP="00194F63">
            <w:pPr>
              <w:widowControl w:val="0"/>
              <w:spacing w:after="120" w:line="216" w:lineRule="auto"/>
              <w:jc w:val="center"/>
              <w:rPr>
                <w:rFonts w:ascii="Times New Roman" w:hAnsi="Times New Roman" w:cs="Times New Roman"/>
                <w:b/>
                <w:i/>
                <w:iCs/>
                <w:sz w:val="24"/>
                <w:szCs w:val="24"/>
              </w:rPr>
            </w:pPr>
            <w:r w:rsidRPr="00231DD8">
              <w:rPr>
                <w:rFonts w:ascii="Times New Roman" w:hAnsi="Times New Roman" w:cs="Times New Roman"/>
                <w:i/>
                <w:iCs/>
                <w:sz w:val="24"/>
                <w:szCs w:val="24"/>
              </w:rPr>
              <w:t>Федеральное государственное бюджетное образовательное учреждение</w:t>
            </w:r>
            <w:r w:rsidRPr="00231DD8">
              <w:rPr>
                <w:rFonts w:ascii="Times New Roman" w:hAnsi="Times New Roman" w:cs="Times New Roman"/>
                <w:i/>
                <w:iCs/>
                <w:sz w:val="24"/>
                <w:szCs w:val="24"/>
              </w:rPr>
              <w:br/>
              <w:t>высшего образования</w:t>
            </w:r>
            <w:r w:rsidRPr="00231DD8">
              <w:rPr>
                <w:rFonts w:ascii="Times New Roman" w:hAnsi="Times New Roman" w:cs="Times New Roman"/>
                <w:b/>
                <w:i/>
                <w:iCs/>
                <w:sz w:val="24"/>
                <w:szCs w:val="24"/>
              </w:rPr>
              <w:br/>
              <w:t>«МИРЭА – Российский технологический университет»</w:t>
            </w:r>
          </w:p>
          <w:p w:rsidR="00231DD8" w:rsidRPr="00231DD8" w:rsidRDefault="00231DD8" w:rsidP="00194F63">
            <w:pPr>
              <w:widowControl w:val="0"/>
              <w:spacing w:line="256" w:lineRule="auto"/>
              <w:ind w:firstLine="400"/>
              <w:jc w:val="center"/>
              <w:rPr>
                <w:rFonts w:ascii="Times New Roman" w:hAnsi="Times New Roman" w:cs="Times New Roman"/>
                <w:b/>
                <w:i/>
                <w:iCs/>
                <w:sz w:val="24"/>
                <w:szCs w:val="24"/>
              </w:rPr>
            </w:pPr>
            <w:r w:rsidRPr="00231DD8">
              <w:rPr>
                <w:rFonts w:ascii="Times New Roman" w:hAnsi="Times New Roman" w:cs="Times New Roman"/>
                <w:b/>
                <w:sz w:val="32"/>
                <w:szCs w:val="32"/>
              </w:rPr>
              <w:t>РТУ МИРЭА</w:t>
            </w:r>
          </w:p>
          <w:p w:rsidR="00231DD8" w:rsidRPr="00231DD8" w:rsidRDefault="00231DD8" w:rsidP="00194F63">
            <w:pPr>
              <w:spacing w:line="256" w:lineRule="auto"/>
              <w:jc w:val="center"/>
              <w:rPr>
                <w:rFonts w:ascii="Times New Roman" w:hAnsi="Times New Roman" w:cs="Times New Roman"/>
                <w:b/>
                <w:i/>
                <w:iCs/>
                <w:sz w:val="24"/>
                <w:szCs w:val="24"/>
              </w:rPr>
            </w:pPr>
            <w:r w:rsidRPr="00231DD8">
              <w:rPr>
                <w:rFonts w:ascii="Times New Roman" w:hAnsi="Times New Roman" w:cs="Times New Roman"/>
                <w:b/>
                <w:i/>
                <w:iCs/>
                <w:noProof/>
                <w:sz w:val="24"/>
                <w:szCs w:val="24"/>
              </w:rPr>
              <mc:AlternateContent>
                <mc:Choice Requires="wps">
                  <w:drawing>
                    <wp:inline distT="0" distB="0" distL="0" distR="0" wp14:anchorId="356FE495" wp14:editId="20A1003F">
                      <wp:extent cx="5600700" cy="1270"/>
                      <wp:effectExtent l="0" t="12700" r="12700" b="24130"/>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600700" cy="127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266D1EE" id="Прямая соединительная линия 6" o:spid="_x0000_s1026" style="flip:y;visibility:visible;mso-wrap-style:square;mso-left-percent:-10001;mso-top-percent:-10001;mso-position-horizontal:absolute;mso-position-horizontal-relative:char;mso-position-vertical:absolute;mso-position-vertical-relative:line;mso-left-percent:-10001;mso-top-percent:-10001" from="0,0" to="441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" strokeweight="3pt">
                      <v:stroke linestyle="thinThin"/>
                      <o:lock v:ext="edit" shapetype="f"/>
                      <w10:anchorlock/>
                    </v:line>
                  </w:pict>
                </mc:Fallback>
              </mc:AlternateContent>
            </w:r>
          </w:p>
        </w:tc>
      </w:tr>
      <w:tr w:rsidR="00231DD8" w:rsidRPr="00231DD8" w:rsidTr="00231DD8">
        <w:tblPrEx>
          <w:tblCellMar>
            <w:left w:w="108" w:type="dxa"/>
            <w:right w:w="108" w:type="dxa"/>
          </w:tblCellMar>
          <w:tblLook w:val="01E0" w:firstRow="1" w:lastRow="1" w:firstColumn="1" w:lastColumn="1" w:noHBand="0" w:noVBand="0"/>
        </w:tblPrEx>
        <w:tc>
          <w:tcPr>
            <w:tcW w:w="2688" w:type="pct"/>
            <w:gridSpan w:val="2"/>
          </w:tcPr>
          <w:p w:rsidR="00231DD8" w:rsidRPr="00231DD8" w:rsidRDefault="00231DD8" w:rsidP="00231DD8">
            <w:pPr>
              <w:spacing w:line="312" w:lineRule="auto"/>
              <w:rPr>
                <w:rFonts w:ascii="Times New Roman" w:hAnsi="Times New Roman" w:cs="Times New Roman"/>
                <w:szCs w:val="12"/>
              </w:rPr>
            </w:pPr>
          </w:p>
        </w:tc>
        <w:tc>
          <w:tcPr>
            <w:tcW w:w="2312" w:type="pct"/>
            <w:gridSpan w:val="2"/>
          </w:tcPr>
          <w:p w:rsidR="00231DD8" w:rsidRPr="00231DD8" w:rsidRDefault="00231DD8" w:rsidP="00231DD8">
            <w:pPr>
              <w:spacing w:line="312" w:lineRule="auto"/>
              <w:rPr>
                <w:rFonts w:ascii="Times New Roman" w:hAnsi="Times New Roman" w:cs="Times New Roman"/>
                <w:szCs w:val="12"/>
              </w:rPr>
            </w:pPr>
          </w:p>
        </w:tc>
      </w:tr>
    </w:tbl>
    <w:p w:rsidR="00231DD8" w:rsidRDefault="00231DD8" w:rsidP="00231DD8">
      <w:pPr>
        <w:suppressAutoHyphens/>
        <w:spacing w:line="300" w:lineRule="atLeast"/>
        <w:jc w:val="center"/>
        <w:rPr>
          <w:rFonts w:ascii="Times New Roman" w:hAnsi="Times New Roman" w:cs="Times New Roman"/>
          <w:b/>
          <w:sz w:val="32"/>
          <w:szCs w:val="32"/>
        </w:rPr>
      </w:pPr>
      <w:r w:rsidRPr="00231DD8">
        <w:rPr>
          <w:rFonts w:ascii="Times New Roman" w:hAnsi="Times New Roman" w:cs="Times New Roman"/>
          <w:b/>
          <w:sz w:val="32"/>
          <w:szCs w:val="32"/>
        </w:rPr>
        <w:t>Курсовая работа по теме: «Формирование спроса на технологии циркулярной экономики»</w:t>
      </w:r>
    </w:p>
    <w:p w:rsidR="00231DD8" w:rsidRPr="00231DD8" w:rsidRDefault="00231DD8" w:rsidP="00231DD8">
      <w:pPr>
        <w:suppressAutoHyphens/>
        <w:spacing w:line="300" w:lineRule="atLeast"/>
        <w:jc w:val="center"/>
        <w:rPr>
          <w:rFonts w:ascii="Times New Roman" w:hAnsi="Times New Roman" w:cs="Times New Roman"/>
          <w:b/>
          <w:sz w:val="32"/>
          <w:szCs w:val="32"/>
        </w:rPr>
      </w:pPr>
    </w:p>
    <w:tbl>
      <w:tblPr>
        <w:tblW w:w="5053" w:type="pct"/>
        <w:tblInd w:w="-108" w:type="dxa"/>
        <w:tblLook w:val="01E0" w:firstRow="1" w:lastRow="1" w:firstColumn="1" w:lastColumn="1" w:noHBand="0" w:noVBand="0"/>
      </w:tblPr>
      <w:tblGrid>
        <w:gridCol w:w="101"/>
        <w:gridCol w:w="1426"/>
        <w:gridCol w:w="1903"/>
        <w:gridCol w:w="5859"/>
        <w:gridCol w:w="383"/>
      </w:tblGrid>
      <w:tr w:rsidR="00231DD8" w:rsidRPr="00231DD8" w:rsidTr="00231DD8">
        <w:trPr>
          <w:gridBefore w:val="1"/>
          <w:wBefore w:w="52" w:type="pct"/>
          <w:trHeight w:val="218"/>
        </w:trPr>
        <w:tc>
          <w:tcPr>
            <w:tcW w:w="1721" w:type="pct"/>
            <w:gridSpan w:val="2"/>
            <w:vAlign w:val="bottom"/>
            <w:hideMark/>
          </w:tcPr>
          <w:p w:rsidR="00231DD8" w:rsidRPr="00231DD8" w:rsidRDefault="00231DD8" w:rsidP="00194F63">
            <w:pPr>
              <w:suppressAutoHyphens/>
              <w:spacing w:line="256" w:lineRule="auto"/>
              <w:ind w:hanging="108"/>
              <w:rPr>
                <w:rFonts w:ascii="Times New Roman" w:hAnsi="Times New Roman" w:cs="Times New Roman"/>
                <w:sz w:val="28"/>
                <w:szCs w:val="28"/>
              </w:rPr>
            </w:pPr>
            <w:r w:rsidRPr="00231DD8">
              <w:rPr>
                <w:rFonts w:ascii="Times New Roman" w:hAnsi="Times New Roman" w:cs="Times New Roman"/>
                <w:sz w:val="28"/>
                <w:szCs w:val="28"/>
              </w:rPr>
              <w:t>Направление подготовки</w:t>
            </w:r>
          </w:p>
        </w:tc>
        <w:tc>
          <w:tcPr>
            <w:tcW w:w="3227" w:type="pct"/>
            <w:gridSpan w:val="2"/>
            <w:tcBorders>
              <w:top w:val="nil"/>
              <w:left w:val="nil"/>
              <w:bottom w:val="single" w:sz="4" w:space="0" w:color="auto"/>
              <w:right w:val="nil"/>
            </w:tcBorders>
            <w:vAlign w:val="bottom"/>
            <w:hideMark/>
          </w:tcPr>
          <w:p w:rsidR="00231DD8" w:rsidRPr="00231DD8" w:rsidRDefault="00231DD8" w:rsidP="00194F63">
            <w:pPr>
              <w:suppressAutoHyphens/>
              <w:spacing w:line="256" w:lineRule="auto"/>
              <w:jc w:val="center"/>
              <w:rPr>
                <w:rFonts w:ascii="Times New Roman" w:hAnsi="Times New Roman" w:cs="Times New Roman"/>
                <w:sz w:val="28"/>
                <w:szCs w:val="28"/>
              </w:rPr>
            </w:pPr>
            <w:r w:rsidRPr="00231DD8">
              <w:rPr>
                <w:rFonts w:ascii="Times New Roman" w:hAnsi="Times New Roman" w:cs="Times New Roman"/>
                <w:sz w:val="28"/>
                <w:szCs w:val="28"/>
              </w:rPr>
              <w:t xml:space="preserve">27.04.05 </w:t>
            </w:r>
            <w:proofErr w:type="spellStart"/>
            <w:r w:rsidRPr="00231DD8">
              <w:rPr>
                <w:rFonts w:ascii="Times New Roman" w:hAnsi="Times New Roman" w:cs="Times New Roman"/>
                <w:sz w:val="28"/>
                <w:szCs w:val="28"/>
              </w:rPr>
              <w:t>Инноватика</w:t>
            </w:r>
            <w:proofErr w:type="spellEnd"/>
          </w:p>
        </w:tc>
      </w:tr>
      <w:tr w:rsidR="00231DD8" w:rsidRPr="00231DD8" w:rsidTr="00231DD8">
        <w:trPr>
          <w:gridBefore w:val="1"/>
          <w:wBefore w:w="52" w:type="pct"/>
          <w:trHeight w:val="51"/>
        </w:trPr>
        <w:tc>
          <w:tcPr>
            <w:tcW w:w="1721" w:type="pct"/>
            <w:gridSpan w:val="2"/>
            <w:vAlign w:val="bottom"/>
          </w:tcPr>
          <w:p w:rsidR="00231DD8" w:rsidRPr="00231DD8" w:rsidRDefault="00231DD8" w:rsidP="00194F63">
            <w:pPr>
              <w:suppressAutoHyphens/>
              <w:spacing w:line="256" w:lineRule="auto"/>
              <w:rPr>
                <w:rFonts w:ascii="Times New Roman" w:hAnsi="Times New Roman" w:cs="Times New Roman"/>
                <w:sz w:val="28"/>
                <w:szCs w:val="28"/>
              </w:rPr>
            </w:pPr>
          </w:p>
        </w:tc>
        <w:tc>
          <w:tcPr>
            <w:tcW w:w="3227" w:type="pct"/>
            <w:gridSpan w:val="2"/>
            <w:tcBorders>
              <w:top w:val="single" w:sz="4" w:space="0" w:color="auto"/>
              <w:left w:val="nil"/>
              <w:bottom w:val="nil"/>
              <w:right w:val="nil"/>
            </w:tcBorders>
            <w:hideMark/>
          </w:tcPr>
          <w:p w:rsidR="00231DD8" w:rsidRPr="00231DD8" w:rsidRDefault="00231DD8" w:rsidP="00194F63">
            <w:pPr>
              <w:suppressAutoHyphens/>
              <w:spacing w:line="256" w:lineRule="auto"/>
              <w:jc w:val="center"/>
              <w:rPr>
                <w:rFonts w:ascii="Times New Roman" w:hAnsi="Times New Roman" w:cs="Times New Roman"/>
                <w:b/>
                <w:sz w:val="28"/>
                <w:szCs w:val="28"/>
              </w:rPr>
            </w:pPr>
            <w:r w:rsidRPr="00231DD8">
              <w:rPr>
                <w:rFonts w:ascii="Times New Roman" w:hAnsi="Times New Roman" w:cs="Times New Roman"/>
                <w:i/>
                <w:sz w:val="28"/>
                <w:szCs w:val="28"/>
              </w:rPr>
              <w:t>(код и наименование)</w:t>
            </w:r>
          </w:p>
        </w:tc>
      </w:tr>
      <w:tr w:rsidR="00231DD8" w:rsidRPr="00231DD8" w:rsidTr="00231DD8">
        <w:trPr>
          <w:gridAfter w:val="1"/>
          <w:wAfter w:w="198" w:type="pct"/>
          <w:trHeight w:val="97"/>
        </w:trPr>
        <w:tc>
          <w:tcPr>
            <w:tcW w:w="789" w:type="pct"/>
            <w:gridSpan w:val="2"/>
            <w:vAlign w:val="bottom"/>
            <w:hideMark/>
          </w:tcPr>
          <w:p w:rsidR="00231DD8" w:rsidRPr="00231DD8" w:rsidRDefault="00231DD8" w:rsidP="00194F63">
            <w:pPr>
              <w:widowControl w:val="0"/>
              <w:spacing w:before="120" w:after="120" w:line="216" w:lineRule="auto"/>
              <w:jc w:val="both"/>
              <w:rPr>
                <w:rFonts w:ascii="Times New Roman" w:hAnsi="Times New Roman" w:cs="Times New Roman"/>
                <w:sz w:val="28"/>
                <w:szCs w:val="28"/>
              </w:rPr>
            </w:pPr>
            <w:r w:rsidRPr="00231DD8">
              <w:rPr>
                <w:rFonts w:ascii="Times New Roman" w:hAnsi="Times New Roman" w:cs="Times New Roman"/>
                <w:sz w:val="28"/>
                <w:szCs w:val="28"/>
              </w:rPr>
              <w:t>Кафедра</w:t>
            </w:r>
          </w:p>
        </w:tc>
        <w:tc>
          <w:tcPr>
            <w:tcW w:w="4013" w:type="pct"/>
            <w:gridSpan w:val="2"/>
            <w:tcBorders>
              <w:top w:val="nil"/>
              <w:left w:val="nil"/>
              <w:bottom w:val="single" w:sz="4" w:space="0" w:color="auto"/>
              <w:right w:val="nil"/>
            </w:tcBorders>
            <w:hideMark/>
          </w:tcPr>
          <w:p w:rsidR="00231DD8" w:rsidRPr="00231DD8" w:rsidRDefault="00231DD8" w:rsidP="00194F63">
            <w:pPr>
              <w:widowControl w:val="0"/>
              <w:spacing w:before="120" w:after="120" w:line="216" w:lineRule="auto"/>
              <w:ind w:firstLine="400"/>
              <w:jc w:val="center"/>
              <w:rPr>
                <w:rFonts w:ascii="Times New Roman" w:hAnsi="Times New Roman" w:cs="Times New Roman"/>
                <w:sz w:val="28"/>
                <w:szCs w:val="28"/>
              </w:rPr>
            </w:pPr>
            <w:r w:rsidRPr="00231DD8">
              <w:rPr>
                <w:rFonts w:ascii="Times New Roman" w:hAnsi="Times New Roman" w:cs="Times New Roman"/>
                <w:sz w:val="28"/>
                <w:szCs w:val="28"/>
              </w:rPr>
              <w:t>управления инновациями</w:t>
            </w:r>
          </w:p>
        </w:tc>
      </w:tr>
      <w:tr w:rsidR="00231DD8" w:rsidRPr="00231DD8" w:rsidTr="00231DD8">
        <w:trPr>
          <w:gridAfter w:val="1"/>
          <w:wAfter w:w="198" w:type="pct"/>
        </w:trPr>
        <w:tc>
          <w:tcPr>
            <w:tcW w:w="789" w:type="pct"/>
            <w:gridSpan w:val="2"/>
          </w:tcPr>
          <w:p w:rsidR="00231DD8" w:rsidRPr="00231DD8" w:rsidRDefault="00231DD8" w:rsidP="00194F63">
            <w:pPr>
              <w:widowControl w:val="0"/>
              <w:spacing w:before="120" w:after="120" w:line="216" w:lineRule="auto"/>
              <w:ind w:firstLine="400"/>
              <w:jc w:val="both"/>
              <w:rPr>
                <w:rFonts w:ascii="Times New Roman" w:hAnsi="Times New Roman" w:cs="Times New Roman"/>
                <w:sz w:val="28"/>
                <w:szCs w:val="28"/>
              </w:rPr>
            </w:pPr>
          </w:p>
        </w:tc>
        <w:tc>
          <w:tcPr>
            <w:tcW w:w="4013" w:type="pct"/>
            <w:gridSpan w:val="2"/>
            <w:tcBorders>
              <w:top w:val="single" w:sz="4" w:space="0" w:color="auto"/>
              <w:left w:val="nil"/>
              <w:bottom w:val="nil"/>
              <w:right w:val="nil"/>
            </w:tcBorders>
            <w:hideMark/>
          </w:tcPr>
          <w:p w:rsidR="00231DD8" w:rsidRPr="00231DD8" w:rsidRDefault="00231DD8" w:rsidP="00194F63">
            <w:pPr>
              <w:widowControl w:val="0"/>
              <w:spacing w:before="120" w:after="120" w:line="216" w:lineRule="auto"/>
              <w:ind w:firstLine="400"/>
              <w:jc w:val="center"/>
              <w:rPr>
                <w:rFonts w:ascii="Times New Roman" w:hAnsi="Times New Roman" w:cs="Times New Roman"/>
                <w:sz w:val="28"/>
                <w:szCs w:val="28"/>
              </w:rPr>
            </w:pPr>
            <w:r w:rsidRPr="00231DD8">
              <w:rPr>
                <w:rFonts w:ascii="Times New Roman" w:hAnsi="Times New Roman" w:cs="Times New Roman"/>
                <w:i/>
                <w:sz w:val="28"/>
                <w:szCs w:val="28"/>
              </w:rPr>
              <w:t>(наименование кафедры)</w:t>
            </w:r>
          </w:p>
        </w:tc>
      </w:tr>
    </w:tbl>
    <w:p w:rsidR="00231DD8" w:rsidRDefault="00231DD8" w:rsidP="00231DD8">
      <w:pPr>
        <w:widowControl w:val="0"/>
        <w:spacing w:line="216" w:lineRule="auto"/>
        <w:jc w:val="center"/>
        <w:rPr>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2375"/>
      </w:tblGrid>
      <w:tr w:rsidR="00231DD8" w:rsidRPr="00231DD8" w:rsidTr="00194F63">
        <w:trPr>
          <w:trHeight w:val="336"/>
        </w:trPr>
        <w:tc>
          <w:tcPr>
            <w:tcW w:w="7196" w:type="dxa"/>
            <w:vAlign w:val="center"/>
          </w:tcPr>
          <w:p w:rsidR="00231DD8" w:rsidRPr="00231DD8" w:rsidRDefault="00231DD8" w:rsidP="00194F63">
            <w:pPr>
              <w:spacing w:after="120"/>
              <w:jc w:val="right"/>
              <w:rPr>
                <w:rFonts w:ascii="Times New Roman" w:hAnsi="Times New Roman" w:cs="Times New Roman"/>
                <w:sz w:val="28"/>
                <w:szCs w:val="28"/>
              </w:rPr>
            </w:pPr>
          </w:p>
          <w:p w:rsidR="00231DD8" w:rsidRPr="00231DD8" w:rsidRDefault="00231DD8" w:rsidP="00194F63">
            <w:pPr>
              <w:spacing w:after="120"/>
              <w:jc w:val="right"/>
              <w:rPr>
                <w:rFonts w:ascii="Times New Roman" w:hAnsi="Times New Roman" w:cs="Times New Roman"/>
                <w:sz w:val="28"/>
                <w:szCs w:val="28"/>
              </w:rPr>
            </w:pPr>
          </w:p>
          <w:p w:rsidR="00231DD8" w:rsidRPr="00231DD8" w:rsidRDefault="00231DD8" w:rsidP="00194F63">
            <w:pPr>
              <w:spacing w:after="120"/>
              <w:jc w:val="right"/>
              <w:rPr>
                <w:rFonts w:ascii="Times New Roman" w:hAnsi="Times New Roman" w:cs="Times New Roman"/>
                <w:sz w:val="28"/>
                <w:szCs w:val="28"/>
              </w:rPr>
            </w:pPr>
          </w:p>
          <w:p w:rsidR="00231DD8" w:rsidRPr="00231DD8" w:rsidRDefault="00231DD8" w:rsidP="00194F63">
            <w:pPr>
              <w:spacing w:after="120"/>
              <w:jc w:val="right"/>
              <w:rPr>
                <w:rFonts w:ascii="Times New Roman" w:hAnsi="Times New Roman" w:cs="Times New Roman"/>
                <w:sz w:val="28"/>
                <w:szCs w:val="28"/>
              </w:rPr>
            </w:pPr>
          </w:p>
          <w:p w:rsidR="00231DD8" w:rsidRPr="00231DD8" w:rsidRDefault="00231DD8" w:rsidP="00194F63">
            <w:pPr>
              <w:spacing w:after="120"/>
              <w:jc w:val="right"/>
              <w:rPr>
                <w:rFonts w:ascii="Times New Roman" w:hAnsi="Times New Roman" w:cs="Times New Roman"/>
                <w:sz w:val="28"/>
                <w:szCs w:val="28"/>
              </w:rPr>
            </w:pPr>
          </w:p>
          <w:p w:rsidR="00231DD8" w:rsidRPr="00231DD8" w:rsidRDefault="00231DD8" w:rsidP="00194F63">
            <w:pPr>
              <w:spacing w:after="120"/>
              <w:jc w:val="right"/>
              <w:rPr>
                <w:rFonts w:ascii="Times New Roman" w:hAnsi="Times New Roman" w:cs="Times New Roman"/>
                <w:sz w:val="28"/>
                <w:szCs w:val="28"/>
              </w:rPr>
            </w:pPr>
          </w:p>
          <w:p w:rsidR="00231DD8" w:rsidRPr="00231DD8" w:rsidRDefault="00231DD8" w:rsidP="00194F63">
            <w:pPr>
              <w:spacing w:after="120"/>
              <w:jc w:val="right"/>
              <w:rPr>
                <w:rFonts w:ascii="Times New Roman" w:hAnsi="Times New Roman" w:cs="Times New Roman"/>
                <w:sz w:val="28"/>
                <w:szCs w:val="28"/>
              </w:rPr>
            </w:pPr>
            <w:r w:rsidRPr="00231DD8">
              <w:rPr>
                <w:rFonts w:ascii="Times New Roman" w:hAnsi="Times New Roman" w:cs="Times New Roman"/>
                <w:sz w:val="28"/>
                <w:szCs w:val="28"/>
              </w:rPr>
              <w:t>Группа:</w:t>
            </w:r>
          </w:p>
        </w:tc>
        <w:tc>
          <w:tcPr>
            <w:tcW w:w="2375" w:type="dxa"/>
            <w:vAlign w:val="center"/>
          </w:tcPr>
          <w:p w:rsidR="00231DD8" w:rsidRPr="00231DD8" w:rsidRDefault="00231DD8" w:rsidP="00194F63">
            <w:pPr>
              <w:spacing w:after="120"/>
              <w:jc w:val="right"/>
              <w:rPr>
                <w:rFonts w:ascii="Times New Roman" w:hAnsi="Times New Roman" w:cs="Times New Roman"/>
                <w:sz w:val="28"/>
                <w:szCs w:val="28"/>
              </w:rPr>
            </w:pPr>
          </w:p>
          <w:p w:rsidR="00231DD8" w:rsidRPr="00231DD8" w:rsidRDefault="00231DD8" w:rsidP="00194F63">
            <w:pPr>
              <w:spacing w:after="120"/>
              <w:jc w:val="right"/>
              <w:rPr>
                <w:rFonts w:ascii="Times New Roman" w:hAnsi="Times New Roman" w:cs="Times New Roman"/>
                <w:sz w:val="28"/>
                <w:szCs w:val="28"/>
              </w:rPr>
            </w:pPr>
          </w:p>
          <w:p w:rsidR="00231DD8" w:rsidRPr="00231DD8" w:rsidRDefault="00231DD8" w:rsidP="00194F63">
            <w:pPr>
              <w:spacing w:after="120"/>
              <w:jc w:val="right"/>
              <w:rPr>
                <w:rFonts w:ascii="Times New Roman" w:hAnsi="Times New Roman" w:cs="Times New Roman"/>
                <w:sz w:val="28"/>
                <w:szCs w:val="28"/>
              </w:rPr>
            </w:pPr>
          </w:p>
          <w:p w:rsidR="00231DD8" w:rsidRPr="00231DD8" w:rsidRDefault="00231DD8" w:rsidP="00194F63">
            <w:pPr>
              <w:spacing w:after="120"/>
              <w:jc w:val="right"/>
              <w:rPr>
                <w:rFonts w:ascii="Times New Roman" w:hAnsi="Times New Roman" w:cs="Times New Roman"/>
                <w:sz w:val="28"/>
                <w:szCs w:val="28"/>
              </w:rPr>
            </w:pPr>
          </w:p>
          <w:p w:rsidR="00231DD8" w:rsidRPr="00231DD8" w:rsidRDefault="00231DD8" w:rsidP="00194F63">
            <w:pPr>
              <w:spacing w:after="120"/>
              <w:jc w:val="right"/>
              <w:rPr>
                <w:rFonts w:ascii="Times New Roman" w:hAnsi="Times New Roman" w:cs="Times New Roman"/>
                <w:sz w:val="28"/>
                <w:szCs w:val="28"/>
              </w:rPr>
            </w:pPr>
          </w:p>
          <w:p w:rsidR="00231DD8" w:rsidRPr="00231DD8" w:rsidRDefault="00231DD8" w:rsidP="00194F63">
            <w:pPr>
              <w:spacing w:after="120"/>
              <w:jc w:val="right"/>
              <w:rPr>
                <w:rFonts w:ascii="Times New Roman" w:hAnsi="Times New Roman" w:cs="Times New Roman"/>
                <w:sz w:val="28"/>
                <w:szCs w:val="28"/>
              </w:rPr>
            </w:pPr>
          </w:p>
          <w:p w:rsidR="00231DD8" w:rsidRPr="00231DD8" w:rsidRDefault="00E87073" w:rsidP="00E87073">
            <w:pPr>
              <w:spacing w:after="120"/>
              <w:jc w:val="right"/>
              <w:rPr>
                <w:rFonts w:ascii="Times New Roman" w:hAnsi="Times New Roman" w:cs="Times New Roman"/>
                <w:sz w:val="28"/>
                <w:szCs w:val="28"/>
              </w:rPr>
            </w:pPr>
            <w:r>
              <w:rPr>
                <w:rFonts w:ascii="Times New Roman" w:hAnsi="Times New Roman" w:cs="Times New Roman"/>
                <w:sz w:val="28"/>
                <w:szCs w:val="28"/>
              </w:rPr>
              <w:t>УНМО</w:t>
            </w:r>
            <w:r w:rsidR="00231DD8" w:rsidRPr="00231DD8">
              <w:rPr>
                <w:rFonts w:ascii="Times New Roman" w:hAnsi="Times New Roman" w:cs="Times New Roman"/>
                <w:sz w:val="28"/>
                <w:szCs w:val="28"/>
              </w:rPr>
              <w:t>-</w:t>
            </w:r>
            <w:r>
              <w:rPr>
                <w:rFonts w:ascii="Times New Roman" w:hAnsi="Times New Roman" w:cs="Times New Roman"/>
                <w:sz w:val="28"/>
                <w:szCs w:val="28"/>
              </w:rPr>
              <w:t>01-23</w:t>
            </w:r>
          </w:p>
        </w:tc>
      </w:tr>
      <w:tr w:rsidR="00231DD8" w:rsidRPr="00231DD8" w:rsidTr="00194F63">
        <w:trPr>
          <w:trHeight w:val="454"/>
        </w:trPr>
        <w:tc>
          <w:tcPr>
            <w:tcW w:w="7196" w:type="dxa"/>
            <w:vAlign w:val="center"/>
          </w:tcPr>
          <w:p w:rsidR="00231DD8" w:rsidRPr="00231DD8" w:rsidRDefault="00231DD8" w:rsidP="00194F63">
            <w:pPr>
              <w:spacing w:after="120"/>
              <w:jc w:val="right"/>
              <w:rPr>
                <w:rFonts w:ascii="Times New Roman" w:hAnsi="Times New Roman" w:cs="Times New Roman"/>
                <w:sz w:val="28"/>
                <w:szCs w:val="28"/>
              </w:rPr>
            </w:pPr>
            <w:r w:rsidRPr="00231DD8">
              <w:rPr>
                <w:rFonts w:ascii="Times New Roman" w:hAnsi="Times New Roman" w:cs="Times New Roman"/>
                <w:sz w:val="28"/>
                <w:szCs w:val="28"/>
              </w:rPr>
              <w:t>Выполнил:</w:t>
            </w:r>
          </w:p>
        </w:tc>
        <w:tc>
          <w:tcPr>
            <w:tcW w:w="2375" w:type="dxa"/>
            <w:vAlign w:val="center"/>
          </w:tcPr>
          <w:p w:rsidR="00231DD8" w:rsidRPr="00231DD8" w:rsidRDefault="00231DD8" w:rsidP="00194F63">
            <w:pPr>
              <w:spacing w:after="120"/>
              <w:jc w:val="right"/>
              <w:rPr>
                <w:rFonts w:ascii="Times New Roman" w:hAnsi="Times New Roman" w:cs="Times New Roman"/>
                <w:sz w:val="28"/>
                <w:szCs w:val="28"/>
              </w:rPr>
            </w:pPr>
            <w:r w:rsidRPr="00231DD8">
              <w:rPr>
                <w:rFonts w:ascii="Times New Roman" w:hAnsi="Times New Roman" w:cs="Times New Roman"/>
                <w:sz w:val="28"/>
                <w:szCs w:val="28"/>
              </w:rPr>
              <w:t>Мазорчук К.В.</w:t>
            </w:r>
          </w:p>
        </w:tc>
      </w:tr>
      <w:tr w:rsidR="00231DD8" w:rsidRPr="00231DD8" w:rsidTr="00194F63">
        <w:trPr>
          <w:trHeight w:val="454"/>
        </w:trPr>
        <w:tc>
          <w:tcPr>
            <w:tcW w:w="7196" w:type="dxa"/>
            <w:vAlign w:val="center"/>
          </w:tcPr>
          <w:p w:rsidR="00231DD8" w:rsidRPr="00231DD8" w:rsidRDefault="00231DD8" w:rsidP="00194F63">
            <w:pPr>
              <w:spacing w:after="120"/>
              <w:jc w:val="right"/>
              <w:rPr>
                <w:rFonts w:ascii="Times New Roman" w:hAnsi="Times New Roman" w:cs="Times New Roman"/>
                <w:sz w:val="28"/>
                <w:szCs w:val="28"/>
              </w:rPr>
            </w:pPr>
            <w:r w:rsidRPr="00231DD8">
              <w:rPr>
                <w:rFonts w:ascii="Times New Roman" w:hAnsi="Times New Roman" w:cs="Times New Roman"/>
                <w:sz w:val="28"/>
                <w:szCs w:val="28"/>
              </w:rPr>
              <w:t>Проверил</w:t>
            </w:r>
            <w:r w:rsidR="009C6143">
              <w:rPr>
                <w:rFonts w:ascii="Times New Roman" w:hAnsi="Times New Roman" w:cs="Times New Roman"/>
                <w:sz w:val="28"/>
                <w:szCs w:val="28"/>
              </w:rPr>
              <w:t>а</w:t>
            </w:r>
            <w:r w:rsidRPr="00231DD8">
              <w:rPr>
                <w:rFonts w:ascii="Times New Roman" w:hAnsi="Times New Roman" w:cs="Times New Roman"/>
                <w:sz w:val="28"/>
                <w:szCs w:val="28"/>
              </w:rPr>
              <w:t>:</w:t>
            </w:r>
          </w:p>
        </w:tc>
        <w:tc>
          <w:tcPr>
            <w:tcW w:w="2375" w:type="dxa"/>
            <w:vAlign w:val="center"/>
          </w:tcPr>
          <w:p w:rsidR="00231DD8" w:rsidRPr="00231DD8" w:rsidRDefault="00E87073" w:rsidP="00194F63">
            <w:pPr>
              <w:spacing w:after="120"/>
              <w:jc w:val="right"/>
              <w:rPr>
                <w:rFonts w:ascii="Times New Roman" w:hAnsi="Times New Roman" w:cs="Times New Roman"/>
                <w:sz w:val="28"/>
                <w:szCs w:val="28"/>
              </w:rPr>
            </w:pPr>
            <w:proofErr w:type="spellStart"/>
            <w:r>
              <w:rPr>
                <w:rFonts w:ascii="Times New Roman" w:hAnsi="Times New Roman" w:cs="Times New Roman"/>
                <w:sz w:val="28"/>
                <w:szCs w:val="28"/>
              </w:rPr>
              <w:t>Булетова</w:t>
            </w:r>
            <w:proofErr w:type="spellEnd"/>
            <w:r>
              <w:rPr>
                <w:rFonts w:ascii="Times New Roman" w:hAnsi="Times New Roman" w:cs="Times New Roman"/>
                <w:sz w:val="28"/>
                <w:szCs w:val="28"/>
              </w:rPr>
              <w:t xml:space="preserve"> Н.Е</w:t>
            </w:r>
          </w:p>
        </w:tc>
      </w:tr>
    </w:tbl>
    <w:p w:rsidR="00231DD8" w:rsidRPr="00231DD8" w:rsidRDefault="00231DD8" w:rsidP="00231DD8">
      <w:pPr>
        <w:widowControl w:val="0"/>
        <w:spacing w:line="216" w:lineRule="auto"/>
        <w:jc w:val="center"/>
        <w:rPr>
          <w:rFonts w:ascii="Times New Roman" w:hAnsi="Times New Roman" w:cs="Times New Roman"/>
          <w:sz w:val="28"/>
          <w:szCs w:val="28"/>
        </w:rPr>
      </w:pPr>
    </w:p>
    <w:p w:rsidR="00231DD8" w:rsidRPr="00231DD8" w:rsidRDefault="00231DD8" w:rsidP="00231DD8">
      <w:pPr>
        <w:widowControl w:val="0"/>
        <w:spacing w:line="216" w:lineRule="auto"/>
        <w:jc w:val="center"/>
        <w:rPr>
          <w:rFonts w:ascii="Times New Roman" w:hAnsi="Times New Roman" w:cs="Times New Roman"/>
          <w:sz w:val="28"/>
          <w:szCs w:val="28"/>
        </w:rPr>
      </w:pPr>
    </w:p>
    <w:p w:rsidR="00231DD8" w:rsidRPr="00231DD8" w:rsidRDefault="00231DD8" w:rsidP="00231DD8">
      <w:pPr>
        <w:widowControl w:val="0"/>
        <w:spacing w:line="216" w:lineRule="auto"/>
        <w:jc w:val="center"/>
        <w:rPr>
          <w:rFonts w:ascii="Times New Roman" w:hAnsi="Times New Roman" w:cs="Times New Roman"/>
          <w:sz w:val="28"/>
          <w:szCs w:val="28"/>
        </w:rPr>
      </w:pPr>
    </w:p>
    <w:p w:rsidR="00231DD8" w:rsidRPr="00231DD8" w:rsidRDefault="00231DD8" w:rsidP="000162F8">
      <w:pPr>
        <w:widowControl w:val="0"/>
        <w:spacing w:line="216" w:lineRule="auto"/>
        <w:jc w:val="center"/>
        <w:rPr>
          <w:rFonts w:ascii="Times New Roman" w:hAnsi="Times New Roman" w:cs="Times New Roman"/>
          <w:sz w:val="28"/>
          <w:szCs w:val="28"/>
        </w:rPr>
      </w:pPr>
      <w:r w:rsidRPr="00231DD8">
        <w:rPr>
          <w:rFonts w:ascii="Times New Roman" w:hAnsi="Times New Roman" w:cs="Times New Roman"/>
          <w:sz w:val="28"/>
          <w:szCs w:val="28"/>
        </w:rPr>
        <w:t>Москва 2023</w:t>
      </w:r>
    </w:p>
    <w:sdt>
      <w:sdtPr>
        <w:rPr>
          <w:rFonts w:asciiTheme="minorHAnsi" w:eastAsiaTheme="minorHAnsi" w:hAnsiTheme="minorHAnsi" w:cstheme="minorBidi"/>
          <w:b w:val="0"/>
          <w:bCs w:val="0"/>
          <w:color w:val="auto"/>
          <w:sz w:val="22"/>
          <w:szCs w:val="22"/>
          <w:lang w:eastAsia="en-US"/>
        </w:rPr>
        <w:id w:val="-864905719"/>
        <w:docPartObj>
          <w:docPartGallery w:val="Table of Contents"/>
          <w:docPartUnique/>
        </w:docPartObj>
      </w:sdtPr>
      <w:sdtEndPr>
        <w:rPr>
          <w:rFonts w:ascii="Times New Roman" w:hAnsi="Times New Roman" w:cs="Times New Roman"/>
        </w:rPr>
      </w:sdtEndPr>
      <w:sdtContent>
        <w:p w:rsidR="00D14E82" w:rsidRPr="005B3201" w:rsidRDefault="005B3201" w:rsidP="005B3201">
          <w:pPr>
            <w:pStyle w:val="a4"/>
            <w:jc w:val="center"/>
            <w:rPr>
              <w:rFonts w:ascii="Times New Roman" w:hAnsi="Times New Roman" w:cs="Times New Roman"/>
              <w:color w:val="000000" w:themeColor="text1"/>
            </w:rPr>
          </w:pPr>
          <w:r>
            <w:rPr>
              <w:rFonts w:ascii="Times New Roman" w:hAnsi="Times New Roman" w:cs="Times New Roman"/>
              <w:color w:val="000000" w:themeColor="text1"/>
            </w:rPr>
            <w:t>Содержание</w:t>
          </w:r>
          <w:bookmarkStart w:id="0" w:name="_GoBack"/>
          <w:bookmarkEnd w:id="0"/>
        </w:p>
        <w:p w:rsidR="005B3201" w:rsidRPr="005B3201" w:rsidRDefault="00D14E82" w:rsidP="005B3201">
          <w:pPr>
            <w:pStyle w:val="21"/>
            <w:tabs>
              <w:tab w:val="right" w:leader="dot" w:pos="9345"/>
            </w:tabs>
            <w:spacing w:after="0" w:line="240" w:lineRule="auto"/>
            <w:ind w:left="0"/>
            <w:jc w:val="both"/>
            <w:rPr>
              <w:rFonts w:ascii="Times New Roman" w:eastAsiaTheme="minorEastAsia" w:hAnsi="Times New Roman" w:cs="Times New Roman"/>
              <w:noProof/>
              <w:sz w:val="28"/>
              <w:szCs w:val="28"/>
              <w:lang w:eastAsia="ru-RU"/>
            </w:rPr>
          </w:pPr>
          <w:r w:rsidRPr="005B3201">
            <w:rPr>
              <w:rFonts w:ascii="Times New Roman" w:hAnsi="Times New Roman" w:cs="Times New Roman"/>
              <w:sz w:val="28"/>
              <w:szCs w:val="28"/>
            </w:rPr>
            <w:fldChar w:fldCharType="begin"/>
          </w:r>
          <w:r w:rsidRPr="005B3201">
            <w:rPr>
              <w:rFonts w:ascii="Times New Roman" w:hAnsi="Times New Roman" w:cs="Times New Roman"/>
              <w:sz w:val="28"/>
              <w:szCs w:val="28"/>
            </w:rPr>
            <w:instrText xml:space="preserve"> TOC \o "1-3" \h \z \u </w:instrText>
          </w:r>
          <w:r w:rsidRPr="005B3201">
            <w:rPr>
              <w:rFonts w:ascii="Times New Roman" w:hAnsi="Times New Roman" w:cs="Times New Roman"/>
              <w:sz w:val="28"/>
              <w:szCs w:val="28"/>
            </w:rPr>
            <w:fldChar w:fldCharType="separate"/>
          </w:r>
          <w:hyperlink w:anchor="_Toc163831708" w:history="1">
            <w:r w:rsidR="005B3201" w:rsidRPr="005B3201">
              <w:rPr>
                <w:rStyle w:val="a5"/>
                <w:rFonts w:ascii="Times New Roman" w:hAnsi="Times New Roman" w:cs="Times New Roman"/>
                <w:noProof/>
                <w:sz w:val="28"/>
                <w:szCs w:val="28"/>
              </w:rPr>
              <w:t>Введение</w:t>
            </w:r>
            <w:r w:rsidR="005B3201" w:rsidRPr="005B3201">
              <w:rPr>
                <w:rFonts w:ascii="Times New Roman" w:hAnsi="Times New Roman" w:cs="Times New Roman"/>
                <w:noProof/>
                <w:webHidden/>
                <w:sz w:val="28"/>
                <w:szCs w:val="28"/>
              </w:rPr>
              <w:tab/>
            </w:r>
            <w:r w:rsidR="005B3201" w:rsidRPr="005B3201">
              <w:rPr>
                <w:rFonts w:ascii="Times New Roman" w:hAnsi="Times New Roman" w:cs="Times New Roman"/>
                <w:noProof/>
                <w:webHidden/>
                <w:sz w:val="28"/>
                <w:szCs w:val="28"/>
              </w:rPr>
              <w:fldChar w:fldCharType="begin"/>
            </w:r>
            <w:r w:rsidR="005B3201" w:rsidRPr="005B3201">
              <w:rPr>
                <w:rFonts w:ascii="Times New Roman" w:hAnsi="Times New Roman" w:cs="Times New Roman"/>
                <w:noProof/>
                <w:webHidden/>
                <w:sz w:val="28"/>
                <w:szCs w:val="28"/>
              </w:rPr>
              <w:instrText xml:space="preserve"> PAGEREF _Toc163831708 \h </w:instrText>
            </w:r>
            <w:r w:rsidR="005B3201" w:rsidRPr="005B3201">
              <w:rPr>
                <w:rFonts w:ascii="Times New Roman" w:hAnsi="Times New Roman" w:cs="Times New Roman"/>
                <w:noProof/>
                <w:webHidden/>
                <w:sz w:val="28"/>
                <w:szCs w:val="28"/>
              </w:rPr>
            </w:r>
            <w:r w:rsidR="005B3201" w:rsidRPr="005B3201">
              <w:rPr>
                <w:rFonts w:ascii="Times New Roman" w:hAnsi="Times New Roman" w:cs="Times New Roman"/>
                <w:noProof/>
                <w:webHidden/>
                <w:sz w:val="28"/>
                <w:szCs w:val="28"/>
              </w:rPr>
              <w:fldChar w:fldCharType="separate"/>
            </w:r>
            <w:r w:rsidR="000162F8">
              <w:rPr>
                <w:rFonts w:ascii="Times New Roman" w:hAnsi="Times New Roman" w:cs="Times New Roman"/>
                <w:noProof/>
                <w:webHidden/>
                <w:sz w:val="28"/>
                <w:szCs w:val="28"/>
              </w:rPr>
              <w:t>3</w:t>
            </w:r>
            <w:r w:rsidR="005B3201" w:rsidRPr="005B3201">
              <w:rPr>
                <w:rFonts w:ascii="Times New Roman" w:hAnsi="Times New Roman" w:cs="Times New Roman"/>
                <w:noProof/>
                <w:webHidden/>
                <w:sz w:val="28"/>
                <w:szCs w:val="28"/>
              </w:rPr>
              <w:fldChar w:fldCharType="end"/>
            </w:r>
          </w:hyperlink>
        </w:p>
        <w:p w:rsidR="005B3201" w:rsidRPr="005B3201" w:rsidRDefault="000162F8" w:rsidP="005B3201">
          <w:pPr>
            <w:pStyle w:val="21"/>
            <w:tabs>
              <w:tab w:val="left" w:pos="660"/>
              <w:tab w:val="right" w:leader="dot" w:pos="9345"/>
            </w:tabs>
            <w:spacing w:after="0" w:line="240" w:lineRule="auto"/>
            <w:ind w:left="0"/>
            <w:jc w:val="both"/>
            <w:rPr>
              <w:rFonts w:ascii="Times New Roman" w:eastAsiaTheme="minorEastAsia" w:hAnsi="Times New Roman" w:cs="Times New Roman"/>
              <w:noProof/>
              <w:sz w:val="28"/>
              <w:szCs w:val="28"/>
              <w:lang w:eastAsia="ru-RU"/>
            </w:rPr>
          </w:pPr>
          <w:hyperlink w:anchor="_Toc163831709" w:history="1">
            <w:r w:rsidR="005B3201" w:rsidRPr="005B3201">
              <w:rPr>
                <w:rStyle w:val="a5"/>
                <w:rFonts w:ascii="Times New Roman" w:hAnsi="Times New Roman" w:cs="Times New Roman"/>
                <w:noProof/>
                <w:sz w:val="28"/>
                <w:szCs w:val="28"/>
              </w:rPr>
              <w:t>1.</w:t>
            </w:r>
            <w:r w:rsidR="005B3201" w:rsidRPr="005B3201">
              <w:rPr>
                <w:rFonts w:ascii="Times New Roman" w:eastAsiaTheme="minorEastAsia" w:hAnsi="Times New Roman" w:cs="Times New Roman"/>
                <w:noProof/>
                <w:sz w:val="28"/>
                <w:szCs w:val="28"/>
                <w:lang w:eastAsia="ru-RU"/>
              </w:rPr>
              <w:tab/>
            </w:r>
            <w:r w:rsidR="005B3201" w:rsidRPr="005B3201">
              <w:rPr>
                <w:rStyle w:val="a5"/>
                <w:rFonts w:ascii="Times New Roman" w:hAnsi="Times New Roman" w:cs="Times New Roman"/>
                <w:noProof/>
                <w:sz w:val="28"/>
                <w:szCs w:val="28"/>
              </w:rPr>
              <w:t>Основы циркулярной экономики и ее технологии</w:t>
            </w:r>
            <w:r w:rsidR="005B3201" w:rsidRPr="005B3201">
              <w:rPr>
                <w:rFonts w:ascii="Times New Roman" w:hAnsi="Times New Roman" w:cs="Times New Roman"/>
                <w:noProof/>
                <w:webHidden/>
                <w:sz w:val="28"/>
                <w:szCs w:val="28"/>
              </w:rPr>
              <w:tab/>
            </w:r>
            <w:r w:rsidR="005B3201" w:rsidRPr="005B3201">
              <w:rPr>
                <w:rFonts w:ascii="Times New Roman" w:hAnsi="Times New Roman" w:cs="Times New Roman"/>
                <w:noProof/>
                <w:webHidden/>
                <w:sz w:val="28"/>
                <w:szCs w:val="28"/>
              </w:rPr>
              <w:fldChar w:fldCharType="begin"/>
            </w:r>
            <w:r w:rsidR="005B3201" w:rsidRPr="005B3201">
              <w:rPr>
                <w:rFonts w:ascii="Times New Roman" w:hAnsi="Times New Roman" w:cs="Times New Roman"/>
                <w:noProof/>
                <w:webHidden/>
                <w:sz w:val="28"/>
                <w:szCs w:val="28"/>
              </w:rPr>
              <w:instrText xml:space="preserve"> PAGEREF _Toc163831709 \h </w:instrText>
            </w:r>
            <w:r w:rsidR="005B3201" w:rsidRPr="005B3201">
              <w:rPr>
                <w:rFonts w:ascii="Times New Roman" w:hAnsi="Times New Roman" w:cs="Times New Roman"/>
                <w:noProof/>
                <w:webHidden/>
                <w:sz w:val="28"/>
                <w:szCs w:val="28"/>
              </w:rPr>
            </w:r>
            <w:r w:rsidR="005B3201" w:rsidRPr="005B3201">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5</w:t>
            </w:r>
            <w:r w:rsidR="005B3201" w:rsidRPr="005B3201">
              <w:rPr>
                <w:rFonts w:ascii="Times New Roman" w:hAnsi="Times New Roman" w:cs="Times New Roman"/>
                <w:noProof/>
                <w:webHidden/>
                <w:sz w:val="28"/>
                <w:szCs w:val="28"/>
              </w:rPr>
              <w:fldChar w:fldCharType="end"/>
            </w:r>
          </w:hyperlink>
        </w:p>
        <w:p w:rsidR="005B3201" w:rsidRPr="005B3201" w:rsidRDefault="000162F8" w:rsidP="005B3201">
          <w:pPr>
            <w:pStyle w:val="21"/>
            <w:tabs>
              <w:tab w:val="right" w:leader="dot" w:pos="9345"/>
            </w:tabs>
            <w:spacing w:after="0" w:line="240" w:lineRule="auto"/>
            <w:ind w:left="0"/>
            <w:jc w:val="both"/>
            <w:rPr>
              <w:rFonts w:ascii="Times New Roman" w:eastAsiaTheme="minorEastAsia" w:hAnsi="Times New Roman" w:cs="Times New Roman"/>
              <w:noProof/>
              <w:sz w:val="28"/>
              <w:szCs w:val="28"/>
              <w:lang w:eastAsia="ru-RU"/>
            </w:rPr>
          </w:pPr>
          <w:hyperlink w:anchor="_Toc163831710" w:history="1">
            <w:r w:rsidR="005B3201" w:rsidRPr="005B3201">
              <w:rPr>
                <w:rStyle w:val="a5"/>
                <w:rFonts w:ascii="Times New Roman" w:hAnsi="Times New Roman" w:cs="Times New Roman"/>
                <w:noProof/>
                <w:sz w:val="28"/>
                <w:szCs w:val="28"/>
              </w:rPr>
              <w:t>1.1 Определение и принципы циркулярной экономики</w:t>
            </w:r>
            <w:r w:rsidR="005B3201" w:rsidRPr="005B3201">
              <w:rPr>
                <w:rFonts w:ascii="Times New Roman" w:hAnsi="Times New Roman" w:cs="Times New Roman"/>
                <w:noProof/>
                <w:webHidden/>
                <w:sz w:val="28"/>
                <w:szCs w:val="28"/>
              </w:rPr>
              <w:tab/>
            </w:r>
            <w:r w:rsidR="005B3201" w:rsidRPr="005B3201">
              <w:rPr>
                <w:rFonts w:ascii="Times New Roman" w:hAnsi="Times New Roman" w:cs="Times New Roman"/>
                <w:noProof/>
                <w:webHidden/>
                <w:sz w:val="28"/>
                <w:szCs w:val="28"/>
              </w:rPr>
              <w:fldChar w:fldCharType="begin"/>
            </w:r>
            <w:r w:rsidR="005B3201" w:rsidRPr="005B3201">
              <w:rPr>
                <w:rFonts w:ascii="Times New Roman" w:hAnsi="Times New Roman" w:cs="Times New Roman"/>
                <w:noProof/>
                <w:webHidden/>
                <w:sz w:val="28"/>
                <w:szCs w:val="28"/>
              </w:rPr>
              <w:instrText xml:space="preserve"> PAGEREF _Toc163831710 \h </w:instrText>
            </w:r>
            <w:r w:rsidR="005B3201" w:rsidRPr="005B3201">
              <w:rPr>
                <w:rFonts w:ascii="Times New Roman" w:hAnsi="Times New Roman" w:cs="Times New Roman"/>
                <w:noProof/>
                <w:webHidden/>
                <w:sz w:val="28"/>
                <w:szCs w:val="28"/>
              </w:rPr>
            </w:r>
            <w:r w:rsidR="005B3201" w:rsidRPr="005B3201">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5</w:t>
            </w:r>
            <w:r w:rsidR="005B3201" w:rsidRPr="005B3201">
              <w:rPr>
                <w:rFonts w:ascii="Times New Roman" w:hAnsi="Times New Roman" w:cs="Times New Roman"/>
                <w:noProof/>
                <w:webHidden/>
                <w:sz w:val="28"/>
                <w:szCs w:val="28"/>
              </w:rPr>
              <w:fldChar w:fldCharType="end"/>
            </w:r>
          </w:hyperlink>
        </w:p>
        <w:p w:rsidR="005B3201" w:rsidRPr="005B3201" w:rsidRDefault="000162F8" w:rsidP="005B3201">
          <w:pPr>
            <w:pStyle w:val="11"/>
            <w:tabs>
              <w:tab w:val="right" w:leader="dot" w:pos="9345"/>
            </w:tabs>
            <w:spacing w:after="0" w:line="240" w:lineRule="auto"/>
            <w:jc w:val="both"/>
            <w:rPr>
              <w:rFonts w:ascii="Times New Roman" w:hAnsi="Times New Roman" w:cs="Times New Roman"/>
              <w:noProof/>
              <w:sz w:val="28"/>
              <w:szCs w:val="28"/>
            </w:rPr>
          </w:pPr>
          <w:hyperlink w:anchor="_Toc163831711" w:history="1">
            <w:r w:rsidR="005B3201" w:rsidRPr="005B3201">
              <w:rPr>
                <w:rStyle w:val="a5"/>
                <w:rFonts w:ascii="Times New Roman" w:hAnsi="Times New Roman" w:cs="Times New Roman"/>
                <w:noProof/>
                <w:sz w:val="28"/>
                <w:szCs w:val="28"/>
              </w:rPr>
              <w:t>1.2 Роль цифровой экономики в развитии и поддержке циркулярной экономики</w:t>
            </w:r>
            <w:r w:rsidR="005B3201" w:rsidRPr="005B3201">
              <w:rPr>
                <w:rFonts w:ascii="Times New Roman" w:hAnsi="Times New Roman" w:cs="Times New Roman"/>
                <w:noProof/>
                <w:webHidden/>
                <w:sz w:val="28"/>
                <w:szCs w:val="28"/>
              </w:rPr>
              <w:tab/>
            </w:r>
            <w:r w:rsidR="005B3201" w:rsidRPr="005B3201">
              <w:rPr>
                <w:rFonts w:ascii="Times New Roman" w:hAnsi="Times New Roman" w:cs="Times New Roman"/>
                <w:noProof/>
                <w:webHidden/>
                <w:sz w:val="28"/>
                <w:szCs w:val="28"/>
              </w:rPr>
              <w:fldChar w:fldCharType="begin"/>
            </w:r>
            <w:r w:rsidR="005B3201" w:rsidRPr="005B3201">
              <w:rPr>
                <w:rFonts w:ascii="Times New Roman" w:hAnsi="Times New Roman" w:cs="Times New Roman"/>
                <w:noProof/>
                <w:webHidden/>
                <w:sz w:val="28"/>
                <w:szCs w:val="28"/>
              </w:rPr>
              <w:instrText xml:space="preserve"> PAGEREF _Toc163831711 \h </w:instrText>
            </w:r>
            <w:r w:rsidR="005B3201" w:rsidRPr="005B3201">
              <w:rPr>
                <w:rFonts w:ascii="Times New Roman" w:hAnsi="Times New Roman" w:cs="Times New Roman"/>
                <w:noProof/>
                <w:webHidden/>
                <w:sz w:val="28"/>
                <w:szCs w:val="28"/>
              </w:rPr>
            </w:r>
            <w:r w:rsidR="005B3201" w:rsidRPr="005B3201">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7</w:t>
            </w:r>
            <w:r w:rsidR="005B3201" w:rsidRPr="005B3201">
              <w:rPr>
                <w:rFonts w:ascii="Times New Roman" w:hAnsi="Times New Roman" w:cs="Times New Roman"/>
                <w:noProof/>
                <w:webHidden/>
                <w:sz w:val="28"/>
                <w:szCs w:val="28"/>
              </w:rPr>
              <w:fldChar w:fldCharType="end"/>
            </w:r>
          </w:hyperlink>
        </w:p>
        <w:p w:rsidR="005B3201" w:rsidRPr="005B3201" w:rsidRDefault="000162F8" w:rsidP="005B3201">
          <w:pPr>
            <w:pStyle w:val="21"/>
            <w:tabs>
              <w:tab w:val="right" w:leader="dot" w:pos="9345"/>
            </w:tabs>
            <w:spacing w:after="0" w:line="240" w:lineRule="auto"/>
            <w:ind w:left="0"/>
            <w:jc w:val="both"/>
            <w:rPr>
              <w:rFonts w:ascii="Times New Roman" w:eastAsiaTheme="minorEastAsia" w:hAnsi="Times New Roman" w:cs="Times New Roman"/>
              <w:noProof/>
              <w:sz w:val="28"/>
              <w:szCs w:val="28"/>
              <w:lang w:eastAsia="ru-RU"/>
            </w:rPr>
          </w:pPr>
          <w:hyperlink w:anchor="_Toc163831712" w:history="1">
            <w:r w:rsidR="005B3201" w:rsidRPr="005B3201">
              <w:rPr>
                <w:rStyle w:val="a5"/>
                <w:rFonts w:ascii="Times New Roman" w:hAnsi="Times New Roman" w:cs="Times New Roman"/>
                <w:noProof/>
                <w:sz w:val="28"/>
                <w:szCs w:val="28"/>
              </w:rPr>
              <w:t>2. Проанализировать международный опыт в области циркулярной экономики для выявления передовых практик и их применимости в российских условиях</w:t>
            </w:r>
            <w:r w:rsidR="005B3201" w:rsidRPr="005B3201">
              <w:rPr>
                <w:rFonts w:ascii="Times New Roman" w:hAnsi="Times New Roman" w:cs="Times New Roman"/>
                <w:noProof/>
                <w:webHidden/>
                <w:sz w:val="28"/>
                <w:szCs w:val="28"/>
              </w:rPr>
              <w:tab/>
            </w:r>
            <w:r w:rsidR="005B3201" w:rsidRPr="005B3201">
              <w:rPr>
                <w:rFonts w:ascii="Times New Roman" w:hAnsi="Times New Roman" w:cs="Times New Roman"/>
                <w:noProof/>
                <w:webHidden/>
                <w:sz w:val="28"/>
                <w:szCs w:val="28"/>
              </w:rPr>
              <w:fldChar w:fldCharType="begin"/>
            </w:r>
            <w:r w:rsidR="005B3201" w:rsidRPr="005B3201">
              <w:rPr>
                <w:rFonts w:ascii="Times New Roman" w:hAnsi="Times New Roman" w:cs="Times New Roman"/>
                <w:noProof/>
                <w:webHidden/>
                <w:sz w:val="28"/>
                <w:szCs w:val="28"/>
              </w:rPr>
              <w:instrText xml:space="preserve"> PAGEREF _Toc163831712 \h </w:instrText>
            </w:r>
            <w:r w:rsidR="005B3201" w:rsidRPr="005B3201">
              <w:rPr>
                <w:rFonts w:ascii="Times New Roman" w:hAnsi="Times New Roman" w:cs="Times New Roman"/>
                <w:noProof/>
                <w:webHidden/>
                <w:sz w:val="28"/>
                <w:szCs w:val="28"/>
              </w:rPr>
            </w:r>
            <w:r w:rsidR="005B3201" w:rsidRPr="005B3201">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15</w:t>
            </w:r>
            <w:r w:rsidR="005B3201" w:rsidRPr="005B3201">
              <w:rPr>
                <w:rFonts w:ascii="Times New Roman" w:hAnsi="Times New Roman" w:cs="Times New Roman"/>
                <w:noProof/>
                <w:webHidden/>
                <w:sz w:val="28"/>
                <w:szCs w:val="28"/>
              </w:rPr>
              <w:fldChar w:fldCharType="end"/>
            </w:r>
          </w:hyperlink>
        </w:p>
        <w:p w:rsidR="005B3201" w:rsidRPr="005B3201" w:rsidRDefault="000162F8" w:rsidP="005B3201">
          <w:pPr>
            <w:pStyle w:val="21"/>
            <w:tabs>
              <w:tab w:val="right" w:leader="dot" w:pos="9345"/>
            </w:tabs>
            <w:spacing w:after="0" w:line="240" w:lineRule="auto"/>
            <w:ind w:left="0"/>
            <w:jc w:val="both"/>
            <w:rPr>
              <w:rFonts w:ascii="Times New Roman" w:eastAsiaTheme="minorEastAsia" w:hAnsi="Times New Roman" w:cs="Times New Roman"/>
              <w:noProof/>
              <w:sz w:val="28"/>
              <w:szCs w:val="28"/>
              <w:lang w:eastAsia="ru-RU"/>
            </w:rPr>
          </w:pPr>
          <w:hyperlink w:anchor="_Toc163831713" w:history="1">
            <w:r w:rsidR="005B3201" w:rsidRPr="005B3201">
              <w:rPr>
                <w:rStyle w:val="a5"/>
                <w:rFonts w:ascii="Times New Roman" w:hAnsi="Times New Roman" w:cs="Times New Roman"/>
                <w:noProof/>
                <w:sz w:val="28"/>
                <w:szCs w:val="28"/>
              </w:rPr>
              <w:t>2.1 Переход Российской Федерации к циркулярной экономике с учетом международного опыта</w:t>
            </w:r>
            <w:r w:rsidR="005B3201" w:rsidRPr="005B3201">
              <w:rPr>
                <w:rFonts w:ascii="Times New Roman" w:hAnsi="Times New Roman" w:cs="Times New Roman"/>
                <w:noProof/>
                <w:webHidden/>
                <w:sz w:val="28"/>
                <w:szCs w:val="28"/>
              </w:rPr>
              <w:tab/>
            </w:r>
            <w:r w:rsidR="005B3201" w:rsidRPr="005B3201">
              <w:rPr>
                <w:rFonts w:ascii="Times New Roman" w:hAnsi="Times New Roman" w:cs="Times New Roman"/>
                <w:noProof/>
                <w:webHidden/>
                <w:sz w:val="28"/>
                <w:szCs w:val="28"/>
              </w:rPr>
              <w:fldChar w:fldCharType="begin"/>
            </w:r>
            <w:r w:rsidR="005B3201" w:rsidRPr="005B3201">
              <w:rPr>
                <w:rFonts w:ascii="Times New Roman" w:hAnsi="Times New Roman" w:cs="Times New Roman"/>
                <w:noProof/>
                <w:webHidden/>
                <w:sz w:val="28"/>
                <w:szCs w:val="28"/>
              </w:rPr>
              <w:instrText xml:space="preserve"> PAGEREF _Toc163831713 \h </w:instrText>
            </w:r>
            <w:r w:rsidR="005B3201" w:rsidRPr="005B3201">
              <w:rPr>
                <w:rFonts w:ascii="Times New Roman" w:hAnsi="Times New Roman" w:cs="Times New Roman"/>
                <w:noProof/>
                <w:webHidden/>
                <w:sz w:val="28"/>
                <w:szCs w:val="28"/>
              </w:rPr>
            </w:r>
            <w:r w:rsidR="005B3201" w:rsidRPr="005B3201">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15</w:t>
            </w:r>
            <w:r w:rsidR="005B3201" w:rsidRPr="005B3201">
              <w:rPr>
                <w:rFonts w:ascii="Times New Roman" w:hAnsi="Times New Roman" w:cs="Times New Roman"/>
                <w:noProof/>
                <w:webHidden/>
                <w:sz w:val="28"/>
                <w:szCs w:val="28"/>
              </w:rPr>
              <w:fldChar w:fldCharType="end"/>
            </w:r>
          </w:hyperlink>
        </w:p>
        <w:p w:rsidR="005B3201" w:rsidRPr="005B3201" w:rsidRDefault="000162F8" w:rsidP="005B3201">
          <w:pPr>
            <w:pStyle w:val="21"/>
            <w:tabs>
              <w:tab w:val="right" w:leader="dot" w:pos="9345"/>
            </w:tabs>
            <w:spacing w:after="0" w:line="240" w:lineRule="auto"/>
            <w:ind w:left="0"/>
            <w:jc w:val="both"/>
            <w:rPr>
              <w:rFonts w:ascii="Times New Roman" w:eastAsiaTheme="minorEastAsia" w:hAnsi="Times New Roman" w:cs="Times New Roman"/>
              <w:noProof/>
              <w:sz w:val="28"/>
              <w:szCs w:val="28"/>
              <w:lang w:eastAsia="ru-RU"/>
            </w:rPr>
          </w:pPr>
          <w:hyperlink w:anchor="_Toc163831714" w:history="1">
            <w:r w:rsidR="005B3201" w:rsidRPr="005B3201">
              <w:rPr>
                <w:rStyle w:val="a5"/>
                <w:rFonts w:ascii="Times New Roman" w:hAnsi="Times New Roman" w:cs="Times New Roman"/>
                <w:noProof/>
                <w:sz w:val="28"/>
                <w:szCs w:val="28"/>
              </w:rPr>
              <w:t>2.2 Проанализировать факторы спроса на технологии ЭЗЦ</w:t>
            </w:r>
            <w:r w:rsidR="005B3201" w:rsidRPr="005B3201">
              <w:rPr>
                <w:rFonts w:ascii="Times New Roman" w:hAnsi="Times New Roman" w:cs="Times New Roman"/>
                <w:noProof/>
                <w:webHidden/>
                <w:sz w:val="28"/>
                <w:szCs w:val="28"/>
              </w:rPr>
              <w:tab/>
            </w:r>
            <w:r w:rsidR="005B3201" w:rsidRPr="005B3201">
              <w:rPr>
                <w:rFonts w:ascii="Times New Roman" w:hAnsi="Times New Roman" w:cs="Times New Roman"/>
                <w:noProof/>
                <w:webHidden/>
                <w:sz w:val="28"/>
                <w:szCs w:val="28"/>
              </w:rPr>
              <w:fldChar w:fldCharType="begin"/>
            </w:r>
            <w:r w:rsidR="005B3201" w:rsidRPr="005B3201">
              <w:rPr>
                <w:rFonts w:ascii="Times New Roman" w:hAnsi="Times New Roman" w:cs="Times New Roman"/>
                <w:noProof/>
                <w:webHidden/>
                <w:sz w:val="28"/>
                <w:szCs w:val="28"/>
              </w:rPr>
              <w:instrText xml:space="preserve"> PAGEREF _Toc163831714 \h </w:instrText>
            </w:r>
            <w:r w:rsidR="005B3201" w:rsidRPr="005B3201">
              <w:rPr>
                <w:rFonts w:ascii="Times New Roman" w:hAnsi="Times New Roman" w:cs="Times New Roman"/>
                <w:noProof/>
                <w:webHidden/>
                <w:sz w:val="28"/>
                <w:szCs w:val="28"/>
              </w:rPr>
            </w:r>
            <w:r w:rsidR="005B3201" w:rsidRPr="005B3201">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21</w:t>
            </w:r>
            <w:r w:rsidR="005B3201" w:rsidRPr="005B3201">
              <w:rPr>
                <w:rFonts w:ascii="Times New Roman" w:hAnsi="Times New Roman" w:cs="Times New Roman"/>
                <w:noProof/>
                <w:webHidden/>
                <w:sz w:val="28"/>
                <w:szCs w:val="28"/>
              </w:rPr>
              <w:fldChar w:fldCharType="end"/>
            </w:r>
          </w:hyperlink>
        </w:p>
        <w:p w:rsidR="005B3201" w:rsidRPr="005B3201" w:rsidRDefault="000162F8" w:rsidP="005B3201">
          <w:pPr>
            <w:pStyle w:val="21"/>
            <w:tabs>
              <w:tab w:val="left" w:pos="660"/>
              <w:tab w:val="right" w:leader="dot" w:pos="9345"/>
            </w:tabs>
            <w:spacing w:after="0" w:line="240" w:lineRule="auto"/>
            <w:ind w:left="0"/>
            <w:jc w:val="both"/>
            <w:rPr>
              <w:rFonts w:ascii="Times New Roman" w:eastAsiaTheme="minorEastAsia" w:hAnsi="Times New Roman" w:cs="Times New Roman"/>
              <w:noProof/>
              <w:sz w:val="28"/>
              <w:szCs w:val="28"/>
              <w:lang w:eastAsia="ru-RU"/>
            </w:rPr>
          </w:pPr>
          <w:hyperlink w:anchor="_Toc163831715" w:history="1">
            <w:r w:rsidR="000F62D7">
              <w:rPr>
                <w:rStyle w:val="a5"/>
                <w:rFonts w:ascii="Times New Roman" w:hAnsi="Times New Roman" w:cs="Times New Roman"/>
                <w:noProof/>
                <w:sz w:val="28"/>
                <w:szCs w:val="28"/>
              </w:rPr>
              <w:t>2</w:t>
            </w:r>
            <w:r w:rsidR="005B3201" w:rsidRPr="005B3201">
              <w:rPr>
                <w:rStyle w:val="a5"/>
                <w:rFonts w:ascii="Times New Roman" w:hAnsi="Times New Roman" w:cs="Times New Roman"/>
                <w:noProof/>
                <w:sz w:val="28"/>
                <w:szCs w:val="28"/>
              </w:rPr>
              <w:t>.</w:t>
            </w:r>
            <w:r w:rsidR="000F62D7">
              <w:rPr>
                <w:rStyle w:val="a5"/>
                <w:rFonts w:ascii="Times New Roman" w:hAnsi="Times New Roman" w:cs="Times New Roman"/>
                <w:noProof/>
                <w:sz w:val="28"/>
                <w:szCs w:val="28"/>
              </w:rPr>
              <w:t>3</w:t>
            </w:r>
            <w:r w:rsidR="005B3201" w:rsidRPr="005B3201">
              <w:rPr>
                <w:rFonts w:ascii="Times New Roman" w:eastAsiaTheme="minorEastAsia" w:hAnsi="Times New Roman" w:cs="Times New Roman"/>
                <w:noProof/>
                <w:sz w:val="28"/>
                <w:szCs w:val="28"/>
                <w:lang w:eastAsia="ru-RU"/>
              </w:rPr>
              <w:tab/>
            </w:r>
            <w:r w:rsidR="005B3201" w:rsidRPr="005B3201">
              <w:rPr>
                <w:rStyle w:val="a5"/>
                <w:rFonts w:ascii="Times New Roman" w:hAnsi="Times New Roman" w:cs="Times New Roman"/>
                <w:noProof/>
                <w:sz w:val="28"/>
                <w:szCs w:val="28"/>
              </w:rPr>
              <w:t>Определить стратегии стимулирования спроса на технологии циркулярной экономики (например, налоговые льготы, субсидии, сертификация)</w:t>
            </w:r>
            <w:r w:rsidR="005B3201" w:rsidRPr="005B3201">
              <w:rPr>
                <w:rFonts w:ascii="Times New Roman" w:hAnsi="Times New Roman" w:cs="Times New Roman"/>
                <w:noProof/>
                <w:webHidden/>
                <w:sz w:val="28"/>
                <w:szCs w:val="28"/>
              </w:rPr>
              <w:tab/>
            </w:r>
            <w:r w:rsidR="005B3201" w:rsidRPr="005B3201">
              <w:rPr>
                <w:rFonts w:ascii="Times New Roman" w:hAnsi="Times New Roman" w:cs="Times New Roman"/>
                <w:noProof/>
                <w:webHidden/>
                <w:sz w:val="28"/>
                <w:szCs w:val="28"/>
              </w:rPr>
              <w:fldChar w:fldCharType="begin"/>
            </w:r>
            <w:r w:rsidR="005B3201" w:rsidRPr="005B3201">
              <w:rPr>
                <w:rFonts w:ascii="Times New Roman" w:hAnsi="Times New Roman" w:cs="Times New Roman"/>
                <w:noProof/>
                <w:webHidden/>
                <w:sz w:val="28"/>
                <w:szCs w:val="28"/>
              </w:rPr>
              <w:instrText xml:space="preserve"> PAGEREF _Toc163831715 \h </w:instrText>
            </w:r>
            <w:r w:rsidR="005B3201" w:rsidRPr="005B3201">
              <w:rPr>
                <w:rFonts w:ascii="Times New Roman" w:hAnsi="Times New Roman" w:cs="Times New Roman"/>
                <w:noProof/>
                <w:webHidden/>
                <w:sz w:val="28"/>
                <w:szCs w:val="28"/>
              </w:rPr>
            </w:r>
            <w:r w:rsidR="005B3201" w:rsidRPr="005B3201">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26</w:t>
            </w:r>
            <w:r w:rsidR="005B3201" w:rsidRPr="005B3201">
              <w:rPr>
                <w:rFonts w:ascii="Times New Roman" w:hAnsi="Times New Roman" w:cs="Times New Roman"/>
                <w:noProof/>
                <w:webHidden/>
                <w:sz w:val="28"/>
                <w:szCs w:val="28"/>
              </w:rPr>
              <w:fldChar w:fldCharType="end"/>
            </w:r>
          </w:hyperlink>
        </w:p>
        <w:p w:rsidR="005B3201" w:rsidRPr="005B3201" w:rsidRDefault="000162F8" w:rsidP="005B3201">
          <w:pPr>
            <w:pStyle w:val="21"/>
            <w:tabs>
              <w:tab w:val="right" w:leader="dot" w:pos="9345"/>
            </w:tabs>
            <w:spacing w:after="0" w:line="240" w:lineRule="auto"/>
            <w:ind w:left="0"/>
            <w:jc w:val="both"/>
            <w:rPr>
              <w:rFonts w:ascii="Times New Roman" w:eastAsiaTheme="minorEastAsia" w:hAnsi="Times New Roman" w:cs="Times New Roman"/>
              <w:noProof/>
              <w:sz w:val="28"/>
              <w:szCs w:val="28"/>
              <w:lang w:eastAsia="ru-RU"/>
            </w:rPr>
          </w:pPr>
          <w:hyperlink w:anchor="_Toc163831716" w:history="1">
            <w:r w:rsidR="005B3201" w:rsidRPr="005B3201">
              <w:rPr>
                <w:rStyle w:val="a5"/>
                <w:rFonts w:ascii="Times New Roman" w:hAnsi="Times New Roman" w:cs="Times New Roman"/>
                <w:noProof/>
                <w:sz w:val="28"/>
                <w:szCs w:val="28"/>
              </w:rPr>
              <w:t>Заключение</w:t>
            </w:r>
            <w:r w:rsidR="005B3201" w:rsidRPr="005B3201">
              <w:rPr>
                <w:rFonts w:ascii="Times New Roman" w:hAnsi="Times New Roman" w:cs="Times New Roman"/>
                <w:noProof/>
                <w:webHidden/>
                <w:sz w:val="28"/>
                <w:szCs w:val="28"/>
              </w:rPr>
              <w:tab/>
            </w:r>
            <w:r w:rsidR="005B3201" w:rsidRPr="005B3201">
              <w:rPr>
                <w:rFonts w:ascii="Times New Roman" w:hAnsi="Times New Roman" w:cs="Times New Roman"/>
                <w:noProof/>
                <w:webHidden/>
                <w:sz w:val="28"/>
                <w:szCs w:val="28"/>
              </w:rPr>
              <w:fldChar w:fldCharType="begin"/>
            </w:r>
            <w:r w:rsidR="005B3201" w:rsidRPr="005B3201">
              <w:rPr>
                <w:rFonts w:ascii="Times New Roman" w:hAnsi="Times New Roman" w:cs="Times New Roman"/>
                <w:noProof/>
                <w:webHidden/>
                <w:sz w:val="28"/>
                <w:szCs w:val="28"/>
              </w:rPr>
              <w:instrText xml:space="preserve"> PAGEREF _Toc163831716 \h </w:instrText>
            </w:r>
            <w:r w:rsidR="005B3201" w:rsidRPr="005B3201">
              <w:rPr>
                <w:rFonts w:ascii="Times New Roman" w:hAnsi="Times New Roman" w:cs="Times New Roman"/>
                <w:noProof/>
                <w:webHidden/>
                <w:sz w:val="28"/>
                <w:szCs w:val="28"/>
              </w:rPr>
            </w:r>
            <w:r w:rsidR="005B3201" w:rsidRPr="005B3201">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33</w:t>
            </w:r>
            <w:r w:rsidR="005B3201" w:rsidRPr="005B3201">
              <w:rPr>
                <w:rFonts w:ascii="Times New Roman" w:hAnsi="Times New Roman" w:cs="Times New Roman"/>
                <w:noProof/>
                <w:webHidden/>
                <w:sz w:val="28"/>
                <w:szCs w:val="28"/>
              </w:rPr>
              <w:fldChar w:fldCharType="end"/>
            </w:r>
          </w:hyperlink>
        </w:p>
        <w:p w:rsidR="00D14E82" w:rsidRPr="005B3201" w:rsidRDefault="00D14E82" w:rsidP="005B3201">
          <w:pPr>
            <w:spacing w:after="0" w:line="240" w:lineRule="auto"/>
            <w:jc w:val="both"/>
            <w:rPr>
              <w:rFonts w:ascii="Times New Roman" w:hAnsi="Times New Roman" w:cs="Times New Roman"/>
              <w:sz w:val="28"/>
              <w:szCs w:val="28"/>
            </w:rPr>
          </w:pPr>
          <w:r w:rsidRPr="005B3201">
            <w:rPr>
              <w:rFonts w:ascii="Times New Roman" w:hAnsi="Times New Roman" w:cs="Times New Roman"/>
              <w:b/>
              <w:bCs/>
              <w:sz w:val="28"/>
              <w:szCs w:val="28"/>
            </w:rPr>
            <w:fldChar w:fldCharType="end"/>
          </w:r>
        </w:p>
      </w:sdtContent>
    </w:sdt>
    <w:p w:rsidR="00D14E82" w:rsidRDefault="00D14E82" w:rsidP="00D14E82">
      <w:pPr>
        <w:pStyle w:val="a8"/>
      </w:pPr>
    </w:p>
    <w:p w:rsidR="00D14E82" w:rsidRDefault="00D14E82" w:rsidP="00D14E82">
      <w:pPr>
        <w:pStyle w:val="a8"/>
      </w:pPr>
    </w:p>
    <w:p w:rsidR="00D14E82" w:rsidRDefault="00D14E82" w:rsidP="00D14E82">
      <w:pPr>
        <w:pStyle w:val="a8"/>
      </w:pPr>
    </w:p>
    <w:p w:rsidR="00D14E82" w:rsidRDefault="00D14E82" w:rsidP="00D14E82">
      <w:pPr>
        <w:pStyle w:val="a8"/>
      </w:pPr>
    </w:p>
    <w:p w:rsidR="00D14E82" w:rsidRDefault="00D14E82" w:rsidP="00D14E82">
      <w:pPr>
        <w:pStyle w:val="a8"/>
      </w:pPr>
    </w:p>
    <w:p w:rsidR="00D14E82" w:rsidRDefault="00D14E82" w:rsidP="00D14E82">
      <w:pPr>
        <w:pStyle w:val="a8"/>
      </w:pPr>
    </w:p>
    <w:p w:rsidR="00D14E82" w:rsidRDefault="00D14E82" w:rsidP="00D14E82">
      <w:pPr>
        <w:pStyle w:val="a8"/>
      </w:pPr>
    </w:p>
    <w:p w:rsidR="00D14E82" w:rsidRDefault="00D14E82" w:rsidP="00D14E82">
      <w:pPr>
        <w:pStyle w:val="a8"/>
      </w:pPr>
    </w:p>
    <w:p w:rsidR="00D14E82" w:rsidRDefault="00D14E82" w:rsidP="00D14E82">
      <w:pPr>
        <w:pStyle w:val="a8"/>
      </w:pPr>
    </w:p>
    <w:p w:rsidR="00D14E82" w:rsidRDefault="00D14E82" w:rsidP="00D14E82">
      <w:pPr>
        <w:pStyle w:val="a8"/>
      </w:pPr>
    </w:p>
    <w:p w:rsidR="00D14E82" w:rsidRDefault="00D14E82" w:rsidP="00D14E82">
      <w:pPr>
        <w:pStyle w:val="a8"/>
      </w:pPr>
    </w:p>
    <w:p w:rsidR="00D14E82" w:rsidRDefault="00D14E82" w:rsidP="00D14E82">
      <w:pPr>
        <w:pStyle w:val="a8"/>
      </w:pPr>
    </w:p>
    <w:p w:rsidR="00D14E82" w:rsidRDefault="00D14E82" w:rsidP="00D14E82">
      <w:pPr>
        <w:pStyle w:val="a8"/>
      </w:pPr>
    </w:p>
    <w:p w:rsidR="00D14E82" w:rsidRDefault="00D14E82" w:rsidP="00D14E82">
      <w:pPr>
        <w:pStyle w:val="a8"/>
      </w:pPr>
    </w:p>
    <w:p w:rsidR="00D14E82" w:rsidRDefault="00D14E82" w:rsidP="00D14E82">
      <w:pPr>
        <w:pStyle w:val="a8"/>
      </w:pPr>
    </w:p>
    <w:p w:rsidR="00D14E82" w:rsidRDefault="00D14E82" w:rsidP="00D14E82">
      <w:pPr>
        <w:pStyle w:val="a8"/>
      </w:pPr>
    </w:p>
    <w:p w:rsidR="00D14E82" w:rsidRDefault="00D14E82" w:rsidP="00D14E82">
      <w:pPr>
        <w:pStyle w:val="a8"/>
      </w:pPr>
    </w:p>
    <w:p w:rsidR="00D14E82" w:rsidRDefault="00D14E82" w:rsidP="00D14E82"/>
    <w:p w:rsidR="00D14E82" w:rsidRDefault="00D14E82" w:rsidP="00D14E82"/>
    <w:p w:rsidR="00D14E82" w:rsidRDefault="00D14E82" w:rsidP="00D14E82"/>
    <w:p w:rsidR="00D14E82" w:rsidRDefault="00D14E82" w:rsidP="00D14E82"/>
    <w:p w:rsidR="00D14E82" w:rsidRDefault="00D14E82" w:rsidP="005B3201">
      <w:pPr>
        <w:pStyle w:val="2"/>
        <w:rPr>
          <w:rFonts w:asciiTheme="minorHAnsi" w:eastAsiaTheme="minorHAnsi" w:hAnsiTheme="minorHAnsi" w:cstheme="minorBidi"/>
          <w:b w:val="0"/>
          <w:bCs w:val="0"/>
          <w:color w:val="auto"/>
          <w:sz w:val="22"/>
          <w:szCs w:val="22"/>
        </w:rPr>
      </w:pPr>
    </w:p>
    <w:p w:rsidR="005B3201" w:rsidRPr="005B3201" w:rsidRDefault="005B3201" w:rsidP="005B3201"/>
    <w:p w:rsidR="000162F8" w:rsidRDefault="000162F8">
      <w:pPr>
        <w:rPr>
          <w:rFonts w:ascii="Times New Roman" w:eastAsiaTheme="majorEastAsia" w:hAnsi="Times New Roman" w:cs="Times New Roman"/>
          <w:b/>
          <w:bCs/>
          <w:color w:val="000000" w:themeColor="text1"/>
          <w:sz w:val="28"/>
          <w:szCs w:val="28"/>
        </w:rPr>
      </w:pPr>
      <w:bookmarkStart w:id="1" w:name="_Toc163831708"/>
      <w:r>
        <w:rPr>
          <w:rFonts w:ascii="Times New Roman" w:hAnsi="Times New Roman" w:cs="Times New Roman"/>
          <w:color w:val="000000" w:themeColor="text1"/>
          <w:sz w:val="28"/>
          <w:szCs w:val="28"/>
        </w:rPr>
        <w:br w:type="page"/>
      </w:r>
    </w:p>
    <w:p w:rsidR="00D14E82" w:rsidRPr="00D14E82" w:rsidRDefault="00D14E82" w:rsidP="00D14E82">
      <w:pPr>
        <w:pStyle w:val="2"/>
        <w:jc w:val="center"/>
        <w:rPr>
          <w:rFonts w:ascii="Times New Roman" w:hAnsi="Times New Roman" w:cs="Times New Roman"/>
          <w:color w:val="000000" w:themeColor="text1"/>
          <w:sz w:val="28"/>
          <w:szCs w:val="28"/>
        </w:rPr>
      </w:pPr>
      <w:r w:rsidRPr="00D14E82">
        <w:rPr>
          <w:rFonts w:ascii="Times New Roman" w:hAnsi="Times New Roman" w:cs="Times New Roman"/>
          <w:color w:val="000000" w:themeColor="text1"/>
          <w:sz w:val="28"/>
          <w:szCs w:val="28"/>
        </w:rPr>
        <w:lastRenderedPageBreak/>
        <w:t>Введение</w:t>
      </w:r>
      <w:bookmarkEnd w:id="1"/>
    </w:p>
    <w:p w:rsidR="00D14E82" w:rsidRPr="00D22443" w:rsidRDefault="000F62D7" w:rsidP="00D14E8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sz w:val="28"/>
        </w:rPr>
        <w:t xml:space="preserve">Актуальность. </w:t>
      </w:r>
      <w:r w:rsidR="00D14E82" w:rsidRPr="00D14E82">
        <w:rPr>
          <w:rFonts w:ascii="Times New Roman" w:hAnsi="Times New Roman"/>
          <w:sz w:val="28"/>
        </w:rPr>
        <w:t>Циркулярная экономика - это концепция, которая предполагает переход</w:t>
      </w:r>
      <w:r w:rsidR="00D14E82">
        <w:rPr>
          <w:rFonts w:ascii="Times New Roman" w:hAnsi="Times New Roman"/>
          <w:sz w:val="28"/>
        </w:rPr>
        <w:t xml:space="preserve"> </w:t>
      </w:r>
      <w:r w:rsidR="00D14E82" w:rsidRPr="00D14E82">
        <w:rPr>
          <w:rFonts w:ascii="Times New Roman" w:hAnsi="Times New Roman"/>
          <w:sz w:val="28"/>
        </w:rPr>
        <w:t>от потребления и выбрас</w:t>
      </w:r>
      <w:r w:rsidR="00D14E82">
        <w:rPr>
          <w:rFonts w:ascii="Times New Roman" w:hAnsi="Times New Roman"/>
          <w:sz w:val="28"/>
        </w:rPr>
        <w:t xml:space="preserve">ывания ресурсов к их повторному </w:t>
      </w:r>
      <w:r w:rsidR="00D14E82" w:rsidRPr="00D14E82">
        <w:rPr>
          <w:rFonts w:ascii="Times New Roman" w:hAnsi="Times New Roman"/>
          <w:sz w:val="28"/>
        </w:rPr>
        <w:t xml:space="preserve">использованию, вторичной </w:t>
      </w:r>
      <w:r w:rsidR="00D14E82">
        <w:rPr>
          <w:rFonts w:ascii="Times New Roman" w:hAnsi="Times New Roman"/>
          <w:sz w:val="28"/>
        </w:rPr>
        <w:t xml:space="preserve">переработке и обратному циклу в </w:t>
      </w:r>
      <w:r w:rsidR="00D14E82" w:rsidRPr="00D14E82">
        <w:rPr>
          <w:rFonts w:ascii="Times New Roman" w:hAnsi="Times New Roman"/>
          <w:sz w:val="28"/>
        </w:rPr>
        <w:t>производстве. Она становится все</w:t>
      </w:r>
      <w:r w:rsidR="00D14E82">
        <w:rPr>
          <w:rFonts w:ascii="Times New Roman" w:hAnsi="Times New Roman"/>
          <w:sz w:val="28"/>
        </w:rPr>
        <w:t xml:space="preserve"> более актуальной в современном </w:t>
      </w:r>
      <w:r w:rsidR="00D14E82" w:rsidRPr="00D14E82">
        <w:rPr>
          <w:rFonts w:ascii="Times New Roman" w:hAnsi="Times New Roman"/>
          <w:sz w:val="28"/>
        </w:rPr>
        <w:t>мире, где исчерпание природны</w:t>
      </w:r>
      <w:r w:rsidR="00D14E82">
        <w:rPr>
          <w:rFonts w:ascii="Times New Roman" w:hAnsi="Times New Roman"/>
          <w:sz w:val="28"/>
        </w:rPr>
        <w:t xml:space="preserve">х ресурсов, изменение климата и </w:t>
      </w:r>
      <w:r w:rsidR="00D14E82" w:rsidRPr="00D14E82">
        <w:rPr>
          <w:rFonts w:ascii="Times New Roman" w:hAnsi="Times New Roman"/>
          <w:sz w:val="28"/>
        </w:rPr>
        <w:t>негативное воздействие на окружа</w:t>
      </w:r>
      <w:r w:rsidR="00D14E82">
        <w:rPr>
          <w:rFonts w:ascii="Times New Roman" w:hAnsi="Times New Roman"/>
          <w:sz w:val="28"/>
        </w:rPr>
        <w:t xml:space="preserve">ющую среду становятся все более </w:t>
      </w:r>
      <w:r w:rsidR="00D14E82" w:rsidRPr="00D14E82">
        <w:rPr>
          <w:rFonts w:ascii="Times New Roman" w:hAnsi="Times New Roman"/>
          <w:sz w:val="28"/>
        </w:rPr>
        <w:t>ощутимыми проблемами. Фо</w:t>
      </w:r>
      <w:r w:rsidR="00D14E82">
        <w:rPr>
          <w:rFonts w:ascii="Times New Roman" w:hAnsi="Times New Roman"/>
          <w:sz w:val="28"/>
        </w:rPr>
        <w:t xml:space="preserve">рмирование спроса на технологии </w:t>
      </w:r>
      <w:r w:rsidR="00D14E82" w:rsidRPr="00D14E82">
        <w:rPr>
          <w:rFonts w:ascii="Times New Roman" w:hAnsi="Times New Roman"/>
          <w:sz w:val="28"/>
        </w:rPr>
        <w:t xml:space="preserve">циркулярной экономики </w:t>
      </w:r>
      <w:r w:rsidR="00D14E82" w:rsidRPr="00D22443">
        <w:rPr>
          <w:rFonts w:ascii="Times New Roman" w:hAnsi="Times New Roman" w:cs="Times New Roman"/>
          <w:color w:val="000000" w:themeColor="text1"/>
          <w:sz w:val="28"/>
          <w:szCs w:val="28"/>
        </w:rPr>
        <w:t>является ключевым моментом в реализации данной концепции.</w:t>
      </w:r>
    </w:p>
    <w:p w:rsidR="00D22443" w:rsidRPr="00D22443" w:rsidRDefault="009122C0" w:rsidP="00D14E82">
      <w:pPr>
        <w:spacing w:after="0" w:line="360" w:lineRule="auto"/>
        <w:ind w:firstLine="709"/>
        <w:jc w:val="both"/>
        <w:rPr>
          <w:rFonts w:ascii="Times New Roman" w:hAnsi="Times New Roman" w:cs="Times New Roman"/>
          <w:color w:val="000000" w:themeColor="text1"/>
          <w:sz w:val="28"/>
          <w:szCs w:val="28"/>
          <w:shd w:val="clear" w:color="auto" w:fill="FFFFFF"/>
        </w:rPr>
      </w:pPr>
      <w:r w:rsidRPr="00D22443">
        <w:rPr>
          <w:rFonts w:ascii="Times New Roman" w:hAnsi="Times New Roman" w:cs="Times New Roman"/>
          <w:color w:val="000000" w:themeColor="text1"/>
          <w:sz w:val="28"/>
          <w:szCs w:val="28"/>
        </w:rPr>
        <w:t>«По теме исследования можно отметить наиболее интересные и соответствующие кур</w:t>
      </w:r>
      <w:r w:rsidR="00F62600" w:rsidRPr="00D22443">
        <w:rPr>
          <w:rFonts w:ascii="Times New Roman" w:hAnsi="Times New Roman" w:cs="Times New Roman"/>
          <w:color w:val="000000" w:themeColor="text1"/>
          <w:sz w:val="28"/>
          <w:szCs w:val="28"/>
        </w:rPr>
        <w:t>совой работе исследования</w:t>
      </w:r>
      <w:r w:rsidR="00D22443" w:rsidRPr="00D22443">
        <w:rPr>
          <w:rFonts w:ascii="Times New Roman" w:hAnsi="Times New Roman" w:cs="Times New Roman"/>
          <w:color w:val="000000" w:themeColor="text1"/>
          <w:sz w:val="28"/>
          <w:szCs w:val="28"/>
        </w:rPr>
        <w:t xml:space="preserve"> </w:t>
      </w:r>
      <w:r w:rsidR="00D22443" w:rsidRPr="00D22443">
        <w:rPr>
          <w:rFonts w:ascii="Times New Roman" w:hAnsi="Times New Roman" w:cs="Times New Roman"/>
          <w:color w:val="000000" w:themeColor="text1"/>
          <w:sz w:val="28"/>
          <w:szCs w:val="28"/>
          <w:shd w:val="clear" w:color="auto" w:fill="FFFFFF"/>
        </w:rPr>
        <w:t xml:space="preserve">И.И. Антоновой, </w:t>
      </w:r>
      <w:r w:rsidR="00D22443" w:rsidRPr="00D22443">
        <w:rPr>
          <w:rFonts w:ascii="Times New Roman" w:hAnsi="Times New Roman" w:cs="Times New Roman"/>
          <w:color w:val="000000" w:themeColor="text1"/>
          <w:sz w:val="28"/>
          <w:szCs w:val="28"/>
        </w:rPr>
        <w:t xml:space="preserve">Д.В </w:t>
      </w:r>
      <w:proofErr w:type="spellStart"/>
      <w:r w:rsidR="00D22443" w:rsidRPr="00D22443">
        <w:rPr>
          <w:rFonts w:ascii="Times New Roman" w:hAnsi="Times New Roman" w:cs="Times New Roman"/>
          <w:color w:val="000000" w:themeColor="text1"/>
          <w:sz w:val="28"/>
          <w:szCs w:val="28"/>
        </w:rPr>
        <w:t>Валько</w:t>
      </w:r>
      <w:proofErr w:type="spellEnd"/>
      <w:r w:rsidR="00D22443" w:rsidRPr="00D22443">
        <w:rPr>
          <w:rFonts w:ascii="Times New Roman" w:hAnsi="Times New Roman" w:cs="Times New Roman"/>
          <w:color w:val="000000" w:themeColor="text1"/>
          <w:sz w:val="28"/>
          <w:szCs w:val="28"/>
        </w:rPr>
        <w:t xml:space="preserve">, </w:t>
      </w:r>
      <w:r w:rsidR="00D22443" w:rsidRPr="00D22443">
        <w:rPr>
          <w:rFonts w:ascii="Times New Roman" w:hAnsi="Times New Roman" w:cs="Times New Roman"/>
          <w:color w:val="000000" w:themeColor="text1"/>
          <w:sz w:val="28"/>
          <w:szCs w:val="28"/>
          <w:shd w:val="clear" w:color="auto" w:fill="FFFFFF"/>
        </w:rPr>
        <w:t xml:space="preserve">А. В. </w:t>
      </w:r>
      <w:proofErr w:type="spellStart"/>
      <w:r w:rsidR="00D22443" w:rsidRPr="00D22443">
        <w:rPr>
          <w:rFonts w:ascii="Times New Roman" w:hAnsi="Times New Roman" w:cs="Times New Roman"/>
          <w:color w:val="000000" w:themeColor="text1"/>
          <w:sz w:val="28"/>
          <w:szCs w:val="28"/>
          <w:shd w:val="clear" w:color="auto" w:fill="FFFFFF"/>
        </w:rPr>
        <w:t>Половян</w:t>
      </w:r>
      <w:proofErr w:type="spellEnd"/>
      <w:r w:rsidR="00D22443" w:rsidRPr="00D22443">
        <w:rPr>
          <w:rFonts w:ascii="Times New Roman" w:hAnsi="Times New Roman" w:cs="Times New Roman"/>
          <w:color w:val="000000" w:themeColor="text1"/>
          <w:sz w:val="28"/>
          <w:szCs w:val="28"/>
          <w:shd w:val="clear" w:color="auto" w:fill="FFFFFF"/>
        </w:rPr>
        <w:t>.</w:t>
      </w:r>
    </w:p>
    <w:p w:rsidR="009122C0" w:rsidRPr="00D22443" w:rsidRDefault="00D22443" w:rsidP="00D14E8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shd w:val="clear" w:color="auto" w:fill="FFFFFF"/>
        </w:rPr>
        <w:t>И.И.</w:t>
      </w:r>
      <w:r w:rsidRPr="00D22443">
        <w:rPr>
          <w:rFonts w:ascii="Times New Roman" w:hAnsi="Times New Roman" w:cs="Times New Roman"/>
          <w:color w:val="000000" w:themeColor="text1"/>
          <w:sz w:val="28"/>
          <w:szCs w:val="28"/>
          <w:shd w:val="clear" w:color="auto" w:fill="FFFFFF"/>
        </w:rPr>
        <w:t> </w:t>
      </w:r>
      <w:r w:rsidR="00697B20" w:rsidRPr="00D22443">
        <w:rPr>
          <w:rFonts w:ascii="Times New Roman" w:hAnsi="Times New Roman" w:cs="Times New Roman"/>
          <w:color w:val="000000" w:themeColor="text1"/>
          <w:sz w:val="28"/>
          <w:szCs w:val="28"/>
        </w:rPr>
        <w:t>Антонова в</w:t>
      </w:r>
      <w:r w:rsidR="00F62600" w:rsidRPr="00D22443">
        <w:rPr>
          <w:rFonts w:ascii="Times New Roman" w:hAnsi="Times New Roman" w:cs="Times New Roman"/>
          <w:color w:val="000000" w:themeColor="text1"/>
          <w:sz w:val="28"/>
          <w:szCs w:val="28"/>
        </w:rPr>
        <w:t xml:space="preserve"> своих трудах рассказывает</w:t>
      </w:r>
      <w:r w:rsidRPr="00D22443">
        <w:rPr>
          <w:rFonts w:ascii="Times New Roman" w:hAnsi="Times New Roman" w:cs="Times New Roman"/>
          <w:color w:val="000000" w:themeColor="text1"/>
          <w:sz w:val="28"/>
          <w:szCs w:val="28"/>
          <w:shd w:val="clear" w:color="auto" w:fill="FFFFFF"/>
        </w:rPr>
        <w:t xml:space="preserve"> про накопленный отечественный и зарубежный опыт в сфере экономики замкнутого цикла, излагает современные подходы к формированию устойчивого развития регионов, дает предложения по совершенствованию региональных систем управления на основе внедрения инновационных бизнес-моделей данного типа, а также рассматривает вопросы стандартизации и нормативно-правового обеспечения экономики замкнутого цикла. </w:t>
      </w:r>
      <w:r w:rsidRPr="00D22443">
        <w:rPr>
          <w:rFonts w:ascii="Times New Roman" w:hAnsi="Times New Roman" w:cs="Times New Roman"/>
          <w:color w:val="000000" w:themeColor="text1"/>
          <w:sz w:val="28"/>
          <w:szCs w:val="28"/>
        </w:rPr>
        <w:t xml:space="preserve">Д.В </w:t>
      </w:r>
      <w:proofErr w:type="spellStart"/>
      <w:r w:rsidRPr="00D22443">
        <w:rPr>
          <w:rFonts w:ascii="Times New Roman" w:hAnsi="Times New Roman" w:cs="Times New Roman"/>
          <w:color w:val="000000" w:themeColor="text1"/>
          <w:sz w:val="28"/>
          <w:szCs w:val="28"/>
        </w:rPr>
        <w:t>Валько</w:t>
      </w:r>
      <w:proofErr w:type="spellEnd"/>
      <w:r w:rsidR="00F62600" w:rsidRPr="00D22443">
        <w:rPr>
          <w:rFonts w:ascii="Times New Roman" w:hAnsi="Times New Roman" w:cs="Times New Roman"/>
          <w:color w:val="000000" w:themeColor="text1"/>
          <w:sz w:val="28"/>
          <w:szCs w:val="28"/>
        </w:rPr>
        <w:t xml:space="preserve"> представляет</w:t>
      </w:r>
      <w:r w:rsidRPr="00D22443">
        <w:rPr>
          <w:rFonts w:ascii="Times New Roman" w:hAnsi="Times New Roman" w:cs="Times New Roman"/>
          <w:color w:val="000000" w:themeColor="text1"/>
          <w:sz w:val="28"/>
          <w:szCs w:val="28"/>
        </w:rPr>
        <w:t xml:space="preserve">  Анализ возможных </w:t>
      </w:r>
      <w:proofErr w:type="spellStart"/>
      <w:r w:rsidRPr="00D22443">
        <w:rPr>
          <w:rFonts w:ascii="Times New Roman" w:hAnsi="Times New Roman" w:cs="Times New Roman"/>
          <w:color w:val="000000" w:themeColor="text1"/>
          <w:sz w:val="28"/>
          <w:szCs w:val="28"/>
        </w:rPr>
        <w:t>социо</w:t>
      </w:r>
      <w:proofErr w:type="spellEnd"/>
      <w:r w:rsidRPr="00D22443">
        <w:rPr>
          <w:rFonts w:ascii="Times New Roman" w:hAnsi="Times New Roman" w:cs="Times New Roman"/>
          <w:color w:val="000000" w:themeColor="text1"/>
          <w:sz w:val="28"/>
          <w:szCs w:val="28"/>
        </w:rPr>
        <w:t>-эколого-экономических эффектов, сопровождающих глобальную реализацию концепции </w:t>
      </w:r>
      <w:r w:rsidRPr="00D22443">
        <w:rPr>
          <w:rStyle w:val="hl"/>
          <w:rFonts w:ascii="Times New Roman" w:hAnsi="Times New Roman" w:cs="Times New Roman"/>
          <w:color w:val="000000" w:themeColor="text1"/>
          <w:sz w:val="28"/>
          <w:szCs w:val="28"/>
          <w:bdr w:val="none" w:sz="0" w:space="0" w:color="auto" w:frame="1"/>
        </w:rPr>
        <w:t>циркулярной экономики</w:t>
      </w:r>
      <w:r w:rsidRPr="00D22443">
        <w:rPr>
          <w:rFonts w:ascii="Times New Roman" w:hAnsi="Times New Roman" w:cs="Times New Roman"/>
          <w:color w:val="000000" w:themeColor="text1"/>
          <w:sz w:val="28"/>
          <w:szCs w:val="28"/>
        </w:rPr>
        <w:t> в долгосрочной перспективе</w:t>
      </w:r>
      <w:r>
        <w:rPr>
          <w:rFonts w:ascii="Times New Roman" w:hAnsi="Times New Roman" w:cs="Times New Roman"/>
          <w:color w:val="000000" w:themeColor="text1"/>
          <w:sz w:val="28"/>
          <w:szCs w:val="28"/>
        </w:rPr>
        <w:t>. В</w:t>
      </w:r>
      <w:r w:rsidR="00F62600" w:rsidRPr="00D22443">
        <w:rPr>
          <w:rFonts w:ascii="Times New Roman" w:hAnsi="Times New Roman" w:cs="Times New Roman"/>
          <w:color w:val="000000" w:themeColor="text1"/>
          <w:sz w:val="28"/>
          <w:szCs w:val="28"/>
        </w:rPr>
        <w:t xml:space="preserve"> монографии  </w:t>
      </w:r>
      <w:r w:rsidRPr="00D22443">
        <w:rPr>
          <w:rFonts w:ascii="Times New Roman" w:hAnsi="Times New Roman" w:cs="Times New Roman"/>
          <w:color w:val="000000" w:themeColor="text1"/>
          <w:sz w:val="28"/>
          <w:szCs w:val="28"/>
        </w:rPr>
        <w:t xml:space="preserve">А.В. </w:t>
      </w:r>
      <w:proofErr w:type="spellStart"/>
      <w:r w:rsidRPr="00D22443">
        <w:rPr>
          <w:rFonts w:ascii="Times New Roman" w:hAnsi="Times New Roman" w:cs="Times New Roman"/>
          <w:color w:val="000000" w:themeColor="text1"/>
          <w:sz w:val="28"/>
          <w:szCs w:val="28"/>
        </w:rPr>
        <w:t>Половян</w:t>
      </w:r>
      <w:proofErr w:type="spellEnd"/>
      <w:r w:rsidRPr="00D22443">
        <w:rPr>
          <w:rFonts w:ascii="Times New Roman" w:hAnsi="Times New Roman" w:cs="Times New Roman"/>
          <w:color w:val="000000" w:themeColor="text1"/>
          <w:sz w:val="28"/>
          <w:szCs w:val="28"/>
        </w:rPr>
        <w:t xml:space="preserve"> мы можем увидеть</w:t>
      </w:r>
      <w:r w:rsidRPr="00D22443">
        <w:rPr>
          <w:rFonts w:ascii="Times New Roman" w:hAnsi="Times New Roman" w:cs="Times New Roman"/>
          <w:color w:val="000000" w:themeColor="text1"/>
          <w:sz w:val="28"/>
          <w:szCs w:val="28"/>
          <w:shd w:val="clear" w:color="auto" w:fill="FFFFFF"/>
        </w:rPr>
        <w:t xml:space="preserve"> теоретические основы стратегического планирования развития экономики в условиях </w:t>
      </w:r>
      <w:proofErr w:type="spellStart"/>
      <w:r w:rsidRPr="00D22443">
        <w:rPr>
          <w:rFonts w:ascii="Times New Roman" w:hAnsi="Times New Roman" w:cs="Times New Roman"/>
          <w:color w:val="000000" w:themeColor="text1"/>
          <w:sz w:val="28"/>
          <w:szCs w:val="28"/>
          <w:shd w:val="clear" w:color="auto" w:fill="FFFFFF"/>
        </w:rPr>
        <w:t>цифровизации</w:t>
      </w:r>
      <w:proofErr w:type="spellEnd"/>
      <w:r w:rsidRPr="00D22443">
        <w:rPr>
          <w:rFonts w:ascii="Times New Roman" w:hAnsi="Times New Roman" w:cs="Times New Roman"/>
          <w:color w:val="000000" w:themeColor="text1"/>
          <w:sz w:val="28"/>
          <w:szCs w:val="28"/>
          <w:shd w:val="clear" w:color="auto" w:fill="FFFFFF"/>
        </w:rPr>
        <w:t xml:space="preserve">, определена сущность понятия «цифровая экономика», выделен новый вид планирования, усовершенствован диагностический инструментарий стратегического планирования развития экономики, определены основные направления нормативно-правового обеспечения стратегического планирования развития экономики, предложена архитектоника цифрового стратегического планирования экономики на основе платформы «Цифровое правительство» и разработаны подходы к ее </w:t>
      </w:r>
      <w:r w:rsidRPr="00D22443">
        <w:rPr>
          <w:rFonts w:ascii="Times New Roman" w:hAnsi="Times New Roman" w:cs="Times New Roman"/>
          <w:color w:val="000000" w:themeColor="text1"/>
          <w:sz w:val="28"/>
          <w:szCs w:val="28"/>
          <w:shd w:val="clear" w:color="auto" w:fill="FFFFFF"/>
        </w:rPr>
        <w:lastRenderedPageBreak/>
        <w:t>оценке, разработана модель оценки эффективности организационного инструмента реализации стратегического планирования. </w:t>
      </w:r>
    </w:p>
    <w:p w:rsidR="000F62D7" w:rsidRPr="00D15011" w:rsidRDefault="000F62D7" w:rsidP="000F62D7">
      <w:pPr>
        <w:spacing w:after="0" w:line="360" w:lineRule="auto"/>
        <w:ind w:firstLine="709"/>
        <w:jc w:val="both"/>
        <w:rPr>
          <w:rFonts w:ascii="Times New Roman" w:hAnsi="Times New Roman"/>
          <w:sz w:val="28"/>
        </w:rPr>
      </w:pPr>
      <w:r w:rsidRPr="00D14E82">
        <w:rPr>
          <w:rFonts w:ascii="Times New Roman" w:hAnsi="Times New Roman"/>
          <w:sz w:val="28"/>
        </w:rPr>
        <w:t>Цель:</w:t>
      </w:r>
      <w:r w:rsidRPr="00D15011">
        <w:rPr>
          <w:rFonts w:ascii="Times New Roman" w:hAnsi="Times New Roman"/>
          <w:sz w:val="28"/>
        </w:rPr>
        <w:t xml:space="preserve"> </w:t>
      </w:r>
      <w:r>
        <w:rPr>
          <w:rFonts w:ascii="Times New Roman" w:hAnsi="Times New Roman"/>
          <w:sz w:val="28"/>
        </w:rPr>
        <w:t xml:space="preserve">Определить преимущества </w:t>
      </w:r>
      <w:r w:rsidRPr="001626E7">
        <w:rPr>
          <w:rFonts w:ascii="Times New Roman" w:hAnsi="Times New Roman" w:cs="Segoe UI"/>
          <w:sz w:val="28"/>
          <w:shd w:val="clear" w:color="auto" w:fill="FCFCF9"/>
        </w:rPr>
        <w:t xml:space="preserve">циркулярной экономики, </w:t>
      </w:r>
      <w:r>
        <w:rPr>
          <w:rFonts w:ascii="Times New Roman" w:hAnsi="Times New Roman" w:cs="Segoe UI"/>
          <w:sz w:val="28"/>
          <w:shd w:val="clear" w:color="auto" w:fill="FCFCF9"/>
        </w:rPr>
        <w:t>обеспечивающие устойчивый спрос на ее технологии</w:t>
      </w:r>
      <w:r w:rsidRPr="001626E7">
        <w:rPr>
          <w:rFonts w:ascii="Times New Roman" w:hAnsi="Times New Roman" w:cs="Segoe UI"/>
          <w:sz w:val="28"/>
          <w:shd w:val="clear" w:color="auto" w:fill="FCFCF9"/>
        </w:rPr>
        <w:t>.</w:t>
      </w:r>
    </w:p>
    <w:p w:rsidR="000F62D7" w:rsidRPr="00D14E82" w:rsidRDefault="000F62D7" w:rsidP="000F62D7">
      <w:pPr>
        <w:spacing w:after="0" w:line="360" w:lineRule="auto"/>
        <w:ind w:firstLine="709"/>
        <w:jc w:val="both"/>
        <w:rPr>
          <w:rFonts w:ascii="Times New Roman" w:hAnsi="Times New Roman"/>
          <w:sz w:val="28"/>
        </w:rPr>
      </w:pPr>
      <w:r w:rsidRPr="00D14E82">
        <w:rPr>
          <w:rFonts w:ascii="Times New Roman" w:hAnsi="Times New Roman"/>
          <w:sz w:val="28"/>
        </w:rPr>
        <w:t>Задачи исследования:</w:t>
      </w:r>
    </w:p>
    <w:p w:rsidR="000F62D7" w:rsidRPr="00D15011" w:rsidRDefault="000F62D7" w:rsidP="000F62D7">
      <w:pPr>
        <w:pStyle w:val="a3"/>
        <w:numPr>
          <w:ilvl w:val="0"/>
          <w:numId w:val="9"/>
        </w:numPr>
        <w:spacing w:after="0" w:line="360" w:lineRule="auto"/>
        <w:ind w:left="0" w:firstLine="680"/>
        <w:contextualSpacing w:val="0"/>
        <w:jc w:val="both"/>
        <w:rPr>
          <w:rFonts w:ascii="Times New Roman" w:hAnsi="Times New Roman"/>
          <w:sz w:val="28"/>
        </w:rPr>
      </w:pPr>
      <w:r>
        <w:rPr>
          <w:rFonts w:ascii="Times New Roman" w:hAnsi="Times New Roman" w:cs="Times New Roman"/>
          <w:sz w:val="28"/>
          <w:szCs w:val="28"/>
          <w:shd w:val="clear" w:color="auto" w:fill="FCFCF9"/>
        </w:rPr>
        <w:t>Идентифицировать основы</w:t>
      </w:r>
      <w:r w:rsidRPr="00D15011">
        <w:rPr>
          <w:rFonts w:ascii="Times New Roman" w:hAnsi="Times New Roman" w:cs="Times New Roman"/>
          <w:sz w:val="28"/>
          <w:szCs w:val="28"/>
          <w:shd w:val="clear" w:color="auto" w:fill="FCFCF9"/>
        </w:rPr>
        <w:t xml:space="preserve"> циркулярной экономики</w:t>
      </w:r>
      <w:r>
        <w:rPr>
          <w:rFonts w:ascii="Times New Roman" w:hAnsi="Times New Roman" w:cs="Times New Roman"/>
          <w:sz w:val="28"/>
          <w:szCs w:val="28"/>
          <w:shd w:val="clear" w:color="auto" w:fill="FCFCF9"/>
        </w:rPr>
        <w:t xml:space="preserve"> и ее технологии.</w:t>
      </w:r>
    </w:p>
    <w:p w:rsidR="000F62D7" w:rsidRPr="001626E7" w:rsidRDefault="000F62D7" w:rsidP="000F62D7">
      <w:pPr>
        <w:pStyle w:val="a3"/>
        <w:numPr>
          <w:ilvl w:val="0"/>
          <w:numId w:val="9"/>
        </w:numPr>
        <w:spacing w:after="0" w:line="360" w:lineRule="auto"/>
        <w:ind w:left="0" w:firstLine="680"/>
        <w:contextualSpacing w:val="0"/>
        <w:jc w:val="both"/>
        <w:rPr>
          <w:rFonts w:ascii="Times New Roman" w:hAnsi="Times New Roman" w:cs="Times New Roman"/>
          <w:sz w:val="28"/>
          <w:szCs w:val="28"/>
          <w:shd w:val="clear" w:color="auto" w:fill="FCFCF9"/>
        </w:rPr>
      </w:pPr>
      <w:r w:rsidRPr="00D15011">
        <w:rPr>
          <w:rFonts w:ascii="Times New Roman" w:hAnsi="Times New Roman" w:cs="Times New Roman"/>
          <w:sz w:val="28"/>
          <w:szCs w:val="28"/>
          <w:shd w:val="clear" w:color="auto" w:fill="FCFCF9"/>
        </w:rPr>
        <w:t xml:space="preserve">Проанализировать международный опыт в области циркулярной экономики </w:t>
      </w:r>
      <w:r w:rsidRPr="00C77AAD">
        <w:rPr>
          <w:rFonts w:ascii="Times New Roman" w:hAnsi="Times New Roman" w:cs="Times New Roman"/>
          <w:sz w:val="28"/>
          <w:szCs w:val="28"/>
          <w:shd w:val="clear" w:color="auto" w:fill="FCFCF9"/>
        </w:rPr>
        <w:t>для выявления передовых практик и их применимости в российских условиях.</w:t>
      </w:r>
    </w:p>
    <w:p w:rsidR="000F62D7" w:rsidRPr="001626E7" w:rsidRDefault="000F62D7" w:rsidP="000F62D7">
      <w:pPr>
        <w:pStyle w:val="a3"/>
        <w:numPr>
          <w:ilvl w:val="0"/>
          <w:numId w:val="9"/>
        </w:numPr>
        <w:spacing w:after="0" w:line="360" w:lineRule="auto"/>
        <w:ind w:left="0" w:firstLine="680"/>
        <w:contextualSpacing w:val="0"/>
        <w:jc w:val="both"/>
        <w:rPr>
          <w:rFonts w:ascii="Times New Roman" w:hAnsi="Times New Roman" w:cs="Times New Roman"/>
          <w:sz w:val="28"/>
          <w:szCs w:val="28"/>
          <w:shd w:val="clear" w:color="auto" w:fill="FCFCF9"/>
        </w:rPr>
      </w:pPr>
      <w:r>
        <w:rPr>
          <w:rFonts w:ascii="Times New Roman" w:hAnsi="Times New Roman" w:cs="Times New Roman"/>
          <w:sz w:val="28"/>
          <w:szCs w:val="28"/>
          <w:shd w:val="clear" w:color="auto" w:fill="FCFCF9"/>
        </w:rPr>
        <w:t>Проанализировать факторы спроса на технологии ЭЗЦ</w:t>
      </w:r>
    </w:p>
    <w:p w:rsidR="000F62D7" w:rsidRPr="000F62D7" w:rsidRDefault="000F62D7" w:rsidP="000F62D7">
      <w:pPr>
        <w:pStyle w:val="a3"/>
        <w:numPr>
          <w:ilvl w:val="0"/>
          <w:numId w:val="9"/>
        </w:numPr>
        <w:spacing w:after="0" w:line="360" w:lineRule="auto"/>
        <w:ind w:left="0" w:firstLine="680"/>
        <w:contextualSpacing w:val="0"/>
        <w:jc w:val="both"/>
        <w:rPr>
          <w:rFonts w:ascii="Times New Roman" w:hAnsi="Times New Roman" w:cs="Times New Roman"/>
          <w:sz w:val="28"/>
          <w:szCs w:val="28"/>
          <w:shd w:val="clear" w:color="auto" w:fill="FCFCF9"/>
        </w:rPr>
      </w:pPr>
      <w:r>
        <w:rPr>
          <w:rFonts w:ascii="Times New Roman" w:hAnsi="Times New Roman" w:cs="Times New Roman"/>
          <w:sz w:val="28"/>
          <w:szCs w:val="28"/>
          <w:shd w:val="clear" w:color="auto" w:fill="FCFCF9"/>
        </w:rPr>
        <w:t>Определить</w:t>
      </w:r>
      <w:r w:rsidRPr="00D15011">
        <w:rPr>
          <w:rFonts w:ascii="Times New Roman" w:hAnsi="Times New Roman" w:cs="Times New Roman"/>
          <w:sz w:val="28"/>
          <w:szCs w:val="28"/>
          <w:shd w:val="clear" w:color="auto" w:fill="FCFCF9"/>
        </w:rPr>
        <w:t xml:space="preserve"> стратегии стимулирования спроса на технологии циркулярной экономики (например, налоговые </w:t>
      </w:r>
      <w:r>
        <w:rPr>
          <w:rFonts w:ascii="Times New Roman" w:hAnsi="Times New Roman" w:cs="Times New Roman"/>
          <w:sz w:val="28"/>
          <w:szCs w:val="28"/>
          <w:shd w:val="clear" w:color="auto" w:fill="FCFCF9"/>
        </w:rPr>
        <w:t>льготы, субсидии, сертификация)</w:t>
      </w:r>
    </w:p>
    <w:p w:rsidR="00491A8D" w:rsidRDefault="00491A8D" w:rsidP="00D14E82">
      <w:pPr>
        <w:spacing w:after="0" w:line="360" w:lineRule="auto"/>
        <w:ind w:firstLine="709"/>
        <w:jc w:val="both"/>
        <w:rPr>
          <w:rFonts w:ascii="Times New Roman" w:hAnsi="Times New Roman"/>
          <w:sz w:val="28"/>
        </w:rPr>
      </w:pPr>
      <w:r>
        <w:rPr>
          <w:rFonts w:ascii="Times New Roman" w:hAnsi="Times New Roman"/>
          <w:sz w:val="28"/>
        </w:rPr>
        <w:t>Предмет исследования спрос на технологии циркулярной экономики.</w:t>
      </w:r>
    </w:p>
    <w:p w:rsidR="00491A8D" w:rsidRPr="00491A8D" w:rsidRDefault="00491A8D" w:rsidP="00491A8D">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sz w:val="28"/>
        </w:rPr>
        <w:t xml:space="preserve">Объект исследования </w:t>
      </w:r>
      <w:r w:rsidR="000F62D7">
        <w:rPr>
          <w:rFonts w:ascii="Times New Roman" w:hAnsi="Times New Roman" w:cs="Times New Roman"/>
          <w:color w:val="000000" w:themeColor="text1"/>
          <w:sz w:val="28"/>
          <w:szCs w:val="28"/>
        </w:rPr>
        <w:t>циркулярная экономика и технологии, обеспечивающие эффективность её функционирования.</w:t>
      </w:r>
    </w:p>
    <w:p w:rsidR="000F62D7" w:rsidRPr="00D22443" w:rsidRDefault="00D14E82" w:rsidP="009122C0">
      <w:pPr>
        <w:spacing w:after="0" w:line="360" w:lineRule="auto"/>
        <w:ind w:firstLine="709"/>
        <w:jc w:val="both"/>
        <w:rPr>
          <w:rFonts w:ascii="Times New Roman" w:hAnsi="Times New Roman" w:cs="Times New Roman"/>
          <w:sz w:val="28"/>
          <w:szCs w:val="28"/>
        </w:rPr>
      </w:pPr>
      <w:r w:rsidRPr="00D14E82">
        <w:rPr>
          <w:rFonts w:ascii="Times New Roman" w:hAnsi="Times New Roman"/>
          <w:sz w:val="28"/>
        </w:rPr>
        <w:t>Повышение осведомленности об эколо</w:t>
      </w:r>
      <w:r>
        <w:rPr>
          <w:rFonts w:ascii="Times New Roman" w:hAnsi="Times New Roman"/>
          <w:sz w:val="28"/>
        </w:rPr>
        <w:t xml:space="preserve">гических проблемах и выгодах от </w:t>
      </w:r>
      <w:r w:rsidRPr="00D14E82">
        <w:rPr>
          <w:rFonts w:ascii="Times New Roman" w:hAnsi="Times New Roman"/>
          <w:sz w:val="28"/>
        </w:rPr>
        <w:t>перехода к циркулярной экономике способствует формированию спроса</w:t>
      </w:r>
      <w:r>
        <w:rPr>
          <w:rFonts w:ascii="Times New Roman" w:hAnsi="Times New Roman"/>
          <w:sz w:val="28"/>
        </w:rPr>
        <w:t xml:space="preserve"> </w:t>
      </w:r>
      <w:r w:rsidRPr="00D14E82">
        <w:rPr>
          <w:rFonts w:ascii="Times New Roman" w:hAnsi="Times New Roman"/>
          <w:sz w:val="28"/>
        </w:rPr>
        <w:t xml:space="preserve">на </w:t>
      </w:r>
      <w:r w:rsidRPr="00D22443">
        <w:rPr>
          <w:rFonts w:ascii="Times New Roman" w:hAnsi="Times New Roman" w:cs="Times New Roman"/>
          <w:sz w:val="28"/>
          <w:szCs w:val="28"/>
        </w:rPr>
        <w:t xml:space="preserve">циркулярные технологии и ускоряет переход к более устойчивой экономике. </w:t>
      </w:r>
    </w:p>
    <w:p w:rsidR="009122C0" w:rsidRPr="00D22443" w:rsidRDefault="009122C0" w:rsidP="009122C0">
      <w:pPr>
        <w:spacing w:after="0" w:line="360" w:lineRule="auto"/>
        <w:ind w:firstLine="709"/>
        <w:jc w:val="both"/>
        <w:rPr>
          <w:rFonts w:ascii="Times New Roman" w:hAnsi="Times New Roman" w:cs="Times New Roman"/>
          <w:sz w:val="28"/>
          <w:szCs w:val="28"/>
        </w:rPr>
      </w:pPr>
      <w:r w:rsidRPr="00D22443">
        <w:rPr>
          <w:rFonts w:ascii="Times New Roman" w:hAnsi="Times New Roman" w:cs="Times New Roman"/>
          <w:sz w:val="28"/>
          <w:szCs w:val="28"/>
        </w:rPr>
        <w:t>Автором курсовой работы при проведении исследовании используются следующие методы:</w:t>
      </w:r>
      <w:r w:rsidR="00D22443" w:rsidRPr="00D22443">
        <w:rPr>
          <w:rFonts w:ascii="Times New Roman" w:hAnsi="Times New Roman" w:cs="Times New Roman"/>
          <w:sz w:val="28"/>
          <w:szCs w:val="28"/>
        </w:rPr>
        <w:t xml:space="preserve"> сравнения, </w:t>
      </w:r>
      <w:proofErr w:type="spellStart"/>
      <w:r w:rsidR="00D22443" w:rsidRPr="00D22443">
        <w:rPr>
          <w:rFonts w:ascii="Times New Roman" w:hAnsi="Times New Roman" w:cs="Times New Roman"/>
          <w:sz w:val="28"/>
          <w:szCs w:val="28"/>
        </w:rPr>
        <w:t>эмпирическо</w:t>
      </w:r>
      <w:proofErr w:type="spellEnd"/>
      <w:r w:rsidR="00D22443" w:rsidRPr="00D22443">
        <w:rPr>
          <w:rFonts w:ascii="Times New Roman" w:hAnsi="Times New Roman" w:cs="Times New Roman"/>
          <w:sz w:val="28"/>
          <w:szCs w:val="28"/>
        </w:rPr>
        <w:t>-теоретический, аналогии.</w:t>
      </w:r>
    </w:p>
    <w:p w:rsidR="00D22443" w:rsidRDefault="00D22443" w:rsidP="009122C0">
      <w:pPr>
        <w:spacing w:after="0" w:line="360" w:lineRule="auto"/>
        <w:ind w:firstLine="709"/>
        <w:jc w:val="both"/>
        <w:rPr>
          <w:rFonts w:ascii="Times New Roman" w:hAnsi="Times New Roman"/>
          <w:sz w:val="28"/>
        </w:rPr>
      </w:pPr>
    </w:p>
    <w:p w:rsidR="00D22443" w:rsidRDefault="00D22443" w:rsidP="009122C0">
      <w:pPr>
        <w:spacing w:after="0" w:line="360" w:lineRule="auto"/>
        <w:ind w:firstLine="709"/>
        <w:jc w:val="both"/>
        <w:rPr>
          <w:rFonts w:ascii="Times New Roman" w:hAnsi="Times New Roman"/>
          <w:sz w:val="28"/>
        </w:rPr>
      </w:pPr>
    </w:p>
    <w:p w:rsidR="00D22443" w:rsidRDefault="00D22443" w:rsidP="009122C0">
      <w:pPr>
        <w:spacing w:after="0" w:line="360" w:lineRule="auto"/>
        <w:ind w:firstLine="709"/>
        <w:jc w:val="both"/>
        <w:rPr>
          <w:rFonts w:ascii="Times New Roman" w:hAnsi="Times New Roman"/>
          <w:sz w:val="28"/>
        </w:rPr>
      </w:pPr>
    </w:p>
    <w:p w:rsidR="00D22443" w:rsidRPr="009122C0" w:rsidRDefault="00D22443" w:rsidP="009122C0">
      <w:pPr>
        <w:spacing w:after="0" w:line="360" w:lineRule="auto"/>
        <w:ind w:firstLine="709"/>
        <w:jc w:val="both"/>
        <w:rPr>
          <w:rFonts w:ascii="Times New Roman" w:hAnsi="Times New Roman"/>
          <w:sz w:val="28"/>
        </w:rPr>
      </w:pPr>
    </w:p>
    <w:p w:rsidR="00057D36" w:rsidRPr="00D14E82" w:rsidRDefault="007A19D4" w:rsidP="00D14E82">
      <w:pPr>
        <w:pStyle w:val="2"/>
        <w:numPr>
          <w:ilvl w:val="0"/>
          <w:numId w:val="10"/>
        </w:numPr>
        <w:jc w:val="center"/>
        <w:rPr>
          <w:rFonts w:ascii="Times New Roman" w:hAnsi="Times New Roman" w:cs="Times New Roman"/>
          <w:color w:val="000000" w:themeColor="text1"/>
          <w:sz w:val="28"/>
          <w:szCs w:val="28"/>
        </w:rPr>
      </w:pPr>
      <w:bookmarkStart w:id="2" w:name="_Toc163831709"/>
      <w:r w:rsidRPr="00D14E82">
        <w:rPr>
          <w:rFonts w:ascii="Times New Roman" w:hAnsi="Times New Roman" w:cs="Times New Roman"/>
          <w:color w:val="000000" w:themeColor="text1"/>
          <w:sz w:val="28"/>
          <w:szCs w:val="28"/>
        </w:rPr>
        <w:lastRenderedPageBreak/>
        <w:t>О</w:t>
      </w:r>
      <w:r w:rsidR="00057D36" w:rsidRPr="00D14E82">
        <w:rPr>
          <w:rFonts w:ascii="Times New Roman" w:hAnsi="Times New Roman" w:cs="Times New Roman"/>
          <w:color w:val="000000" w:themeColor="text1"/>
          <w:sz w:val="28"/>
          <w:szCs w:val="28"/>
        </w:rPr>
        <w:t>сновы циркулярной экономики и ее технологии</w:t>
      </w:r>
      <w:bookmarkEnd w:id="2"/>
    </w:p>
    <w:p w:rsidR="00C601AC" w:rsidRPr="00D14E82" w:rsidRDefault="00D14E82" w:rsidP="00D14E82">
      <w:pPr>
        <w:pStyle w:val="2"/>
        <w:jc w:val="center"/>
        <w:rPr>
          <w:rFonts w:ascii="Times New Roman" w:hAnsi="Times New Roman" w:cs="Times New Roman"/>
          <w:color w:val="000000" w:themeColor="text1"/>
          <w:sz w:val="28"/>
          <w:szCs w:val="28"/>
        </w:rPr>
      </w:pPr>
      <w:bookmarkStart w:id="3" w:name="_Toc163831710"/>
      <w:r>
        <w:rPr>
          <w:rFonts w:ascii="Times New Roman" w:hAnsi="Times New Roman" w:cs="Times New Roman"/>
          <w:color w:val="000000" w:themeColor="text1"/>
          <w:sz w:val="28"/>
          <w:szCs w:val="28"/>
        </w:rPr>
        <w:t xml:space="preserve">1.1 </w:t>
      </w:r>
      <w:r w:rsidR="00057D36" w:rsidRPr="00D14E82">
        <w:rPr>
          <w:rFonts w:ascii="Times New Roman" w:hAnsi="Times New Roman" w:cs="Times New Roman"/>
          <w:color w:val="000000" w:themeColor="text1"/>
          <w:sz w:val="28"/>
          <w:szCs w:val="28"/>
        </w:rPr>
        <w:t>Определение и принципы циркулярной экономики</w:t>
      </w:r>
      <w:bookmarkEnd w:id="3"/>
    </w:p>
    <w:p w:rsidR="00577284" w:rsidRPr="00577284" w:rsidRDefault="00577284" w:rsidP="00C601AC">
      <w:pPr>
        <w:spacing w:after="0" w:line="360" w:lineRule="auto"/>
        <w:ind w:firstLine="709"/>
        <w:jc w:val="both"/>
        <w:rPr>
          <w:rFonts w:ascii="Times New Roman" w:hAnsi="Times New Roman" w:cs="Times New Roman"/>
          <w:color w:val="000000" w:themeColor="text1"/>
          <w:sz w:val="28"/>
          <w:szCs w:val="28"/>
          <w:shd w:val="clear" w:color="auto" w:fill="FFFFFF"/>
        </w:rPr>
      </w:pPr>
      <w:r w:rsidRPr="00577284">
        <w:rPr>
          <w:rFonts w:ascii="Times New Roman" w:hAnsi="Times New Roman" w:cs="Times New Roman"/>
          <w:color w:val="000000" w:themeColor="text1"/>
          <w:sz w:val="28"/>
          <w:szCs w:val="28"/>
          <w:shd w:val="clear" w:color="auto" w:fill="FFFFFF"/>
        </w:rPr>
        <w:t>Циркулярная экономика, или экономика замкнутого цикла, представляет собой модель производства и потребления, включающая совместное использование, аренду, повторное использование, ремонт, восстановление и переработку материалов и продуктов для максимального продления их жизненного цикла. Это позволяет сократить количество отходов. Вместо того чтобы выбрасывать продукт после окончания срока службы, его материалы могут быть эффективно использованы повторно, создавая дополнительную ценность.[14,207</w:t>
      </w:r>
      <w:r>
        <w:rPr>
          <w:rFonts w:ascii="Times New Roman" w:hAnsi="Times New Roman" w:cs="Times New Roman"/>
          <w:color w:val="000000" w:themeColor="text1"/>
          <w:sz w:val="28"/>
          <w:szCs w:val="28"/>
          <w:shd w:val="clear" w:color="auto" w:fill="FFFFFF"/>
          <w:lang w:val="en-US"/>
        </w:rPr>
        <w:t>c</w:t>
      </w:r>
      <w:r w:rsidRPr="00577284">
        <w:rPr>
          <w:rFonts w:ascii="Times New Roman" w:hAnsi="Times New Roman" w:cs="Times New Roman"/>
          <w:color w:val="000000" w:themeColor="text1"/>
          <w:sz w:val="28"/>
          <w:szCs w:val="28"/>
          <w:shd w:val="clear" w:color="auto" w:fill="FFFFFF"/>
        </w:rPr>
        <w:t>.]</w:t>
      </w:r>
    </w:p>
    <w:p w:rsidR="00577284" w:rsidRPr="00577284" w:rsidRDefault="00577284" w:rsidP="00C601AC">
      <w:pPr>
        <w:spacing w:after="0" w:line="360" w:lineRule="auto"/>
        <w:ind w:firstLine="709"/>
        <w:jc w:val="both"/>
        <w:rPr>
          <w:rFonts w:ascii="Times New Roman" w:hAnsi="Times New Roman" w:cs="Times New Roman"/>
          <w:color w:val="000000" w:themeColor="text1"/>
          <w:sz w:val="28"/>
          <w:szCs w:val="28"/>
          <w:shd w:val="clear" w:color="auto" w:fill="FFFFFF"/>
        </w:rPr>
      </w:pPr>
      <w:r w:rsidRPr="00577284">
        <w:rPr>
          <w:rFonts w:ascii="Times New Roman" w:hAnsi="Times New Roman" w:cs="Times New Roman"/>
          <w:color w:val="000000" w:themeColor="text1"/>
          <w:sz w:val="28"/>
          <w:szCs w:val="28"/>
          <w:shd w:val="clear" w:color="auto" w:fill="FFFFFF"/>
        </w:rPr>
        <w:t xml:space="preserve"> Циркулярная экономика отличается от традиционной линейной модели, основанной на потреблении и выбытии продукции. Эта модель зависит от доступности дешевых материалов и энергии. Некоторые видят в циркулярной экономике возобновляемую или регенеративную промышленную систему, основанную на устранении отходов и использовании превосходных материалов, дизайна и бизнес-моделей.</w:t>
      </w:r>
    </w:p>
    <w:p w:rsidR="00577284" w:rsidRPr="00577284" w:rsidRDefault="00577284" w:rsidP="00C601AC">
      <w:pPr>
        <w:spacing w:after="0" w:line="360" w:lineRule="auto"/>
        <w:ind w:firstLine="709"/>
        <w:jc w:val="both"/>
        <w:rPr>
          <w:rFonts w:ascii="Times New Roman" w:hAnsi="Times New Roman" w:cs="Times New Roman"/>
          <w:color w:val="000000" w:themeColor="text1"/>
          <w:sz w:val="28"/>
          <w:szCs w:val="28"/>
        </w:rPr>
      </w:pPr>
      <w:r w:rsidRPr="00577284">
        <w:rPr>
          <w:rFonts w:ascii="Times New Roman" w:hAnsi="Times New Roman" w:cs="Times New Roman"/>
          <w:color w:val="000000" w:themeColor="text1"/>
          <w:sz w:val="28"/>
          <w:szCs w:val="28"/>
        </w:rPr>
        <w:t>Давайте рассмотрим основные принципы и характеристики экономики замкнутого цикла:</w:t>
      </w:r>
    </w:p>
    <w:p w:rsidR="00577284" w:rsidRPr="00577284" w:rsidRDefault="00577284" w:rsidP="00C601AC">
      <w:pPr>
        <w:spacing w:after="0" w:line="360" w:lineRule="auto"/>
        <w:ind w:firstLine="709"/>
        <w:jc w:val="both"/>
        <w:rPr>
          <w:rFonts w:ascii="Times New Roman" w:hAnsi="Times New Roman" w:cs="Times New Roman"/>
          <w:color w:val="000000" w:themeColor="text1"/>
          <w:sz w:val="28"/>
          <w:szCs w:val="28"/>
        </w:rPr>
      </w:pPr>
      <w:r w:rsidRPr="00577284">
        <w:rPr>
          <w:rFonts w:ascii="Times New Roman" w:hAnsi="Times New Roman" w:cs="Times New Roman"/>
          <w:color w:val="000000" w:themeColor="text1"/>
          <w:sz w:val="28"/>
          <w:szCs w:val="28"/>
        </w:rPr>
        <w:t>1. Конструкция, обеспечивающая долговечность и возможность многократного использования продукции. Изделия создаются таким образом, чтобы быть долговечными и легко ремонтироваться, что позволяет использовать их несколько раз. Это позволяет снизить необходимость в постоянной замене продукции и увеличивает их срок службы.</w:t>
      </w:r>
    </w:p>
    <w:p w:rsidR="00577284" w:rsidRPr="00577284" w:rsidRDefault="00577284" w:rsidP="00C601AC">
      <w:pPr>
        <w:spacing w:after="0" w:line="360" w:lineRule="auto"/>
        <w:ind w:firstLine="709"/>
        <w:jc w:val="both"/>
        <w:rPr>
          <w:rFonts w:ascii="Times New Roman" w:hAnsi="Times New Roman" w:cs="Times New Roman"/>
          <w:color w:val="000000" w:themeColor="text1"/>
          <w:sz w:val="28"/>
          <w:szCs w:val="28"/>
        </w:rPr>
      </w:pPr>
      <w:r w:rsidRPr="00577284">
        <w:rPr>
          <w:rFonts w:ascii="Times New Roman" w:hAnsi="Times New Roman" w:cs="Times New Roman"/>
          <w:color w:val="000000" w:themeColor="text1"/>
          <w:sz w:val="28"/>
          <w:szCs w:val="28"/>
        </w:rPr>
        <w:t>2. Переработка и восстановление материалов. В данном подходе уделяется внимание переработке и восстановлению материалов продуктов после окончания их срока службы. Это помогает замкнуть цикл использования ресурсов и сократить зависимость от первичных материалов.</w:t>
      </w:r>
    </w:p>
    <w:p w:rsidR="00577284" w:rsidRPr="00577284" w:rsidRDefault="00577284" w:rsidP="00C601AC">
      <w:pPr>
        <w:spacing w:after="0" w:line="360" w:lineRule="auto"/>
        <w:ind w:firstLine="709"/>
        <w:jc w:val="both"/>
        <w:rPr>
          <w:rFonts w:ascii="Times New Roman" w:hAnsi="Times New Roman" w:cs="Times New Roman"/>
          <w:color w:val="000000" w:themeColor="text1"/>
          <w:sz w:val="28"/>
          <w:szCs w:val="28"/>
        </w:rPr>
      </w:pPr>
      <w:r w:rsidRPr="00577284">
        <w:rPr>
          <w:rFonts w:ascii="Times New Roman" w:hAnsi="Times New Roman" w:cs="Times New Roman"/>
          <w:color w:val="000000" w:themeColor="text1"/>
          <w:sz w:val="28"/>
          <w:szCs w:val="28"/>
        </w:rPr>
        <w:t xml:space="preserve">3. Эффективное использование ресурсов. Экономика замкнутого цикла способствует более эффективному использованию ресурсов путем оптимизации потоков материалов и энергии на всех этапах жизненного цикла </w:t>
      </w:r>
      <w:r w:rsidRPr="00577284">
        <w:rPr>
          <w:rFonts w:ascii="Times New Roman" w:hAnsi="Times New Roman" w:cs="Times New Roman"/>
          <w:color w:val="000000" w:themeColor="text1"/>
          <w:sz w:val="28"/>
          <w:szCs w:val="28"/>
        </w:rPr>
        <w:lastRenderedPageBreak/>
        <w:t>продукции. Это включает в себя уменьшение объема отходов и повышение эффективности использования ресурсов.</w:t>
      </w:r>
    </w:p>
    <w:p w:rsidR="00577284" w:rsidRPr="00577284" w:rsidRDefault="00577284" w:rsidP="00C601AC">
      <w:pPr>
        <w:spacing w:after="0" w:line="360" w:lineRule="auto"/>
        <w:ind w:firstLine="709"/>
        <w:jc w:val="both"/>
        <w:rPr>
          <w:rFonts w:ascii="Times New Roman" w:hAnsi="Times New Roman" w:cs="Times New Roman"/>
          <w:color w:val="000000" w:themeColor="text1"/>
          <w:sz w:val="28"/>
          <w:szCs w:val="28"/>
        </w:rPr>
      </w:pPr>
      <w:r w:rsidRPr="00577284">
        <w:rPr>
          <w:rFonts w:ascii="Times New Roman" w:hAnsi="Times New Roman" w:cs="Times New Roman"/>
          <w:color w:val="000000" w:themeColor="text1"/>
          <w:sz w:val="28"/>
          <w:szCs w:val="28"/>
        </w:rPr>
        <w:t>4. Продление срока службы продукции. Для увеличения срока службы продукции применяются различные стратегии, такие как восстановление, рециркуляция и повторная продажа. Это помогает снизить спрос на новые товары и уменьшить количество отходов.</w:t>
      </w:r>
    </w:p>
    <w:p w:rsidR="00577284" w:rsidRPr="00577284" w:rsidRDefault="00577284" w:rsidP="00C601AC">
      <w:pPr>
        <w:spacing w:after="0" w:line="360" w:lineRule="auto"/>
        <w:ind w:firstLine="709"/>
        <w:jc w:val="both"/>
        <w:rPr>
          <w:rFonts w:ascii="Times New Roman" w:hAnsi="Times New Roman" w:cs="Times New Roman"/>
          <w:color w:val="000000" w:themeColor="text1"/>
          <w:sz w:val="28"/>
          <w:szCs w:val="28"/>
        </w:rPr>
      </w:pPr>
      <w:r w:rsidRPr="00577284">
        <w:rPr>
          <w:rFonts w:ascii="Times New Roman" w:hAnsi="Times New Roman" w:cs="Times New Roman"/>
          <w:color w:val="000000" w:themeColor="text1"/>
          <w:sz w:val="28"/>
          <w:szCs w:val="28"/>
        </w:rPr>
        <w:t>5. Совместное использование и потребление. Экономика замкнутого цикла поощряет модели совместного использования и потребления продукции, где продукты и услуги используются совместно или арендуются, а не приобретаются индивидуально. Это снижает общий спрос на ресурсы и способствует их более эффективному использованию.</w:t>
      </w:r>
    </w:p>
    <w:p w:rsidR="00577284" w:rsidRPr="00577284" w:rsidRDefault="00577284" w:rsidP="00C601AC">
      <w:pPr>
        <w:spacing w:after="0" w:line="360" w:lineRule="auto"/>
        <w:ind w:firstLine="709"/>
        <w:jc w:val="both"/>
        <w:rPr>
          <w:rFonts w:ascii="Times New Roman" w:hAnsi="Times New Roman" w:cs="Times New Roman"/>
          <w:color w:val="000000" w:themeColor="text1"/>
          <w:sz w:val="28"/>
          <w:szCs w:val="28"/>
        </w:rPr>
      </w:pPr>
      <w:r w:rsidRPr="00577284">
        <w:rPr>
          <w:rFonts w:ascii="Times New Roman" w:hAnsi="Times New Roman" w:cs="Times New Roman"/>
          <w:color w:val="000000" w:themeColor="text1"/>
          <w:sz w:val="28"/>
          <w:szCs w:val="28"/>
        </w:rPr>
        <w:t>6. Обратная логистика. Здесь применяются эффективные системы для сбора, сортировки и переработки использованных продуктов и материалов с целью их повторной переработки или использования. Это гарантирует правильное управление материалами в конце их жизненного цикла.</w:t>
      </w:r>
    </w:p>
    <w:p w:rsidR="00C601AC" w:rsidRPr="00697B20" w:rsidRDefault="00577284" w:rsidP="00C601AC">
      <w:pPr>
        <w:spacing w:after="0" w:line="360" w:lineRule="auto"/>
        <w:ind w:firstLine="709"/>
        <w:jc w:val="both"/>
        <w:rPr>
          <w:rFonts w:ascii="Times New Roman" w:hAnsi="Times New Roman" w:cs="Times New Roman"/>
          <w:color w:val="000000" w:themeColor="text1"/>
          <w:sz w:val="28"/>
          <w:szCs w:val="28"/>
        </w:rPr>
      </w:pPr>
      <w:r w:rsidRPr="00577284">
        <w:rPr>
          <w:rFonts w:ascii="Times New Roman" w:hAnsi="Times New Roman" w:cs="Times New Roman"/>
          <w:color w:val="000000" w:themeColor="text1"/>
          <w:sz w:val="28"/>
          <w:szCs w:val="28"/>
        </w:rPr>
        <w:t>7. Инновационная бизнес-модель. Экономика замкнутого цикла требует использования инновационных бизнес-моделей, ориентированных на создание ценности через устойчивые продукты и услуги. Часто это предполагает новые формы партнерских отношений, сотрудничества и цепочек создания стоимости</w:t>
      </w:r>
      <w:r w:rsidRPr="00577284">
        <w:rPr>
          <w:rFonts w:ascii="Times New Roman" w:hAnsi="Times New Roman" w:cs="Times New Roman"/>
          <w:color w:val="000000" w:themeColor="text1"/>
          <w:sz w:val="28"/>
          <w:szCs w:val="28"/>
          <w:shd w:val="clear" w:color="auto" w:fill="FFFFFF"/>
        </w:rPr>
        <w:t>.</w:t>
      </w:r>
      <w:r w:rsidRPr="00577284">
        <w:rPr>
          <w:rFonts w:ascii="Times New Roman" w:hAnsi="Times New Roman" w:cs="Times New Roman"/>
          <w:color w:val="000000" w:themeColor="text1"/>
          <w:sz w:val="28"/>
          <w:szCs w:val="28"/>
        </w:rPr>
        <w:t xml:space="preserve"> </w:t>
      </w:r>
      <w:r w:rsidR="00CB063F" w:rsidRPr="00577284">
        <w:rPr>
          <w:rFonts w:ascii="Times New Roman" w:hAnsi="Times New Roman" w:cs="Times New Roman"/>
          <w:color w:val="000000" w:themeColor="text1"/>
          <w:sz w:val="28"/>
          <w:szCs w:val="28"/>
        </w:rPr>
        <w:t>[8]</w:t>
      </w:r>
    </w:p>
    <w:p w:rsidR="00577284" w:rsidRPr="00577284" w:rsidRDefault="00577284" w:rsidP="00C601AC">
      <w:pPr>
        <w:spacing w:after="0" w:line="360" w:lineRule="auto"/>
        <w:ind w:firstLine="709"/>
        <w:jc w:val="both"/>
        <w:rPr>
          <w:rFonts w:ascii="Times New Roman" w:hAnsi="Times New Roman" w:cs="Times New Roman"/>
          <w:color w:val="000000" w:themeColor="text1"/>
          <w:sz w:val="28"/>
          <w:szCs w:val="28"/>
        </w:rPr>
      </w:pPr>
      <w:r w:rsidRPr="00577284">
        <w:rPr>
          <w:rFonts w:ascii="Times New Roman" w:hAnsi="Times New Roman" w:cs="Times New Roman"/>
          <w:color w:val="000000" w:themeColor="text1"/>
          <w:sz w:val="28"/>
          <w:szCs w:val="28"/>
          <w:shd w:val="clear" w:color="auto" w:fill="FFFFFF"/>
        </w:rPr>
        <w:t>Экономика замкнутого цикла предлагает широкий спектр преимуществ, включая уменьшение истощения ресурсов, снижение воздействия на окружающую среду, создание рабочих мест и экономическую гибкость. Эта концепция соответствует принципам устойчивого развития и способствует переходу к более устойчивой и возобновляемой экономике.</w:t>
      </w:r>
    </w:p>
    <w:p w:rsidR="00577284" w:rsidRPr="00577284" w:rsidRDefault="00577284" w:rsidP="00C601AC">
      <w:pPr>
        <w:spacing w:after="0" w:line="360" w:lineRule="auto"/>
        <w:ind w:firstLine="709"/>
        <w:jc w:val="both"/>
        <w:rPr>
          <w:rFonts w:ascii="Times New Roman" w:hAnsi="Times New Roman" w:cs="Times New Roman"/>
          <w:color w:val="000000" w:themeColor="text1"/>
          <w:sz w:val="28"/>
          <w:szCs w:val="28"/>
        </w:rPr>
      </w:pPr>
      <w:r w:rsidRPr="00577284">
        <w:rPr>
          <w:rFonts w:ascii="Times New Roman" w:hAnsi="Times New Roman" w:cs="Times New Roman"/>
          <w:color w:val="000000" w:themeColor="text1"/>
          <w:sz w:val="28"/>
          <w:szCs w:val="28"/>
          <w:shd w:val="clear" w:color="auto" w:fill="FFFFFF"/>
        </w:rPr>
        <w:t xml:space="preserve">Необходимо отметить, что экономика замкнутого цикла представляет собой сложную и развивающуюся концепцию, для ее успешной реализации требуется сотрудничество различных заинтересованных сторон, включая предприятия, правительства, потребителей и исследовательские институты. Многие организации и проекты активно продвигают и внедряют принципы </w:t>
      </w:r>
      <w:r w:rsidRPr="00577284">
        <w:rPr>
          <w:rFonts w:ascii="Times New Roman" w:hAnsi="Times New Roman" w:cs="Times New Roman"/>
          <w:color w:val="000000" w:themeColor="text1"/>
          <w:sz w:val="28"/>
          <w:szCs w:val="28"/>
          <w:shd w:val="clear" w:color="auto" w:fill="FFFFFF"/>
        </w:rPr>
        <w:lastRenderedPageBreak/>
        <w:t>экономики замкнутого цикла по всему миру, чтобы обеспечить устойчивое развитие и решить проблемы нехватки ресурсов и образования отходов.</w:t>
      </w:r>
      <w:r w:rsidRPr="00577284">
        <w:rPr>
          <w:rFonts w:ascii="Times New Roman" w:hAnsi="Times New Roman" w:cs="Times New Roman"/>
          <w:color w:val="000000" w:themeColor="text1"/>
          <w:sz w:val="28"/>
          <w:szCs w:val="28"/>
        </w:rPr>
        <w:br/>
      </w:r>
      <w:r w:rsidRPr="00577284">
        <w:rPr>
          <w:rFonts w:ascii="Times New Roman" w:hAnsi="Times New Roman" w:cs="Times New Roman"/>
          <w:color w:val="000000" w:themeColor="text1"/>
          <w:sz w:val="28"/>
          <w:szCs w:val="28"/>
        </w:rPr>
        <w:br/>
      </w:r>
      <w:r w:rsidRPr="00577284">
        <w:rPr>
          <w:rFonts w:ascii="Times New Roman" w:hAnsi="Times New Roman" w:cs="Times New Roman"/>
          <w:color w:val="000000" w:themeColor="text1"/>
          <w:sz w:val="28"/>
          <w:szCs w:val="28"/>
          <w:shd w:val="clear" w:color="auto" w:fill="FFFFFF"/>
        </w:rPr>
        <w:t>Циркулярная экономика выявляет и прогнозирует негативные последствия экономической деятельности, которые вредят здоровью людей и природным системам, такие как выбросы парниковых газов, опасные вещества, загрязнение воздуха, почвы и воды, а также образование отходов.</w:t>
      </w:r>
    </w:p>
    <w:p w:rsidR="00577284" w:rsidRPr="00577284" w:rsidRDefault="00577284" w:rsidP="00C601AC">
      <w:pPr>
        <w:spacing w:after="0" w:line="360" w:lineRule="auto"/>
        <w:ind w:firstLine="709"/>
        <w:jc w:val="both"/>
        <w:rPr>
          <w:rFonts w:ascii="Times New Roman" w:hAnsi="Times New Roman" w:cs="Times New Roman"/>
          <w:color w:val="000000" w:themeColor="text1"/>
          <w:sz w:val="28"/>
          <w:szCs w:val="28"/>
        </w:rPr>
      </w:pPr>
      <w:r w:rsidRPr="00577284">
        <w:rPr>
          <w:rFonts w:ascii="Times New Roman" w:hAnsi="Times New Roman" w:cs="Times New Roman"/>
          <w:color w:val="000000" w:themeColor="text1"/>
          <w:sz w:val="28"/>
          <w:szCs w:val="28"/>
          <w:shd w:val="clear" w:color="auto" w:fill="FFFFFF"/>
        </w:rPr>
        <w:t xml:space="preserve">Экономика замкнутого цикла поощряет деятельность, которая сохраняет ценность энергии, труда и материалов, например, через долговечное проектирование, повторное использование, восстановление и переработку. Циркулярные системы эффективно используют биологические материалы, стимулируя их множественное применение в экономике и природных системах. Также циркулярная экономика избегает использования </w:t>
      </w:r>
      <w:proofErr w:type="spellStart"/>
      <w:r w:rsidRPr="00577284">
        <w:rPr>
          <w:rFonts w:ascii="Times New Roman" w:hAnsi="Times New Roman" w:cs="Times New Roman"/>
          <w:color w:val="000000" w:themeColor="text1"/>
          <w:sz w:val="28"/>
          <w:szCs w:val="28"/>
          <w:shd w:val="clear" w:color="auto" w:fill="FFFFFF"/>
        </w:rPr>
        <w:t>невозобновляемых</w:t>
      </w:r>
      <w:proofErr w:type="spellEnd"/>
      <w:r w:rsidRPr="00577284">
        <w:rPr>
          <w:rFonts w:ascii="Times New Roman" w:hAnsi="Times New Roman" w:cs="Times New Roman"/>
          <w:color w:val="000000" w:themeColor="text1"/>
          <w:sz w:val="28"/>
          <w:szCs w:val="28"/>
          <w:shd w:val="clear" w:color="auto" w:fill="FFFFFF"/>
        </w:rPr>
        <w:t xml:space="preserve"> ресурсов, сохраняя или даже увеличивая возобновляемые, например, возвращая питательные вещества в почву или используя возобновляемую энергию вместо ископаемого топлива.</w:t>
      </w:r>
    </w:p>
    <w:p w:rsidR="004B6CD3" w:rsidRPr="00D14E82" w:rsidRDefault="00D14E82" w:rsidP="00D14E82">
      <w:pPr>
        <w:pStyle w:val="1"/>
        <w:jc w:val="center"/>
        <w:rPr>
          <w:rFonts w:ascii="Times New Roman" w:hAnsi="Times New Roman" w:cs="Times New Roman"/>
          <w:color w:val="000000" w:themeColor="text1"/>
        </w:rPr>
      </w:pPr>
      <w:bookmarkStart w:id="4" w:name="_Toc163831711"/>
      <w:r>
        <w:rPr>
          <w:rFonts w:ascii="Times New Roman" w:hAnsi="Times New Roman" w:cs="Times New Roman"/>
          <w:color w:val="000000" w:themeColor="text1"/>
        </w:rPr>
        <w:t xml:space="preserve">1.2 </w:t>
      </w:r>
      <w:r w:rsidR="004B6CD3" w:rsidRPr="00D14E82">
        <w:rPr>
          <w:rFonts w:ascii="Times New Roman" w:hAnsi="Times New Roman" w:cs="Times New Roman"/>
          <w:color w:val="000000" w:themeColor="text1"/>
        </w:rPr>
        <w:t>Роль цифровой экономики в развитии и поддержке циркулярной экономики</w:t>
      </w:r>
      <w:bookmarkEnd w:id="4"/>
    </w:p>
    <w:p w:rsidR="004B6CD3" w:rsidRPr="000F62D7" w:rsidRDefault="00577284" w:rsidP="004B6CD3">
      <w:pPr>
        <w:pStyle w:val="a3"/>
        <w:spacing w:after="0" w:line="360" w:lineRule="auto"/>
        <w:ind w:left="0" w:firstLine="709"/>
        <w:contextualSpacing w:val="0"/>
        <w:jc w:val="both"/>
        <w:rPr>
          <w:rFonts w:ascii="Times New Roman" w:hAnsi="Times New Roman" w:cs="Times New Roman"/>
          <w:color w:val="000000" w:themeColor="text1"/>
          <w:sz w:val="28"/>
          <w:szCs w:val="28"/>
        </w:rPr>
      </w:pPr>
      <w:r w:rsidRPr="00577284">
        <w:rPr>
          <w:rFonts w:ascii="Times New Roman" w:hAnsi="Times New Roman" w:cs="Times New Roman"/>
          <w:color w:val="000000" w:themeColor="text1"/>
          <w:sz w:val="28"/>
          <w:szCs w:val="28"/>
        </w:rPr>
        <w:t xml:space="preserve">Цифровая экономика представляет собой стратегия, нацеленная на внедрение цифровых технологий и электронных сетей в производственные, распределительные и торговые процессы с целью оптимизации экономических операций и создания новых бизнес-возможностей. Основой цифровой экономики является применение современных цифровых технологий, таких как интернет, облачные вычисления, искусственный интеллект, </w:t>
      </w:r>
      <w:proofErr w:type="spellStart"/>
      <w:r w:rsidRPr="00577284">
        <w:rPr>
          <w:rFonts w:ascii="Times New Roman" w:hAnsi="Times New Roman" w:cs="Times New Roman"/>
          <w:color w:val="000000" w:themeColor="text1"/>
          <w:sz w:val="28"/>
          <w:szCs w:val="28"/>
        </w:rPr>
        <w:t>блокчейн</w:t>
      </w:r>
      <w:proofErr w:type="spellEnd"/>
      <w:r w:rsidRPr="00577284">
        <w:rPr>
          <w:rFonts w:ascii="Times New Roman" w:hAnsi="Times New Roman" w:cs="Times New Roman"/>
          <w:color w:val="000000" w:themeColor="text1"/>
          <w:sz w:val="28"/>
          <w:szCs w:val="28"/>
        </w:rPr>
        <w:t xml:space="preserve"> и другие, для улучшения всех стадий жизненного цикла продукции и бизнес-процессов. Цифровая экономика позволяет повысить производительность, улучшить качество продукции и снизить издержки</w:t>
      </w:r>
      <w:r>
        <w:rPr>
          <w:rFonts w:ascii="Arial" w:hAnsi="Arial" w:cs="Arial"/>
          <w:color w:val="4A4A4A"/>
          <w:sz w:val="21"/>
          <w:szCs w:val="21"/>
          <w:shd w:val="clear" w:color="auto" w:fill="FFFFFF"/>
        </w:rPr>
        <w:t>.</w:t>
      </w:r>
      <w:r w:rsidRPr="00577284">
        <w:rPr>
          <w:rFonts w:ascii="Times New Roman" w:hAnsi="Times New Roman" w:cs="Times New Roman"/>
          <w:color w:val="000000" w:themeColor="text1"/>
          <w:sz w:val="28"/>
          <w:szCs w:val="28"/>
        </w:rPr>
        <w:t xml:space="preserve"> </w:t>
      </w:r>
      <w:r w:rsidR="00CB063F" w:rsidRPr="000F62D7">
        <w:rPr>
          <w:rFonts w:ascii="Times New Roman" w:hAnsi="Times New Roman" w:cs="Times New Roman"/>
          <w:color w:val="000000" w:themeColor="text1"/>
          <w:sz w:val="28"/>
          <w:szCs w:val="28"/>
        </w:rPr>
        <w:t xml:space="preserve">[1,80 </w:t>
      </w:r>
      <w:r w:rsidR="00CB063F">
        <w:rPr>
          <w:rFonts w:ascii="Times New Roman" w:hAnsi="Times New Roman" w:cs="Times New Roman"/>
          <w:color w:val="000000" w:themeColor="text1"/>
          <w:sz w:val="28"/>
          <w:szCs w:val="28"/>
          <w:lang w:val="en-US"/>
        </w:rPr>
        <w:t>c</w:t>
      </w:r>
      <w:r w:rsidR="00CB063F" w:rsidRPr="000F62D7">
        <w:rPr>
          <w:rFonts w:ascii="Times New Roman" w:hAnsi="Times New Roman" w:cs="Times New Roman"/>
          <w:color w:val="000000" w:themeColor="text1"/>
          <w:sz w:val="28"/>
          <w:szCs w:val="28"/>
        </w:rPr>
        <w:t>.]</w:t>
      </w:r>
    </w:p>
    <w:p w:rsidR="008659A9" w:rsidRPr="008659A9" w:rsidRDefault="008659A9" w:rsidP="004B6CD3">
      <w:pPr>
        <w:pStyle w:val="a3"/>
        <w:spacing w:after="0" w:line="360" w:lineRule="auto"/>
        <w:ind w:left="0" w:firstLine="709"/>
        <w:contextualSpacing w:val="0"/>
        <w:jc w:val="both"/>
        <w:rPr>
          <w:rFonts w:ascii="Times New Roman" w:hAnsi="Times New Roman" w:cs="Times New Roman"/>
          <w:color w:val="000000" w:themeColor="text1"/>
          <w:sz w:val="28"/>
          <w:szCs w:val="28"/>
          <w:shd w:val="clear" w:color="auto" w:fill="FFFFFF"/>
        </w:rPr>
      </w:pPr>
      <w:r w:rsidRPr="008659A9">
        <w:rPr>
          <w:rFonts w:ascii="Times New Roman" w:hAnsi="Times New Roman" w:cs="Times New Roman"/>
          <w:color w:val="000000" w:themeColor="text1"/>
          <w:sz w:val="28"/>
          <w:szCs w:val="28"/>
          <w:shd w:val="clear" w:color="auto" w:fill="FFFFFF"/>
        </w:rPr>
        <w:lastRenderedPageBreak/>
        <w:t>Одним из ключевых аспектов цифровой экономики является электронная коммерция, где компании и частные лица могут осуществлять торговлю в онлайн-режиме. Потребители могут приобретать товары и услуги через специализированные веб-платформы и мобильные приложения, что значительно экономит их время и усилия. Помимо этого, компании имеют возможность использовать цифровые технологии для анализа данных, выявления потребностей рынка и применения стратегий прямого маркетинга. Цифровая аналитика способствует улучшению маркетинговых операций и повышению эффективности рекламных кампаний. В общем, цифровая экономика представляет собой существенный переход от традиционной экономики, поскольку цифровые технологии способствуют инновациям, эффективности и гибкости экономических процессов. Ожидается, что в будущем с развитием технологий цифровая экономика будет продолжать активно расти и развиваться.</w:t>
      </w:r>
    </w:p>
    <w:p w:rsidR="008659A9" w:rsidRPr="008659A9" w:rsidRDefault="008659A9" w:rsidP="008659A9">
      <w:pPr>
        <w:pStyle w:val="a3"/>
        <w:spacing w:after="0" w:line="360" w:lineRule="auto"/>
        <w:ind w:left="0" w:firstLine="709"/>
        <w:contextualSpacing w:val="0"/>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xml:space="preserve">Цифровая экономика играет важную роль в развитии и поддержке циркулярной экономики. Вот некоторые из способов, которыми цифровая экономика может внести свой вклад: </w:t>
      </w:r>
    </w:p>
    <w:p w:rsidR="008659A9" w:rsidRPr="008659A9" w:rsidRDefault="008659A9" w:rsidP="008659A9">
      <w:pPr>
        <w:pStyle w:val="a3"/>
        <w:spacing w:after="0" w:line="360" w:lineRule="auto"/>
        <w:ind w:left="0" w:firstLine="709"/>
        <w:contextualSpacing w:val="0"/>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1. данные и аналитика. Цифровая экономика позволяет собирать, анализировать и обмениваться данными об использовании ресурсов, жизненном цикле продукции и поведении потребителей. Эти данные можно использовать для выявления возможностей сокращения отходов, оптимизации распределения ресурсов и совершенствования процессов проектирования и производства.</w:t>
      </w:r>
    </w:p>
    <w:p w:rsidR="008659A9" w:rsidRPr="008659A9" w:rsidRDefault="008659A9" w:rsidP="008659A9">
      <w:pPr>
        <w:pStyle w:val="a3"/>
        <w:spacing w:after="0" w:line="360" w:lineRule="auto"/>
        <w:ind w:left="0" w:firstLine="709"/>
        <w:contextualSpacing w:val="0"/>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2. платформы совместного использования. Цифровые платформы способствуют совместному использованию и аренде товаров, предоставляя частным лицам и компаниям временный доступ к товарам, вместо того чтобы покупать их напрямую. Это снижает спрос на новые товары и способствует более эффективному использованию имеющихся ресурсов.</w:t>
      </w:r>
    </w:p>
    <w:p w:rsidR="008659A9" w:rsidRPr="008659A9" w:rsidRDefault="008659A9" w:rsidP="008659A9">
      <w:pPr>
        <w:pStyle w:val="a3"/>
        <w:spacing w:after="0" w:line="360" w:lineRule="auto"/>
        <w:ind w:left="0" w:firstLine="709"/>
        <w:contextualSpacing w:val="0"/>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xml:space="preserve">3. Электронная коммерция и онлайн-площадки. Онлайн-платформы позволяют покупать и продавать подержанные и отремонтированные товары, </w:t>
      </w:r>
      <w:r w:rsidRPr="008659A9">
        <w:rPr>
          <w:rFonts w:ascii="Times New Roman" w:hAnsi="Times New Roman" w:cs="Times New Roman"/>
          <w:color w:val="000000" w:themeColor="text1"/>
          <w:sz w:val="28"/>
          <w:szCs w:val="28"/>
        </w:rPr>
        <w:lastRenderedPageBreak/>
        <w:t xml:space="preserve">продлевая срок их службы и сокращая потребность в новом производстве. Они также предоставляют информацию об </w:t>
      </w:r>
      <w:proofErr w:type="spellStart"/>
      <w:r w:rsidRPr="008659A9">
        <w:rPr>
          <w:rFonts w:ascii="Times New Roman" w:hAnsi="Times New Roman" w:cs="Times New Roman"/>
          <w:color w:val="000000" w:themeColor="text1"/>
          <w:sz w:val="28"/>
          <w:szCs w:val="28"/>
        </w:rPr>
        <w:t>экологичности</w:t>
      </w:r>
      <w:proofErr w:type="spellEnd"/>
      <w:r w:rsidRPr="008659A9">
        <w:rPr>
          <w:rFonts w:ascii="Times New Roman" w:hAnsi="Times New Roman" w:cs="Times New Roman"/>
          <w:color w:val="000000" w:themeColor="text1"/>
          <w:sz w:val="28"/>
          <w:szCs w:val="28"/>
        </w:rPr>
        <w:t xml:space="preserve"> и воздействии продукции на окружающую среду, позволяя потребителям делать более осознанный выбор.</w:t>
      </w:r>
    </w:p>
    <w:p w:rsidR="008659A9" w:rsidRPr="008659A9" w:rsidRDefault="008659A9" w:rsidP="008659A9">
      <w:pPr>
        <w:pStyle w:val="a3"/>
        <w:spacing w:after="0" w:line="360" w:lineRule="auto"/>
        <w:ind w:left="0" w:firstLine="709"/>
        <w:contextualSpacing w:val="0"/>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xml:space="preserve">4. прозрачность цепочки поставок. Цифровые технологии, такие как </w:t>
      </w:r>
      <w:proofErr w:type="spellStart"/>
      <w:r w:rsidRPr="008659A9">
        <w:rPr>
          <w:rFonts w:ascii="Times New Roman" w:hAnsi="Times New Roman" w:cs="Times New Roman"/>
          <w:color w:val="000000" w:themeColor="text1"/>
          <w:sz w:val="28"/>
          <w:szCs w:val="28"/>
        </w:rPr>
        <w:t>блокчейн</w:t>
      </w:r>
      <w:proofErr w:type="spellEnd"/>
      <w:r w:rsidRPr="008659A9">
        <w:rPr>
          <w:rFonts w:ascii="Times New Roman" w:hAnsi="Times New Roman" w:cs="Times New Roman"/>
          <w:color w:val="000000" w:themeColor="text1"/>
          <w:sz w:val="28"/>
          <w:szCs w:val="28"/>
        </w:rPr>
        <w:t>, могут повысить прозрачность цепочки поставок, позволяя в режиме реального времени отслеживать и проверять происхождение продуктов, материалов и производственных процессов. Это помогает убедиться в том, что продукция производится и поставляется на устойчивой основе, что позволяет потребителям принимать более взвешенные решения о покупке.</w:t>
      </w:r>
    </w:p>
    <w:p w:rsidR="008659A9" w:rsidRPr="008659A9" w:rsidRDefault="008659A9" w:rsidP="008659A9">
      <w:pPr>
        <w:pStyle w:val="a3"/>
        <w:spacing w:after="0" w:line="360" w:lineRule="auto"/>
        <w:ind w:left="0" w:firstLine="709"/>
        <w:contextualSpacing w:val="0"/>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xml:space="preserve"> 5. бизнес-модели с замкнутым циклом. Цифровая экономика позволяет разрабатывать инновационные бизнес-модели, которые поддерживают циркулярную экономику. Например, компании могут предлагать модель "продукт как услуга", когда покупатели не владеют продуктом напрямую, а платят за доступ к нему. Это стимулирует производителей разрабатывать продукцию с учетом требований долговечности и устойчивости, поскольку они сохраняют право собственности и ответственность за обслуживание и утилизацию по окончании срока службы.</w:t>
      </w:r>
    </w:p>
    <w:p w:rsidR="008659A9" w:rsidRPr="008659A9" w:rsidRDefault="008659A9" w:rsidP="008659A9">
      <w:pPr>
        <w:pStyle w:val="a3"/>
        <w:spacing w:after="0" w:line="360" w:lineRule="auto"/>
        <w:ind w:left="0" w:firstLine="709"/>
        <w:contextualSpacing w:val="0"/>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6. вовлечение потребителей. Цифровые платформы и технологии открывают возможности для вовлечения потребителей в устойчивое поведение и повышения осведомленности о циркулярной экономике. Например, приложения и онлайн-платформы могут предоставлять информацию о вариантах утилизации, предлагать вознаграждения за рациональный выбор, а также способствовать обмену данными и сотрудничеству.</w:t>
      </w:r>
    </w:p>
    <w:p w:rsidR="004B6CD3" w:rsidRPr="00697B20" w:rsidRDefault="008659A9" w:rsidP="008659A9">
      <w:pPr>
        <w:pStyle w:val="a3"/>
        <w:spacing w:after="0" w:line="360" w:lineRule="auto"/>
        <w:ind w:left="0" w:firstLine="709"/>
        <w:contextualSpacing w:val="0"/>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xml:space="preserve">7. цифровые платформы и рыночные площадки Цифровые платформы и рыночные площадки объединяют различные заинтересованные стороны в циркулярной экономике, включая поставщиков, покупателей, переработчиков и потребителей. Эти платформы способствуют обмену </w:t>
      </w:r>
      <w:r w:rsidRPr="008659A9">
        <w:rPr>
          <w:rFonts w:ascii="Times New Roman" w:hAnsi="Times New Roman" w:cs="Times New Roman"/>
          <w:color w:val="000000" w:themeColor="text1"/>
          <w:sz w:val="28"/>
          <w:szCs w:val="28"/>
        </w:rPr>
        <w:lastRenderedPageBreak/>
        <w:t xml:space="preserve">ресурсами, материалами и продуктами, облегчая предприятиям и частным лицам участие в практике циркулярной экономики. Например, такие платформы, как </w:t>
      </w:r>
      <w:proofErr w:type="spellStart"/>
      <w:r w:rsidRPr="008659A9">
        <w:rPr>
          <w:rFonts w:ascii="Times New Roman" w:hAnsi="Times New Roman" w:cs="Times New Roman"/>
          <w:color w:val="000000" w:themeColor="text1"/>
          <w:sz w:val="28"/>
          <w:szCs w:val="28"/>
        </w:rPr>
        <w:t>Freecycle</w:t>
      </w:r>
      <w:proofErr w:type="spellEnd"/>
      <w:r w:rsidRPr="008659A9">
        <w:rPr>
          <w:rFonts w:ascii="Times New Roman" w:hAnsi="Times New Roman" w:cs="Times New Roman"/>
          <w:color w:val="000000" w:themeColor="text1"/>
          <w:sz w:val="28"/>
          <w:szCs w:val="28"/>
        </w:rPr>
        <w:t xml:space="preserve"> и OLIO, позволяют людям отдавать или обмениваться ненужными вещами, сокращая количество отходов и поощряя повтор</w:t>
      </w:r>
      <w:r>
        <w:rPr>
          <w:rFonts w:ascii="Times New Roman" w:hAnsi="Times New Roman" w:cs="Times New Roman"/>
          <w:color w:val="000000" w:themeColor="text1"/>
          <w:sz w:val="28"/>
          <w:szCs w:val="28"/>
        </w:rPr>
        <w:t>ное использование</w:t>
      </w:r>
      <w:r w:rsidR="004B6CD3" w:rsidRPr="004B6CD3">
        <w:rPr>
          <w:rFonts w:ascii="Times New Roman" w:hAnsi="Times New Roman" w:cs="Times New Roman"/>
          <w:color w:val="000000" w:themeColor="text1"/>
          <w:sz w:val="28"/>
          <w:szCs w:val="28"/>
        </w:rPr>
        <w:t xml:space="preserve">. </w:t>
      </w:r>
      <w:r w:rsidR="00CB063F" w:rsidRPr="000F62D7">
        <w:rPr>
          <w:rFonts w:ascii="Times New Roman" w:hAnsi="Times New Roman" w:cs="Times New Roman"/>
          <w:color w:val="000000" w:themeColor="text1"/>
          <w:sz w:val="28"/>
          <w:szCs w:val="28"/>
        </w:rPr>
        <w:t>[15]</w:t>
      </w:r>
    </w:p>
    <w:p w:rsidR="008659A9" w:rsidRPr="008659A9" w:rsidRDefault="008659A9" w:rsidP="008659A9">
      <w:pPr>
        <w:pStyle w:val="a3"/>
        <w:spacing w:after="0" w:line="360" w:lineRule="auto"/>
        <w:ind w:left="0" w:firstLine="709"/>
        <w:contextualSpacing w:val="0"/>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Еще один важный аспект цифровой экономики в контексте циркулярной экономики - использование аналитических инструментов и больших данных для совершенствования производственных процессов и прогнозирования спроса. Анализ данных помогает предсказать будущие потребности в ресурсах и принять меры по их эффективному использованию.</w:t>
      </w:r>
    </w:p>
    <w:p w:rsidR="008659A9" w:rsidRPr="008659A9" w:rsidRDefault="008659A9" w:rsidP="008659A9">
      <w:pPr>
        <w:pStyle w:val="a3"/>
        <w:spacing w:after="0" w:line="360" w:lineRule="auto"/>
        <w:ind w:left="0" w:firstLine="709"/>
        <w:contextualSpacing w:val="0"/>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Кроме того, цифровые технологии могут помочь создать платформы для обмена и переработки отходов. Например, приложения для смартфонов могут помочь потребителям найти ближайшие пункты сбора и переработки отходов и проинформировать их о возможностях утилизации и повторного использования.</w:t>
      </w:r>
    </w:p>
    <w:p w:rsidR="008659A9" w:rsidRPr="008659A9" w:rsidRDefault="008659A9" w:rsidP="008659A9">
      <w:pPr>
        <w:pStyle w:val="a3"/>
        <w:spacing w:after="0" w:line="360" w:lineRule="auto"/>
        <w:ind w:left="0" w:firstLine="709"/>
        <w:contextualSpacing w:val="0"/>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Однако следует также признать, что цифровая экономика может иметь и негативные последствия для экономики кругооборота. Например, более широкое использование электронных устройств и энергоемких технологий в цифровой экономике может привести к увеличению количества электронных отходов и энергопотребления. Поэтому при разработке и использовании цифровых технологий важно учитывать экологические соображения.</w:t>
      </w:r>
    </w:p>
    <w:p w:rsidR="004B6CD3" w:rsidRPr="004B6CD3" w:rsidRDefault="004B6CD3" w:rsidP="004B6CD3">
      <w:pPr>
        <w:pStyle w:val="a3"/>
        <w:spacing w:after="0" w:line="240" w:lineRule="auto"/>
        <w:ind w:left="0" w:firstLine="709"/>
        <w:contextualSpacing w:val="0"/>
        <w:jc w:val="right"/>
        <w:rPr>
          <w:rFonts w:ascii="Times New Roman" w:hAnsi="Times New Roman" w:cs="Times New Roman"/>
          <w:b/>
          <w:sz w:val="28"/>
          <w:szCs w:val="28"/>
        </w:rPr>
      </w:pPr>
      <w:r>
        <w:rPr>
          <w:rFonts w:ascii="Times New Roman" w:hAnsi="Times New Roman" w:cs="Times New Roman"/>
          <w:b/>
          <w:sz w:val="28"/>
          <w:szCs w:val="28"/>
        </w:rPr>
        <w:t>Таблица 1</w:t>
      </w:r>
    </w:p>
    <w:p w:rsidR="004B6CD3" w:rsidRDefault="004B6CD3" w:rsidP="004B6CD3">
      <w:pPr>
        <w:pStyle w:val="a3"/>
        <w:spacing w:after="0" w:line="240" w:lineRule="auto"/>
        <w:ind w:left="0" w:firstLine="709"/>
        <w:contextualSpacing w:val="0"/>
        <w:jc w:val="both"/>
        <w:rPr>
          <w:rFonts w:ascii="Times New Roman" w:hAnsi="Times New Roman" w:cs="Times New Roman"/>
          <w:b/>
          <w:sz w:val="28"/>
          <w:szCs w:val="28"/>
        </w:rPr>
      </w:pPr>
      <w:r w:rsidRPr="004B6CD3">
        <w:rPr>
          <w:rFonts w:ascii="Times New Roman" w:hAnsi="Times New Roman" w:cs="Times New Roman"/>
          <w:b/>
          <w:sz w:val="28"/>
          <w:szCs w:val="28"/>
        </w:rPr>
        <w:t>Применение цифровых технологий в циркулярной экономике</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8"/>
        <w:gridCol w:w="6738"/>
      </w:tblGrid>
      <w:tr w:rsidR="004B6CD3" w:rsidTr="004B6CD3">
        <w:trPr>
          <w:trHeight w:val="366"/>
        </w:trPr>
        <w:tc>
          <w:tcPr>
            <w:tcW w:w="2568" w:type="dxa"/>
            <w:shd w:val="clear" w:color="auto" w:fill="auto"/>
          </w:tcPr>
          <w:p w:rsidR="004B6CD3" w:rsidRPr="004B6CD3" w:rsidRDefault="004B6CD3" w:rsidP="004B6CD3">
            <w:pPr>
              <w:pStyle w:val="a3"/>
              <w:spacing w:after="0" w:line="240" w:lineRule="auto"/>
              <w:ind w:left="0"/>
              <w:contextualSpacing w:val="0"/>
              <w:jc w:val="both"/>
              <w:rPr>
                <w:rFonts w:ascii="Times New Roman" w:hAnsi="Times New Roman" w:cs="Times New Roman"/>
                <w:b/>
                <w:color w:val="000000" w:themeColor="text1"/>
                <w:sz w:val="24"/>
                <w:szCs w:val="24"/>
              </w:rPr>
            </w:pPr>
            <w:r w:rsidRPr="004B6CD3">
              <w:rPr>
                <w:rFonts w:ascii="Times New Roman" w:hAnsi="Times New Roman" w:cs="Times New Roman"/>
                <w:color w:val="000000" w:themeColor="text1"/>
                <w:sz w:val="24"/>
                <w:szCs w:val="24"/>
              </w:rPr>
              <w:t>Технология цифровой экономики</w:t>
            </w:r>
          </w:p>
        </w:tc>
        <w:tc>
          <w:tcPr>
            <w:tcW w:w="6738" w:type="dxa"/>
            <w:shd w:val="clear" w:color="auto" w:fill="auto"/>
          </w:tcPr>
          <w:p w:rsidR="004B6CD3" w:rsidRPr="004B6CD3" w:rsidRDefault="004B6CD3" w:rsidP="004B6CD3">
            <w:pPr>
              <w:pStyle w:val="a3"/>
              <w:spacing w:after="0" w:line="240" w:lineRule="auto"/>
              <w:ind w:left="0"/>
              <w:contextualSpacing w:val="0"/>
              <w:jc w:val="both"/>
              <w:rPr>
                <w:rFonts w:ascii="Times New Roman" w:hAnsi="Times New Roman" w:cs="Times New Roman"/>
                <w:b/>
                <w:color w:val="000000" w:themeColor="text1"/>
                <w:sz w:val="24"/>
                <w:szCs w:val="24"/>
              </w:rPr>
            </w:pPr>
            <w:r w:rsidRPr="004B6CD3">
              <w:rPr>
                <w:rFonts w:ascii="Times New Roman" w:hAnsi="Times New Roman" w:cs="Times New Roman"/>
                <w:color w:val="000000" w:themeColor="text1"/>
                <w:sz w:val="24"/>
                <w:szCs w:val="24"/>
              </w:rPr>
              <w:t>Цифровые технологии в циркулярной экономике</w:t>
            </w:r>
          </w:p>
        </w:tc>
      </w:tr>
      <w:tr w:rsidR="004B6CD3" w:rsidTr="004B6CD3">
        <w:trPr>
          <w:trHeight w:val="353"/>
        </w:trPr>
        <w:tc>
          <w:tcPr>
            <w:tcW w:w="2568" w:type="dxa"/>
            <w:shd w:val="clear" w:color="auto" w:fill="auto"/>
          </w:tcPr>
          <w:p w:rsidR="004B6CD3" w:rsidRPr="004B6CD3" w:rsidRDefault="004B6CD3" w:rsidP="004B6CD3">
            <w:pPr>
              <w:pStyle w:val="a3"/>
              <w:spacing w:after="0" w:line="240" w:lineRule="auto"/>
              <w:ind w:left="0"/>
              <w:contextualSpacing w:val="0"/>
              <w:jc w:val="both"/>
              <w:rPr>
                <w:rFonts w:ascii="Times New Roman" w:hAnsi="Times New Roman" w:cs="Times New Roman"/>
                <w:b/>
                <w:color w:val="000000" w:themeColor="text1"/>
                <w:sz w:val="24"/>
                <w:szCs w:val="24"/>
              </w:rPr>
            </w:pPr>
            <w:r w:rsidRPr="004B6CD3">
              <w:rPr>
                <w:rFonts w:ascii="Times New Roman" w:hAnsi="Times New Roman" w:cs="Times New Roman"/>
                <w:color w:val="000000" w:themeColor="text1"/>
                <w:sz w:val="24"/>
                <w:szCs w:val="24"/>
              </w:rPr>
              <w:t>Интернет вещей (</w:t>
            </w:r>
            <w:proofErr w:type="spellStart"/>
            <w:r w:rsidRPr="004B6CD3">
              <w:rPr>
                <w:rFonts w:ascii="Times New Roman" w:hAnsi="Times New Roman" w:cs="Times New Roman"/>
                <w:color w:val="000000" w:themeColor="text1"/>
                <w:sz w:val="24"/>
                <w:szCs w:val="24"/>
              </w:rPr>
              <w:t>IoT</w:t>
            </w:r>
            <w:proofErr w:type="spellEnd"/>
            <w:r w:rsidRPr="004B6CD3">
              <w:rPr>
                <w:rFonts w:ascii="Times New Roman" w:hAnsi="Times New Roman" w:cs="Times New Roman"/>
                <w:color w:val="000000" w:themeColor="text1"/>
                <w:sz w:val="24"/>
                <w:szCs w:val="24"/>
              </w:rPr>
              <w:t>)</w:t>
            </w:r>
          </w:p>
        </w:tc>
        <w:tc>
          <w:tcPr>
            <w:tcW w:w="6738" w:type="dxa"/>
            <w:shd w:val="clear" w:color="auto" w:fill="auto"/>
          </w:tcPr>
          <w:p w:rsidR="004B6CD3" w:rsidRPr="004B6CD3" w:rsidRDefault="004B6CD3" w:rsidP="004B6CD3">
            <w:pPr>
              <w:pStyle w:val="a3"/>
              <w:spacing w:after="0" w:line="240" w:lineRule="auto"/>
              <w:ind w:left="0"/>
              <w:contextualSpacing w:val="0"/>
              <w:jc w:val="both"/>
              <w:rPr>
                <w:rFonts w:ascii="Times New Roman" w:hAnsi="Times New Roman" w:cs="Times New Roman"/>
                <w:b/>
                <w:color w:val="000000" w:themeColor="text1"/>
                <w:sz w:val="24"/>
                <w:szCs w:val="24"/>
              </w:rPr>
            </w:pPr>
            <w:r w:rsidRPr="004B6CD3">
              <w:rPr>
                <w:rFonts w:ascii="Times New Roman" w:hAnsi="Times New Roman" w:cs="Times New Roman"/>
                <w:color w:val="000000" w:themeColor="text1"/>
                <w:sz w:val="24"/>
                <w:szCs w:val="24"/>
              </w:rPr>
              <w:t>Мониторинг и управление процессами переработки и рециркуляции ресурсов. Например, умные контейнеры для сбора отходов с датчиками, которые оповещают о заполнении и требуют своевременной переработки</w:t>
            </w:r>
          </w:p>
        </w:tc>
      </w:tr>
      <w:tr w:rsidR="004B6CD3" w:rsidTr="004B6CD3">
        <w:trPr>
          <w:trHeight w:val="366"/>
        </w:trPr>
        <w:tc>
          <w:tcPr>
            <w:tcW w:w="2568" w:type="dxa"/>
            <w:shd w:val="clear" w:color="auto" w:fill="auto"/>
          </w:tcPr>
          <w:p w:rsidR="004B6CD3" w:rsidRPr="004B6CD3" w:rsidRDefault="004B6CD3" w:rsidP="004B6CD3">
            <w:pPr>
              <w:pStyle w:val="a3"/>
              <w:spacing w:after="0" w:line="240" w:lineRule="auto"/>
              <w:ind w:left="0"/>
              <w:contextualSpacing w:val="0"/>
              <w:jc w:val="both"/>
              <w:rPr>
                <w:rFonts w:ascii="Times New Roman" w:hAnsi="Times New Roman" w:cs="Times New Roman"/>
                <w:b/>
                <w:color w:val="000000" w:themeColor="text1"/>
                <w:sz w:val="24"/>
                <w:szCs w:val="24"/>
              </w:rPr>
            </w:pPr>
            <w:proofErr w:type="spellStart"/>
            <w:r w:rsidRPr="004B6CD3">
              <w:rPr>
                <w:rFonts w:ascii="Times New Roman" w:hAnsi="Times New Roman" w:cs="Times New Roman"/>
                <w:color w:val="000000" w:themeColor="text1"/>
                <w:sz w:val="24"/>
                <w:szCs w:val="24"/>
              </w:rPr>
              <w:t>Блокчейн</w:t>
            </w:r>
            <w:proofErr w:type="spellEnd"/>
          </w:p>
        </w:tc>
        <w:tc>
          <w:tcPr>
            <w:tcW w:w="6738" w:type="dxa"/>
            <w:shd w:val="clear" w:color="auto" w:fill="auto"/>
          </w:tcPr>
          <w:p w:rsidR="004B6CD3" w:rsidRPr="004B6CD3" w:rsidRDefault="004B6CD3" w:rsidP="004B6CD3">
            <w:pPr>
              <w:pStyle w:val="a3"/>
              <w:spacing w:after="0" w:line="240" w:lineRule="auto"/>
              <w:ind w:left="0"/>
              <w:contextualSpacing w:val="0"/>
              <w:jc w:val="both"/>
              <w:rPr>
                <w:rFonts w:ascii="Times New Roman" w:hAnsi="Times New Roman" w:cs="Times New Roman"/>
                <w:b/>
                <w:color w:val="000000" w:themeColor="text1"/>
                <w:sz w:val="24"/>
                <w:szCs w:val="24"/>
              </w:rPr>
            </w:pPr>
            <w:r w:rsidRPr="004B6CD3">
              <w:rPr>
                <w:rFonts w:ascii="Times New Roman" w:hAnsi="Times New Roman" w:cs="Times New Roman"/>
                <w:color w:val="000000" w:themeColor="text1"/>
                <w:sz w:val="24"/>
                <w:szCs w:val="24"/>
              </w:rPr>
              <w:t>Обеспечение прозрачности и подлинности происхождения товаров и материалов в циркулярной экономике. Может использоваться для отслеживания цепочки поставок и учета переработанных материалов</w:t>
            </w:r>
          </w:p>
        </w:tc>
      </w:tr>
      <w:tr w:rsidR="004B6CD3" w:rsidTr="004B6CD3">
        <w:trPr>
          <w:trHeight w:val="366"/>
        </w:trPr>
        <w:tc>
          <w:tcPr>
            <w:tcW w:w="2568" w:type="dxa"/>
            <w:shd w:val="clear" w:color="auto" w:fill="auto"/>
          </w:tcPr>
          <w:p w:rsidR="004B6CD3" w:rsidRPr="004B6CD3" w:rsidRDefault="004B6CD3" w:rsidP="004B6CD3">
            <w:pPr>
              <w:pStyle w:val="a3"/>
              <w:spacing w:after="0" w:line="240" w:lineRule="auto"/>
              <w:ind w:left="0"/>
              <w:contextualSpacing w:val="0"/>
              <w:jc w:val="both"/>
              <w:rPr>
                <w:rFonts w:ascii="Times New Roman" w:hAnsi="Times New Roman" w:cs="Times New Roman"/>
                <w:b/>
                <w:color w:val="000000" w:themeColor="text1"/>
                <w:sz w:val="24"/>
                <w:szCs w:val="24"/>
              </w:rPr>
            </w:pPr>
            <w:r w:rsidRPr="004B6CD3">
              <w:rPr>
                <w:rFonts w:ascii="Times New Roman" w:hAnsi="Times New Roman" w:cs="Times New Roman"/>
                <w:color w:val="000000" w:themeColor="text1"/>
                <w:sz w:val="24"/>
                <w:szCs w:val="24"/>
              </w:rPr>
              <w:t>Искусственный интеллект (ИИ)</w:t>
            </w:r>
          </w:p>
        </w:tc>
        <w:tc>
          <w:tcPr>
            <w:tcW w:w="6738" w:type="dxa"/>
            <w:shd w:val="clear" w:color="auto" w:fill="auto"/>
          </w:tcPr>
          <w:p w:rsidR="004B6CD3" w:rsidRPr="004B6CD3" w:rsidRDefault="004B6CD3" w:rsidP="004B6CD3">
            <w:pPr>
              <w:pStyle w:val="a3"/>
              <w:spacing w:after="0" w:line="240" w:lineRule="auto"/>
              <w:ind w:left="0"/>
              <w:contextualSpacing w:val="0"/>
              <w:jc w:val="both"/>
              <w:rPr>
                <w:rFonts w:ascii="Times New Roman" w:hAnsi="Times New Roman" w:cs="Times New Roman"/>
                <w:b/>
                <w:color w:val="000000" w:themeColor="text1"/>
                <w:sz w:val="24"/>
                <w:szCs w:val="24"/>
              </w:rPr>
            </w:pPr>
            <w:r w:rsidRPr="004B6CD3">
              <w:rPr>
                <w:rFonts w:ascii="Times New Roman" w:hAnsi="Times New Roman" w:cs="Times New Roman"/>
                <w:color w:val="000000" w:themeColor="text1"/>
                <w:sz w:val="24"/>
                <w:szCs w:val="24"/>
              </w:rPr>
              <w:t xml:space="preserve">Автоматизация процессов классификации и сортировки отходов для более эффективной переработки и повторного использования. Использование ИИ также может помочь в </w:t>
            </w:r>
            <w:r w:rsidRPr="004B6CD3">
              <w:rPr>
                <w:rFonts w:ascii="Times New Roman" w:hAnsi="Times New Roman" w:cs="Times New Roman"/>
                <w:color w:val="000000" w:themeColor="text1"/>
                <w:sz w:val="24"/>
                <w:szCs w:val="24"/>
              </w:rPr>
              <w:lastRenderedPageBreak/>
              <w:t>оптимизации производственных процессов, управлении запасами и прогнозировании спроса на ресурсы</w:t>
            </w:r>
          </w:p>
        </w:tc>
      </w:tr>
      <w:tr w:rsidR="004B6CD3" w:rsidTr="004B6CD3">
        <w:trPr>
          <w:trHeight w:val="367"/>
        </w:trPr>
        <w:tc>
          <w:tcPr>
            <w:tcW w:w="2568" w:type="dxa"/>
            <w:shd w:val="clear" w:color="auto" w:fill="auto"/>
          </w:tcPr>
          <w:p w:rsidR="004B6CD3" w:rsidRPr="004B6CD3" w:rsidRDefault="004B6CD3" w:rsidP="004B6CD3">
            <w:pPr>
              <w:pStyle w:val="a3"/>
              <w:spacing w:after="0" w:line="240" w:lineRule="auto"/>
              <w:ind w:left="0"/>
              <w:contextualSpacing w:val="0"/>
              <w:jc w:val="both"/>
              <w:rPr>
                <w:rFonts w:ascii="Times New Roman" w:hAnsi="Times New Roman" w:cs="Times New Roman"/>
                <w:b/>
                <w:color w:val="000000" w:themeColor="text1"/>
                <w:sz w:val="24"/>
                <w:szCs w:val="24"/>
              </w:rPr>
            </w:pPr>
            <w:r w:rsidRPr="004B6CD3">
              <w:rPr>
                <w:rFonts w:ascii="Times New Roman" w:hAnsi="Times New Roman" w:cs="Times New Roman"/>
                <w:color w:val="000000" w:themeColor="text1"/>
                <w:sz w:val="24"/>
                <w:szCs w:val="24"/>
              </w:rPr>
              <w:lastRenderedPageBreak/>
              <w:t>AR и VR</w:t>
            </w:r>
          </w:p>
        </w:tc>
        <w:tc>
          <w:tcPr>
            <w:tcW w:w="6738" w:type="dxa"/>
            <w:shd w:val="clear" w:color="auto" w:fill="auto"/>
          </w:tcPr>
          <w:p w:rsidR="004B6CD3" w:rsidRPr="004B6CD3" w:rsidRDefault="004B6CD3" w:rsidP="004B6CD3">
            <w:pPr>
              <w:pStyle w:val="a3"/>
              <w:spacing w:after="0" w:line="240" w:lineRule="auto"/>
              <w:ind w:left="0"/>
              <w:contextualSpacing w:val="0"/>
              <w:jc w:val="both"/>
              <w:rPr>
                <w:rFonts w:ascii="Times New Roman" w:hAnsi="Times New Roman" w:cs="Times New Roman"/>
                <w:b/>
                <w:color w:val="000000" w:themeColor="text1"/>
                <w:sz w:val="24"/>
                <w:szCs w:val="24"/>
              </w:rPr>
            </w:pPr>
            <w:r w:rsidRPr="004B6CD3">
              <w:rPr>
                <w:rFonts w:ascii="Times New Roman" w:hAnsi="Times New Roman" w:cs="Times New Roman"/>
                <w:color w:val="000000" w:themeColor="text1"/>
                <w:sz w:val="24"/>
                <w:szCs w:val="24"/>
              </w:rPr>
              <w:t xml:space="preserve">Обучение и обмен опытом в сфере циркулярной экономики с помощью интерактивных и </w:t>
            </w:r>
            <w:proofErr w:type="spellStart"/>
            <w:r w:rsidRPr="004B6CD3">
              <w:rPr>
                <w:rFonts w:ascii="Times New Roman" w:hAnsi="Times New Roman" w:cs="Times New Roman"/>
                <w:color w:val="000000" w:themeColor="text1"/>
                <w:sz w:val="24"/>
                <w:szCs w:val="24"/>
              </w:rPr>
              <w:t>иммерсивных</w:t>
            </w:r>
            <w:proofErr w:type="spellEnd"/>
            <w:r w:rsidRPr="004B6CD3">
              <w:rPr>
                <w:rFonts w:ascii="Times New Roman" w:hAnsi="Times New Roman" w:cs="Times New Roman"/>
                <w:color w:val="000000" w:themeColor="text1"/>
                <w:sz w:val="24"/>
                <w:szCs w:val="24"/>
              </w:rPr>
              <w:t xml:space="preserve"> средств AR и VR. Могут использоваться для симуляции и визуализации процессов переработки и рециркуляции ресурсов.</w:t>
            </w:r>
          </w:p>
        </w:tc>
      </w:tr>
      <w:tr w:rsidR="004B6CD3" w:rsidTr="004B6CD3">
        <w:trPr>
          <w:trHeight w:val="1372"/>
        </w:trPr>
        <w:tc>
          <w:tcPr>
            <w:tcW w:w="2568" w:type="dxa"/>
            <w:shd w:val="clear" w:color="auto" w:fill="auto"/>
          </w:tcPr>
          <w:p w:rsidR="004B6CD3" w:rsidRPr="004B6CD3" w:rsidRDefault="004B6CD3" w:rsidP="004B6CD3">
            <w:pPr>
              <w:pStyle w:val="a3"/>
              <w:spacing w:after="0" w:line="240" w:lineRule="auto"/>
              <w:ind w:left="0"/>
              <w:contextualSpacing w:val="0"/>
              <w:jc w:val="both"/>
              <w:rPr>
                <w:rFonts w:ascii="Times New Roman" w:hAnsi="Times New Roman" w:cs="Times New Roman"/>
                <w:b/>
                <w:color w:val="000000" w:themeColor="text1"/>
                <w:sz w:val="24"/>
                <w:szCs w:val="24"/>
              </w:rPr>
            </w:pPr>
            <w:r w:rsidRPr="004B6CD3">
              <w:rPr>
                <w:rFonts w:ascii="Times New Roman" w:hAnsi="Times New Roman" w:cs="Times New Roman"/>
                <w:color w:val="000000" w:themeColor="text1"/>
                <w:sz w:val="24"/>
                <w:szCs w:val="24"/>
              </w:rPr>
              <w:t>Аналитика данных и большие данные</w:t>
            </w:r>
          </w:p>
        </w:tc>
        <w:tc>
          <w:tcPr>
            <w:tcW w:w="6738" w:type="dxa"/>
            <w:shd w:val="clear" w:color="auto" w:fill="auto"/>
          </w:tcPr>
          <w:p w:rsidR="004B6CD3" w:rsidRPr="004B6CD3" w:rsidRDefault="004B6CD3" w:rsidP="004B6CD3">
            <w:pPr>
              <w:pStyle w:val="a3"/>
              <w:spacing w:after="0" w:line="240" w:lineRule="auto"/>
              <w:ind w:left="0"/>
              <w:contextualSpacing w:val="0"/>
              <w:jc w:val="both"/>
              <w:rPr>
                <w:rFonts w:ascii="Times New Roman" w:hAnsi="Times New Roman" w:cs="Times New Roman"/>
                <w:b/>
                <w:color w:val="000000" w:themeColor="text1"/>
                <w:sz w:val="24"/>
                <w:szCs w:val="24"/>
              </w:rPr>
            </w:pPr>
            <w:r w:rsidRPr="004B6CD3">
              <w:rPr>
                <w:rFonts w:ascii="Times New Roman" w:hAnsi="Times New Roman" w:cs="Times New Roman"/>
                <w:color w:val="000000" w:themeColor="text1"/>
                <w:sz w:val="24"/>
                <w:szCs w:val="24"/>
              </w:rPr>
              <w:t>Анализ больших объемов данных о производстве, потреблении и переработке ресурсов для выявления трендов, оптимизации процессов и принятия устойчивых решений. Может помочь в определении наиболее эффективных моделей использования ресурсов и управлении отходами.</w:t>
            </w:r>
          </w:p>
        </w:tc>
      </w:tr>
      <w:tr w:rsidR="004B6CD3" w:rsidTr="004B6CD3">
        <w:trPr>
          <w:trHeight w:val="135"/>
        </w:trPr>
        <w:tc>
          <w:tcPr>
            <w:tcW w:w="2568" w:type="dxa"/>
            <w:shd w:val="clear" w:color="auto" w:fill="auto"/>
          </w:tcPr>
          <w:p w:rsidR="004B6CD3" w:rsidRPr="004B6CD3" w:rsidRDefault="004B6CD3" w:rsidP="004B6CD3">
            <w:pPr>
              <w:pStyle w:val="a3"/>
              <w:spacing w:after="0" w:line="240" w:lineRule="auto"/>
              <w:ind w:left="0"/>
              <w:contextualSpacing w:val="0"/>
              <w:jc w:val="both"/>
              <w:rPr>
                <w:rFonts w:ascii="Times New Roman" w:hAnsi="Times New Roman" w:cs="Times New Roman"/>
                <w:color w:val="000000" w:themeColor="text1"/>
                <w:sz w:val="24"/>
                <w:szCs w:val="24"/>
              </w:rPr>
            </w:pPr>
            <w:r w:rsidRPr="004B6CD3">
              <w:rPr>
                <w:rFonts w:ascii="Times New Roman" w:hAnsi="Times New Roman" w:cs="Times New Roman"/>
                <w:color w:val="000000" w:themeColor="text1"/>
                <w:sz w:val="24"/>
                <w:szCs w:val="24"/>
              </w:rPr>
              <w:t>Робототехника и автоматизация производства</w:t>
            </w:r>
          </w:p>
        </w:tc>
        <w:tc>
          <w:tcPr>
            <w:tcW w:w="6738" w:type="dxa"/>
            <w:shd w:val="clear" w:color="auto" w:fill="auto"/>
          </w:tcPr>
          <w:p w:rsidR="004B6CD3" w:rsidRPr="004B6CD3" w:rsidRDefault="004B6CD3" w:rsidP="004B6CD3">
            <w:pPr>
              <w:pStyle w:val="a3"/>
              <w:spacing w:after="0" w:line="240" w:lineRule="auto"/>
              <w:ind w:left="0"/>
              <w:contextualSpacing w:val="0"/>
              <w:jc w:val="both"/>
              <w:rPr>
                <w:rFonts w:ascii="Times New Roman" w:hAnsi="Times New Roman" w:cs="Times New Roman"/>
                <w:color w:val="000000" w:themeColor="text1"/>
                <w:sz w:val="24"/>
                <w:szCs w:val="24"/>
              </w:rPr>
            </w:pPr>
            <w:r w:rsidRPr="004B6CD3">
              <w:rPr>
                <w:rFonts w:ascii="Times New Roman" w:hAnsi="Times New Roman" w:cs="Times New Roman"/>
                <w:color w:val="000000" w:themeColor="text1"/>
                <w:sz w:val="24"/>
                <w:szCs w:val="24"/>
              </w:rPr>
              <w:t>Автоматизация процессов переработки и сортировки отходов, а также производства товаров с использованием вторичных ресурсов. Роботы и автоматические системы могут выполнять задачи, связанные с разборкой, ремонтом и восстановлением изделий.</w:t>
            </w:r>
          </w:p>
        </w:tc>
      </w:tr>
      <w:tr w:rsidR="004B6CD3" w:rsidTr="004B6CD3">
        <w:trPr>
          <w:trHeight w:val="130"/>
        </w:trPr>
        <w:tc>
          <w:tcPr>
            <w:tcW w:w="2568" w:type="dxa"/>
            <w:shd w:val="clear" w:color="auto" w:fill="auto"/>
          </w:tcPr>
          <w:p w:rsidR="004B6CD3" w:rsidRPr="004B6CD3" w:rsidRDefault="004B6CD3" w:rsidP="004B6CD3">
            <w:pPr>
              <w:pStyle w:val="a3"/>
              <w:spacing w:after="0" w:line="240" w:lineRule="auto"/>
              <w:ind w:left="0"/>
              <w:contextualSpacing w:val="0"/>
              <w:jc w:val="both"/>
              <w:rPr>
                <w:rFonts w:ascii="Times New Roman" w:hAnsi="Times New Roman" w:cs="Times New Roman"/>
                <w:color w:val="000000" w:themeColor="text1"/>
                <w:sz w:val="24"/>
                <w:szCs w:val="24"/>
              </w:rPr>
            </w:pPr>
            <w:r w:rsidRPr="004B6CD3">
              <w:rPr>
                <w:rFonts w:ascii="Times New Roman" w:hAnsi="Times New Roman" w:cs="Times New Roman"/>
                <w:color w:val="000000" w:themeColor="text1"/>
                <w:sz w:val="24"/>
                <w:szCs w:val="24"/>
              </w:rPr>
              <w:t>Цифровые платформы и рынки</w:t>
            </w:r>
          </w:p>
        </w:tc>
        <w:tc>
          <w:tcPr>
            <w:tcW w:w="6738" w:type="dxa"/>
            <w:shd w:val="clear" w:color="auto" w:fill="auto"/>
          </w:tcPr>
          <w:p w:rsidR="004B6CD3" w:rsidRPr="004B6CD3" w:rsidRDefault="004B6CD3" w:rsidP="004B6CD3">
            <w:pPr>
              <w:pStyle w:val="a3"/>
              <w:spacing w:after="0" w:line="240" w:lineRule="auto"/>
              <w:ind w:left="0"/>
              <w:contextualSpacing w:val="0"/>
              <w:jc w:val="both"/>
              <w:rPr>
                <w:rFonts w:ascii="Times New Roman" w:hAnsi="Times New Roman" w:cs="Times New Roman"/>
                <w:color w:val="000000" w:themeColor="text1"/>
                <w:sz w:val="24"/>
                <w:szCs w:val="24"/>
              </w:rPr>
            </w:pPr>
            <w:r w:rsidRPr="004B6CD3">
              <w:rPr>
                <w:rFonts w:ascii="Times New Roman" w:hAnsi="Times New Roman" w:cs="Times New Roman"/>
                <w:color w:val="000000" w:themeColor="text1"/>
                <w:sz w:val="24"/>
                <w:szCs w:val="24"/>
              </w:rPr>
              <w:t>Создание онлайн-платформ для обмена, продажи, покупки и аренды товаров и ресурсов, способствующих рециркуляции и повторному использованию. Могут содействовать установлению связей между поставщиками и потребителями циркулярных продуктов.</w:t>
            </w:r>
          </w:p>
        </w:tc>
      </w:tr>
    </w:tbl>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Следующие разделы ограничены ключевыми технологиями, выявленными в процессе обзора. Это связано с тем, что некоторые из выявленных цифровых технологий (например, ERP-системы и датчики) являются предметом отдельных исследований, а их взаимосвязь и влияние на циркулярную экономику в литературе четко не определены.</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Технологии в литературе представлены на трех архитектурных уровнях</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xml:space="preserve">1) Сбор данных: радиочастотная идентификация (RFID) - технология сбора данных, которой уделяется большое внимание в контексте циркулярной экономики; RFID использует электромагнитные поля для автоматической идентификации и отслеживания меток, прикрепленных к объектам. В контексте циркулярной экономики технология RFID помогает отслеживать потоки материалов, чтобы обеспечить возврат стоимости с помощью стратегий повторного использования, таких как повторное использование, ремонт и повторное производство. В обзоре обратной логистики и замкнутых цепочек поставок </w:t>
      </w:r>
      <w:proofErr w:type="spellStart"/>
      <w:r w:rsidRPr="008659A9">
        <w:rPr>
          <w:rFonts w:ascii="Times New Roman" w:hAnsi="Times New Roman" w:cs="Times New Roman"/>
          <w:color w:val="000000" w:themeColor="text1"/>
          <w:sz w:val="28"/>
          <w:szCs w:val="28"/>
        </w:rPr>
        <w:t>Говиндан</w:t>
      </w:r>
      <w:proofErr w:type="spellEnd"/>
      <w:r w:rsidRPr="008659A9">
        <w:rPr>
          <w:rFonts w:ascii="Times New Roman" w:hAnsi="Times New Roman" w:cs="Times New Roman"/>
          <w:color w:val="000000" w:themeColor="text1"/>
          <w:sz w:val="28"/>
          <w:szCs w:val="28"/>
        </w:rPr>
        <w:t xml:space="preserve"> и др. утверждают, что информационные технологии и сотрудничество могут сыграть важную роль, поскольку технология RFID способствует переходу к замкнутым системам.</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lastRenderedPageBreak/>
        <w:t>Кроме того, сетевые системы RFID помогают подключать товары, помеченные RFID-чипами, к информационным сетям, предоставляя полную информацию о жизненном цикле товара всем партнерам по сети.</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Интернет вещей (</w:t>
      </w:r>
      <w:proofErr w:type="spellStart"/>
      <w:r w:rsidRPr="008659A9">
        <w:rPr>
          <w:rFonts w:ascii="Times New Roman" w:hAnsi="Times New Roman" w:cs="Times New Roman"/>
          <w:color w:val="000000" w:themeColor="text1"/>
          <w:sz w:val="28"/>
          <w:szCs w:val="28"/>
        </w:rPr>
        <w:t>IoT</w:t>
      </w:r>
      <w:proofErr w:type="spellEnd"/>
      <w:r w:rsidRPr="008659A9">
        <w:rPr>
          <w:rFonts w:ascii="Times New Roman" w:hAnsi="Times New Roman" w:cs="Times New Roman"/>
          <w:color w:val="000000" w:themeColor="text1"/>
          <w:sz w:val="28"/>
          <w:szCs w:val="28"/>
        </w:rPr>
        <w:t xml:space="preserve">): Определяется как объединенные в сеть датчики и исполнительные механизмы, а также вычислительные системы, которые могут отслеживать и контролировать состояние и поведение подключенных объектов и машин. В контексте циркулярной экономики </w:t>
      </w:r>
      <w:proofErr w:type="spellStart"/>
      <w:r w:rsidRPr="008659A9">
        <w:rPr>
          <w:rFonts w:ascii="Times New Roman" w:hAnsi="Times New Roman" w:cs="Times New Roman"/>
          <w:color w:val="000000" w:themeColor="text1"/>
          <w:sz w:val="28"/>
          <w:szCs w:val="28"/>
        </w:rPr>
        <w:t>IoT</w:t>
      </w:r>
      <w:proofErr w:type="spellEnd"/>
      <w:r w:rsidRPr="008659A9">
        <w:rPr>
          <w:rFonts w:ascii="Times New Roman" w:hAnsi="Times New Roman" w:cs="Times New Roman"/>
          <w:color w:val="000000" w:themeColor="text1"/>
          <w:sz w:val="28"/>
          <w:szCs w:val="28"/>
        </w:rPr>
        <w:t xml:space="preserve"> может собирать информацию, генерируемую датчиками, и связывать заинтересованные стороны по всей цепочке создания стоимости. В обзоре </w:t>
      </w:r>
      <w:proofErr w:type="spellStart"/>
      <w:r w:rsidRPr="008659A9">
        <w:rPr>
          <w:rFonts w:ascii="Times New Roman" w:hAnsi="Times New Roman" w:cs="Times New Roman"/>
          <w:color w:val="000000" w:themeColor="text1"/>
          <w:sz w:val="28"/>
          <w:szCs w:val="28"/>
        </w:rPr>
        <w:t>цифровизации</w:t>
      </w:r>
      <w:proofErr w:type="spellEnd"/>
      <w:r w:rsidRPr="008659A9">
        <w:rPr>
          <w:rFonts w:ascii="Times New Roman" w:hAnsi="Times New Roman" w:cs="Times New Roman"/>
          <w:color w:val="000000" w:themeColor="text1"/>
          <w:sz w:val="28"/>
          <w:szCs w:val="28"/>
        </w:rPr>
        <w:t xml:space="preserve"> циркулярной экономики и ее значения для металлургической промышленности агентство </w:t>
      </w:r>
      <w:proofErr w:type="spellStart"/>
      <w:r w:rsidRPr="008659A9">
        <w:rPr>
          <w:rFonts w:ascii="Times New Roman" w:hAnsi="Times New Roman" w:cs="Times New Roman"/>
          <w:color w:val="000000" w:themeColor="text1"/>
          <w:sz w:val="28"/>
          <w:szCs w:val="28"/>
        </w:rPr>
        <w:t>Reuters</w:t>
      </w:r>
      <w:proofErr w:type="spellEnd"/>
      <w:r w:rsidRPr="008659A9">
        <w:rPr>
          <w:rFonts w:ascii="Times New Roman" w:hAnsi="Times New Roman" w:cs="Times New Roman"/>
          <w:color w:val="000000" w:themeColor="text1"/>
          <w:sz w:val="28"/>
          <w:szCs w:val="28"/>
        </w:rPr>
        <w:t xml:space="preserve"> утверждает, что </w:t>
      </w:r>
      <w:proofErr w:type="spellStart"/>
      <w:r w:rsidRPr="008659A9">
        <w:rPr>
          <w:rFonts w:ascii="Times New Roman" w:hAnsi="Times New Roman" w:cs="Times New Roman"/>
          <w:color w:val="000000" w:themeColor="text1"/>
          <w:sz w:val="28"/>
          <w:szCs w:val="28"/>
        </w:rPr>
        <w:t>IoT</w:t>
      </w:r>
      <w:proofErr w:type="spellEnd"/>
      <w:r w:rsidRPr="008659A9">
        <w:rPr>
          <w:rFonts w:ascii="Times New Roman" w:hAnsi="Times New Roman" w:cs="Times New Roman"/>
          <w:color w:val="000000" w:themeColor="text1"/>
          <w:sz w:val="28"/>
          <w:szCs w:val="28"/>
        </w:rPr>
        <w:t xml:space="preserve"> может помочь определить модель циркулярной экономики как контур управления с динамической обратной связью. Кроме того, </w:t>
      </w:r>
      <w:proofErr w:type="spellStart"/>
      <w:r w:rsidRPr="008659A9">
        <w:rPr>
          <w:rFonts w:ascii="Times New Roman" w:hAnsi="Times New Roman" w:cs="Times New Roman"/>
          <w:color w:val="000000" w:themeColor="text1"/>
          <w:sz w:val="28"/>
          <w:szCs w:val="28"/>
        </w:rPr>
        <w:t>IoT</w:t>
      </w:r>
      <w:proofErr w:type="spellEnd"/>
      <w:r w:rsidRPr="008659A9">
        <w:rPr>
          <w:rFonts w:ascii="Times New Roman" w:hAnsi="Times New Roman" w:cs="Times New Roman"/>
          <w:color w:val="000000" w:themeColor="text1"/>
          <w:sz w:val="28"/>
          <w:szCs w:val="28"/>
        </w:rPr>
        <w:t xml:space="preserve"> обеспечивает фундаментальную основу для оценки последствий действий различных заинтересованных сторон на протяжении всего жизнен</w:t>
      </w:r>
      <w:r>
        <w:rPr>
          <w:rFonts w:ascii="Times New Roman" w:hAnsi="Times New Roman" w:cs="Times New Roman"/>
          <w:color w:val="000000" w:themeColor="text1"/>
          <w:sz w:val="28"/>
          <w:szCs w:val="28"/>
        </w:rPr>
        <w:t>ного цикла физического продукта</w:t>
      </w:r>
      <w:r w:rsidRPr="008659A9">
        <w:rPr>
          <w:rFonts w:ascii="Times New Roman" w:hAnsi="Times New Roman" w:cs="Times New Roman"/>
          <w:color w:val="000000" w:themeColor="text1"/>
          <w:sz w:val="28"/>
          <w:szCs w:val="28"/>
        </w:rPr>
        <w:t>.</w:t>
      </w:r>
    </w:p>
    <w:p w:rsid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xml:space="preserve">Обращая внимание на важность Интернета вещей для экономики замкнутого цикла, авторы </w:t>
      </w:r>
      <w:proofErr w:type="spellStart"/>
      <w:r w:rsidRPr="008659A9">
        <w:rPr>
          <w:rFonts w:ascii="Times New Roman" w:hAnsi="Times New Roman" w:cs="Times New Roman"/>
          <w:color w:val="000000" w:themeColor="text1"/>
          <w:sz w:val="28"/>
          <w:szCs w:val="28"/>
          <w:lang w:val="en-US"/>
        </w:rPr>
        <w:t>Salminen</w:t>
      </w:r>
      <w:proofErr w:type="spellEnd"/>
      <w:r w:rsidRPr="008659A9">
        <w:rPr>
          <w:rFonts w:ascii="Times New Roman" w:hAnsi="Times New Roman" w:cs="Times New Roman"/>
          <w:color w:val="000000" w:themeColor="text1"/>
          <w:sz w:val="28"/>
          <w:szCs w:val="28"/>
        </w:rPr>
        <w:t xml:space="preserve"> </w:t>
      </w:r>
      <w:r w:rsidRPr="008659A9">
        <w:rPr>
          <w:rFonts w:ascii="Times New Roman" w:hAnsi="Times New Roman" w:cs="Times New Roman"/>
          <w:color w:val="000000" w:themeColor="text1"/>
          <w:sz w:val="28"/>
          <w:szCs w:val="28"/>
          <w:lang w:val="en-US"/>
        </w:rPr>
        <w:t>et</w:t>
      </w:r>
      <w:r w:rsidRPr="008659A9">
        <w:rPr>
          <w:rFonts w:ascii="Times New Roman" w:hAnsi="Times New Roman" w:cs="Times New Roman"/>
          <w:color w:val="000000" w:themeColor="text1"/>
          <w:sz w:val="28"/>
          <w:szCs w:val="28"/>
        </w:rPr>
        <w:t xml:space="preserve"> </w:t>
      </w:r>
      <w:r w:rsidRPr="008659A9">
        <w:rPr>
          <w:rFonts w:ascii="Times New Roman" w:hAnsi="Times New Roman" w:cs="Times New Roman"/>
          <w:color w:val="000000" w:themeColor="text1"/>
          <w:sz w:val="28"/>
          <w:szCs w:val="28"/>
          <w:lang w:val="en-US"/>
        </w:rPr>
        <w:t>al</w:t>
      </w:r>
      <w:r w:rsidRPr="008659A9">
        <w:rPr>
          <w:rFonts w:ascii="Times New Roman" w:hAnsi="Times New Roman" w:cs="Times New Roman"/>
          <w:color w:val="000000" w:themeColor="text1"/>
          <w:sz w:val="28"/>
          <w:szCs w:val="28"/>
        </w:rPr>
        <w:t>. подчеркивают, что процесс передачи данных в службу способствует совместной эволюции экономики замкнутого цикла. Подчеркивают, что управление и анализ данных из различных источников осу</w:t>
      </w:r>
      <w:r>
        <w:rPr>
          <w:rFonts w:ascii="Times New Roman" w:hAnsi="Times New Roman" w:cs="Times New Roman"/>
          <w:color w:val="000000" w:themeColor="text1"/>
          <w:sz w:val="28"/>
          <w:szCs w:val="28"/>
        </w:rPr>
        <w:t>ществляется через этот процесс.</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Pr="008659A9">
        <w:rPr>
          <w:rFonts w:ascii="Times New Roman" w:hAnsi="Times New Roman" w:cs="Times New Roman"/>
          <w:color w:val="000000" w:themeColor="text1"/>
          <w:sz w:val="28"/>
          <w:szCs w:val="28"/>
        </w:rPr>
        <w:t>)</w:t>
      </w:r>
      <w:r w:rsidRPr="008659A9">
        <w:rPr>
          <w:rFonts w:ascii="Times New Roman" w:hAnsi="Times New Roman" w:cs="Times New Roman"/>
          <w:color w:val="000000" w:themeColor="text1"/>
          <w:sz w:val="28"/>
          <w:szCs w:val="28"/>
        </w:rPr>
        <w:tab/>
        <w:t>Интеграция данных:</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Интеграция данных включает в себя системы управления реляционными базами данных (</w:t>
      </w:r>
      <w:r w:rsidRPr="008659A9">
        <w:rPr>
          <w:rFonts w:ascii="Times New Roman" w:hAnsi="Times New Roman" w:cs="Times New Roman"/>
          <w:color w:val="000000" w:themeColor="text1"/>
          <w:sz w:val="28"/>
          <w:szCs w:val="28"/>
          <w:lang w:val="en-US"/>
        </w:rPr>
        <w:t>RDBMS</w:t>
      </w:r>
      <w:r w:rsidRPr="008659A9">
        <w:rPr>
          <w:rFonts w:ascii="Times New Roman" w:hAnsi="Times New Roman" w:cs="Times New Roman"/>
          <w:color w:val="000000" w:themeColor="text1"/>
          <w:sz w:val="28"/>
          <w:szCs w:val="28"/>
        </w:rPr>
        <w:t>) и системы обработки баз данных, которые связаны с организацией данных в формально описанных таблицах.</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xml:space="preserve">Используя современные технологии, можно создать универсальные системы, способные объединять данные из различных источников и определять структуру данных для удовлетворения потребностей информационной архитектуры. Одной из важнейших задач современных компаний становится обеспечение доступа к ценной информации, </w:t>
      </w:r>
      <w:r w:rsidRPr="008659A9">
        <w:rPr>
          <w:rFonts w:ascii="Times New Roman" w:hAnsi="Times New Roman" w:cs="Times New Roman"/>
          <w:color w:val="000000" w:themeColor="text1"/>
          <w:sz w:val="28"/>
          <w:szCs w:val="28"/>
        </w:rPr>
        <w:lastRenderedPageBreak/>
        <w:t xml:space="preserve">разбросанной по всей организации в результате роста объема производимых данных. Реляционные базы данных и системы обработки информации играют ключевую роль в достижении целей круговорота экономики, объединяя огромные объемы данных, собираемых различными системами, такими как системы управления данными </w:t>
      </w:r>
      <w:proofErr w:type="spellStart"/>
      <w:r w:rsidRPr="008659A9">
        <w:rPr>
          <w:rFonts w:ascii="Times New Roman" w:hAnsi="Times New Roman" w:cs="Times New Roman"/>
          <w:color w:val="000000" w:themeColor="text1"/>
          <w:sz w:val="28"/>
          <w:szCs w:val="28"/>
          <w:lang w:val="en-US"/>
        </w:rPr>
        <w:t>IoT</w:t>
      </w:r>
      <w:proofErr w:type="spellEnd"/>
      <w:r w:rsidRPr="008659A9">
        <w:rPr>
          <w:rFonts w:ascii="Times New Roman" w:hAnsi="Times New Roman" w:cs="Times New Roman"/>
          <w:color w:val="000000" w:themeColor="text1"/>
          <w:sz w:val="28"/>
          <w:szCs w:val="28"/>
        </w:rPr>
        <w:t xml:space="preserve">, </w:t>
      </w:r>
      <w:r w:rsidRPr="008659A9">
        <w:rPr>
          <w:rFonts w:ascii="Times New Roman" w:hAnsi="Times New Roman" w:cs="Times New Roman"/>
          <w:color w:val="000000" w:themeColor="text1"/>
          <w:sz w:val="28"/>
          <w:szCs w:val="28"/>
          <w:lang w:val="en-US"/>
        </w:rPr>
        <w:t>ERP</w:t>
      </w:r>
      <w:r w:rsidRPr="008659A9">
        <w:rPr>
          <w:rFonts w:ascii="Times New Roman" w:hAnsi="Times New Roman" w:cs="Times New Roman"/>
          <w:color w:val="000000" w:themeColor="text1"/>
          <w:sz w:val="28"/>
          <w:szCs w:val="28"/>
        </w:rPr>
        <w:t xml:space="preserve"> и </w:t>
      </w:r>
      <w:r w:rsidRPr="008659A9">
        <w:rPr>
          <w:rFonts w:ascii="Times New Roman" w:hAnsi="Times New Roman" w:cs="Times New Roman"/>
          <w:color w:val="000000" w:themeColor="text1"/>
          <w:sz w:val="28"/>
          <w:szCs w:val="28"/>
          <w:lang w:val="en-US"/>
        </w:rPr>
        <w:t>CRM</w:t>
      </w:r>
      <w:r w:rsidRPr="008659A9">
        <w:rPr>
          <w:rFonts w:ascii="Times New Roman" w:hAnsi="Times New Roman" w:cs="Times New Roman"/>
          <w:color w:val="000000" w:themeColor="text1"/>
          <w:sz w:val="28"/>
          <w:szCs w:val="28"/>
        </w:rPr>
        <w:t>.</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xml:space="preserve">Адаптивная калибровка процессов впрыска топлива и сгорания может быть поддержана параллельной инфраструктурой СУБД, как утверждают </w:t>
      </w:r>
      <w:proofErr w:type="spellStart"/>
      <w:r w:rsidRPr="008659A9">
        <w:rPr>
          <w:rFonts w:ascii="Times New Roman" w:hAnsi="Times New Roman" w:cs="Times New Roman"/>
          <w:color w:val="000000" w:themeColor="text1"/>
          <w:sz w:val="28"/>
          <w:szCs w:val="28"/>
        </w:rPr>
        <w:t>Ге</w:t>
      </w:r>
      <w:proofErr w:type="spellEnd"/>
      <w:r w:rsidRPr="008659A9">
        <w:rPr>
          <w:rFonts w:ascii="Times New Roman" w:hAnsi="Times New Roman" w:cs="Times New Roman"/>
          <w:color w:val="000000" w:themeColor="text1"/>
          <w:sz w:val="28"/>
          <w:szCs w:val="28"/>
        </w:rPr>
        <w:t xml:space="preserve"> и Джексон. Роль стандартизации данных и складского хранения при обращении с отходами, подчеркнутая Салминеном и коллегами, облегчает принятие решений, которые ведут к перепланированию сети создания стоимости. Однако описание роли, сложности и технических требований таких систем часто недооценивается, и только в некоторых исследованиях признается их влияние на успешное внедрение экономики замкнутого цикла.</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Системы управления жизненным циклом продукта (</w:t>
      </w:r>
      <w:r w:rsidRPr="008659A9">
        <w:rPr>
          <w:rFonts w:ascii="Times New Roman" w:hAnsi="Times New Roman" w:cs="Times New Roman"/>
          <w:color w:val="000000" w:themeColor="text1"/>
          <w:sz w:val="28"/>
          <w:szCs w:val="28"/>
          <w:lang w:val="en-US"/>
        </w:rPr>
        <w:t>PLM</w:t>
      </w:r>
      <w:r w:rsidRPr="008659A9">
        <w:rPr>
          <w:rFonts w:ascii="Times New Roman" w:hAnsi="Times New Roman" w:cs="Times New Roman"/>
          <w:color w:val="000000" w:themeColor="text1"/>
          <w:sz w:val="28"/>
          <w:szCs w:val="28"/>
        </w:rPr>
        <w:t xml:space="preserve">) - это средства управления информацией, способные объединять данные, процессы, бизнес-системы и людей в комплексной организации. Они способствуют переходу к устойчивой экономике, содействуя интеграции информации на протяжении различных жизненных циклов и между различными участниками в цепочке добавления стоимости. Большое значение систем </w:t>
      </w:r>
      <w:r w:rsidRPr="008659A9">
        <w:rPr>
          <w:rFonts w:ascii="Times New Roman" w:hAnsi="Times New Roman" w:cs="Times New Roman"/>
          <w:color w:val="000000" w:themeColor="text1"/>
          <w:sz w:val="28"/>
          <w:szCs w:val="28"/>
          <w:lang w:val="en-US"/>
        </w:rPr>
        <w:t>PLM</w:t>
      </w:r>
      <w:r w:rsidRPr="008659A9">
        <w:rPr>
          <w:rFonts w:ascii="Times New Roman" w:hAnsi="Times New Roman" w:cs="Times New Roman"/>
          <w:color w:val="000000" w:themeColor="text1"/>
          <w:sz w:val="28"/>
          <w:szCs w:val="28"/>
        </w:rPr>
        <w:t xml:space="preserve"> выделяется лидерами и другими исследователями на предприятии, так как они обеспечивают контроль над продуктами и деталями на протяжении множества жизненных циклов.</w:t>
      </w:r>
    </w:p>
    <w:p w:rsidR="006D54A0"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xml:space="preserve">Важно отметить, что системы </w:t>
      </w:r>
      <w:r w:rsidRPr="008659A9">
        <w:rPr>
          <w:rFonts w:ascii="Times New Roman" w:hAnsi="Times New Roman" w:cs="Times New Roman"/>
          <w:color w:val="000000" w:themeColor="text1"/>
          <w:sz w:val="28"/>
          <w:szCs w:val="28"/>
          <w:lang w:val="en-US"/>
        </w:rPr>
        <w:t>PLM</w:t>
      </w:r>
      <w:r w:rsidRPr="008659A9">
        <w:rPr>
          <w:rFonts w:ascii="Times New Roman" w:hAnsi="Times New Roman" w:cs="Times New Roman"/>
          <w:color w:val="000000" w:themeColor="text1"/>
          <w:sz w:val="28"/>
          <w:szCs w:val="28"/>
        </w:rPr>
        <w:t xml:space="preserve"> способствуют оптимизации потоков материалов и уменьшению временных затрат. Авторы исследования выделяют значение объединения данных в их анализе, представляя многочисленные примеры. Паспорт изделия определяется как информационный набор компонентов и материалов, содержащихся в изделии, и способы их дальнейшей переработки после окончания срока эксплуатации. </w:t>
      </w:r>
      <w:r w:rsidR="00CB063F" w:rsidRPr="008659A9">
        <w:rPr>
          <w:rFonts w:ascii="Times New Roman" w:hAnsi="Times New Roman" w:cs="Times New Roman"/>
          <w:color w:val="000000" w:themeColor="text1"/>
          <w:sz w:val="28"/>
          <w:szCs w:val="28"/>
        </w:rPr>
        <w:t xml:space="preserve">[7,304 </w:t>
      </w:r>
      <w:r w:rsidR="00CB063F">
        <w:rPr>
          <w:rFonts w:ascii="Times New Roman" w:hAnsi="Times New Roman" w:cs="Times New Roman"/>
          <w:color w:val="000000" w:themeColor="text1"/>
          <w:sz w:val="28"/>
          <w:szCs w:val="28"/>
          <w:lang w:val="en-US"/>
        </w:rPr>
        <w:t>c</w:t>
      </w:r>
      <w:r w:rsidR="00CB063F" w:rsidRPr="008659A9">
        <w:rPr>
          <w:rFonts w:ascii="Times New Roman" w:hAnsi="Times New Roman" w:cs="Times New Roman"/>
          <w:color w:val="000000" w:themeColor="text1"/>
          <w:sz w:val="28"/>
          <w:szCs w:val="28"/>
        </w:rPr>
        <w:t>.]</w:t>
      </w:r>
    </w:p>
    <w:p w:rsidR="008659A9" w:rsidRPr="008659A9" w:rsidRDefault="008659A9" w:rsidP="008659A9">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w:t>
      </w:r>
      <w:r w:rsidRPr="008659A9">
        <w:rPr>
          <w:rFonts w:ascii="Times New Roman" w:hAnsi="Times New Roman" w:cs="Times New Roman"/>
          <w:color w:val="000000" w:themeColor="text1"/>
          <w:sz w:val="28"/>
          <w:szCs w:val="28"/>
        </w:rPr>
        <w:t>)</w:t>
      </w:r>
      <w:r w:rsidRPr="008659A9">
        <w:rPr>
          <w:rFonts w:ascii="Times New Roman" w:hAnsi="Times New Roman" w:cs="Times New Roman"/>
          <w:color w:val="000000" w:themeColor="text1"/>
          <w:sz w:val="28"/>
          <w:szCs w:val="28"/>
        </w:rPr>
        <w:tab/>
        <w:t>Анализ данных: Исследование статистических данных является ключом к прогрессивному развитию. Применение машинного обучения, также известного как искусственный интеллект (ИИ), отличается от традиционного программирования, поскольку оно основано на алгоритмах, способных обучаться на больших объемах данных вместо строгих правил. Эффективное использование алгоритмов машинного обучения, таких как нейронные сети, позволяет выявлять скрытые закономерности и делать прогнозы на основе обширных наборов данных. Применение машинного обучения в экономике закрытого цикла может значительно улучшить оптимизацию процессов и систем, основанных на анализе огромного объема информации.</w:t>
      </w:r>
    </w:p>
    <w:p w:rsidR="008659A9" w:rsidRPr="008659A9" w:rsidRDefault="008659A9" w:rsidP="008659A9">
      <w:pPr>
        <w:spacing w:after="0" w:line="360" w:lineRule="auto"/>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xml:space="preserve">Использование методов искусственного интеллекта (ИИ) в проектировании интеллектуальных корпоративных систем приводит к новой эре теории вычислений и применений для круговых бизнес-моделей, согласно </w:t>
      </w:r>
      <w:proofErr w:type="spellStart"/>
      <w:r w:rsidRPr="008659A9">
        <w:rPr>
          <w:rFonts w:ascii="Times New Roman" w:hAnsi="Times New Roman" w:cs="Times New Roman"/>
          <w:color w:val="000000" w:themeColor="text1"/>
          <w:sz w:val="28"/>
          <w:szCs w:val="28"/>
        </w:rPr>
        <w:t>Вейхарт</w:t>
      </w:r>
      <w:proofErr w:type="spellEnd"/>
      <w:r w:rsidRPr="008659A9">
        <w:rPr>
          <w:rFonts w:ascii="Times New Roman" w:hAnsi="Times New Roman" w:cs="Times New Roman"/>
          <w:color w:val="000000" w:themeColor="text1"/>
          <w:sz w:val="28"/>
          <w:szCs w:val="28"/>
        </w:rPr>
        <w:t xml:space="preserve"> и коллегам. Реализация ИИ в металлургической сфере, предложенная </w:t>
      </w:r>
      <w:proofErr w:type="spellStart"/>
      <w:r w:rsidRPr="008659A9">
        <w:rPr>
          <w:rFonts w:ascii="Times New Roman" w:hAnsi="Times New Roman" w:cs="Times New Roman"/>
          <w:color w:val="000000" w:themeColor="text1"/>
          <w:sz w:val="28"/>
          <w:szCs w:val="28"/>
        </w:rPr>
        <w:t>Ройтером</w:t>
      </w:r>
      <w:proofErr w:type="spellEnd"/>
      <w:r w:rsidRPr="008659A9">
        <w:rPr>
          <w:rFonts w:ascii="Times New Roman" w:hAnsi="Times New Roman" w:cs="Times New Roman"/>
          <w:color w:val="000000" w:themeColor="text1"/>
          <w:sz w:val="28"/>
          <w:szCs w:val="28"/>
        </w:rPr>
        <w:t>, направлена на анализ и управление промышленными металлургическими системами. Увеличение возможностей сбора технических данных из-за доступности недорогого обрабатывающего оборудования приводит к расширению объема наборов данных в аналитике больших данных.</w:t>
      </w:r>
    </w:p>
    <w:p w:rsidR="00AC0C1C" w:rsidRDefault="008659A9" w:rsidP="008659A9">
      <w:pPr>
        <w:spacing w:after="0" w:line="360" w:lineRule="auto"/>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Анализ больших данных связан с четырьмя V: Важность, Стремительность, Различие и Актуальность. Наборы информации огромны и неуклонно эволюционируют, что делает невозможным их обработку с помощью стандартных методов работы с базами данных и попу</w:t>
      </w:r>
      <w:r>
        <w:rPr>
          <w:rFonts w:ascii="Times New Roman" w:hAnsi="Times New Roman" w:cs="Times New Roman"/>
          <w:color w:val="000000" w:themeColor="text1"/>
          <w:sz w:val="28"/>
          <w:szCs w:val="28"/>
        </w:rPr>
        <w:t>лярных программных инструментов</w:t>
      </w:r>
      <w:r w:rsidR="004B6CD3" w:rsidRPr="006D54A0">
        <w:rPr>
          <w:rFonts w:ascii="Times New Roman" w:hAnsi="Times New Roman" w:cs="Times New Roman"/>
          <w:color w:val="000000" w:themeColor="text1"/>
          <w:sz w:val="28"/>
          <w:szCs w:val="28"/>
        </w:rPr>
        <w:t xml:space="preserve">. </w:t>
      </w:r>
    </w:p>
    <w:p w:rsidR="00AC0C1C" w:rsidRDefault="00AC0C1C" w:rsidP="006D54A0">
      <w:pPr>
        <w:spacing w:after="0" w:line="360" w:lineRule="auto"/>
        <w:jc w:val="both"/>
        <w:rPr>
          <w:rFonts w:ascii="Times New Roman" w:hAnsi="Times New Roman" w:cs="Times New Roman"/>
          <w:color w:val="000000" w:themeColor="text1"/>
          <w:sz w:val="28"/>
          <w:szCs w:val="28"/>
        </w:rPr>
      </w:pPr>
    </w:p>
    <w:p w:rsidR="00AC0C1C" w:rsidRDefault="00AC0C1C" w:rsidP="006D54A0">
      <w:pPr>
        <w:spacing w:after="0" w:line="360" w:lineRule="auto"/>
        <w:jc w:val="both"/>
        <w:rPr>
          <w:rFonts w:ascii="Times New Roman" w:hAnsi="Times New Roman" w:cs="Times New Roman"/>
          <w:color w:val="000000" w:themeColor="text1"/>
          <w:sz w:val="28"/>
          <w:szCs w:val="28"/>
        </w:rPr>
      </w:pPr>
    </w:p>
    <w:p w:rsidR="00AC0C1C" w:rsidRPr="00541315" w:rsidRDefault="00D14E82" w:rsidP="00541315">
      <w:pPr>
        <w:pStyle w:val="2"/>
        <w:jc w:val="center"/>
        <w:rPr>
          <w:rFonts w:ascii="Times New Roman" w:hAnsi="Times New Roman" w:cs="Times New Roman"/>
          <w:color w:val="000000" w:themeColor="text1"/>
          <w:sz w:val="28"/>
          <w:szCs w:val="28"/>
        </w:rPr>
      </w:pPr>
      <w:bookmarkStart w:id="5" w:name="_Toc163831712"/>
      <w:r>
        <w:rPr>
          <w:rFonts w:ascii="Times New Roman" w:hAnsi="Times New Roman" w:cs="Times New Roman"/>
          <w:color w:val="000000" w:themeColor="text1"/>
          <w:sz w:val="28"/>
          <w:szCs w:val="28"/>
        </w:rPr>
        <w:lastRenderedPageBreak/>
        <w:t xml:space="preserve">2. </w:t>
      </w:r>
      <w:r w:rsidR="00AC0C1C" w:rsidRPr="00541315">
        <w:rPr>
          <w:rFonts w:ascii="Times New Roman" w:hAnsi="Times New Roman" w:cs="Times New Roman"/>
          <w:color w:val="000000" w:themeColor="text1"/>
          <w:sz w:val="28"/>
          <w:szCs w:val="28"/>
        </w:rPr>
        <w:t>Проанализировать международный опыт в области циркулярной экономики для выявления передовых практик и их применимости в российских условиях</w:t>
      </w:r>
      <w:bookmarkEnd w:id="5"/>
    </w:p>
    <w:p w:rsidR="00541315" w:rsidRPr="00541315" w:rsidRDefault="005A0772" w:rsidP="00541315">
      <w:pPr>
        <w:pStyle w:val="2"/>
        <w:jc w:val="center"/>
        <w:rPr>
          <w:rFonts w:ascii="Times New Roman" w:hAnsi="Times New Roman" w:cs="Times New Roman"/>
          <w:color w:val="000000" w:themeColor="text1"/>
          <w:sz w:val="28"/>
          <w:szCs w:val="28"/>
        </w:rPr>
      </w:pPr>
      <w:bookmarkStart w:id="6" w:name="_Toc163831713"/>
      <w:r w:rsidRPr="00541315">
        <w:rPr>
          <w:rFonts w:ascii="Times New Roman" w:hAnsi="Times New Roman" w:cs="Times New Roman"/>
          <w:color w:val="000000" w:themeColor="text1"/>
          <w:sz w:val="28"/>
          <w:szCs w:val="28"/>
        </w:rPr>
        <w:t>2.1 Переход Российской Федерации к циркулярной экономике с учетом международного опыта</w:t>
      </w:r>
      <w:bookmarkEnd w:id="6"/>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xml:space="preserve">В стратегических документах России, таких как Основы государственной политики в области экологического развития до 2030 года, Энергетическая стратегия до 2030 года, Стратегия развития минерально-сырьевой базы до 2035 года, Стратегия экологической безопасности до 2025 года, а также Основные направления деятельности Правительства до 2024 года, выделены цели по увеличению </w:t>
      </w:r>
      <w:proofErr w:type="spellStart"/>
      <w:r w:rsidRPr="008659A9">
        <w:rPr>
          <w:rFonts w:ascii="Times New Roman" w:hAnsi="Times New Roman" w:cs="Times New Roman"/>
          <w:color w:val="000000" w:themeColor="text1"/>
          <w:sz w:val="28"/>
          <w:szCs w:val="28"/>
        </w:rPr>
        <w:t>энерго</w:t>
      </w:r>
      <w:proofErr w:type="spellEnd"/>
      <w:r>
        <w:rPr>
          <w:rFonts w:ascii="Times New Roman" w:hAnsi="Times New Roman" w:cs="Times New Roman"/>
          <w:color w:val="000000" w:themeColor="text1"/>
          <w:sz w:val="28"/>
          <w:szCs w:val="28"/>
        </w:rPr>
        <w:t>-</w:t>
      </w:r>
      <w:r w:rsidRPr="008659A9">
        <w:rPr>
          <w:rFonts w:ascii="Times New Roman" w:hAnsi="Times New Roman" w:cs="Times New Roman"/>
          <w:color w:val="000000" w:themeColor="text1"/>
          <w:sz w:val="28"/>
          <w:szCs w:val="28"/>
        </w:rPr>
        <w:t>эффективности и комплексному использованию ресурсов. Все эти стратегии отражают элементы циркулярной экономики, которая является важным аспектом современного развития.</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Взгляд в будущее - это планы и стратегии, которые ориентированы на развитие экономики и науки в России. С учетом растущих экологических проблем, они предлагают долгосрочные пути к высокотехнологичному и инновационному развитию. Предполагается, что стратегии и прогнозы, охватывающие период до 2030 года, будут способствовать распространению передовых технологий в экономике.</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Одна из стратегических целей государственной политики в сфере экологического развития - обеспечение экономического роста через решение социально-экономических задач. Для достижения этой цели в период до 2025 года предусмотрено улучшение окружающей среды, поощрение инновационных и экологически чистых технологий, развитие системы обращения с отходами, включая индустрию утилизации отходов.</w:t>
      </w:r>
    </w:p>
    <w:p w:rsidR="000125C9" w:rsidRPr="000F62D7"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xml:space="preserve">В стратегических документах, определяющих долгосрочное развитие экологической сферы в России, уделено особое внимание обращению с отходами. Основы государственной политики до 2030 года, Стратегия развития промышленности по утилизации и обезвреживанию отходов, а также государственная программа "Охрана окружающей среды" на 2012-2020 </w:t>
      </w:r>
      <w:r w:rsidRPr="008659A9">
        <w:rPr>
          <w:rFonts w:ascii="Times New Roman" w:hAnsi="Times New Roman" w:cs="Times New Roman"/>
          <w:color w:val="000000" w:themeColor="text1"/>
          <w:sz w:val="28"/>
          <w:szCs w:val="28"/>
        </w:rPr>
        <w:lastRenderedPageBreak/>
        <w:t xml:space="preserve">годы являются ключевыми документами, которые определяют основные направления работы в данной области. </w:t>
      </w:r>
      <w:r w:rsidR="00CB063F" w:rsidRPr="000F62D7">
        <w:rPr>
          <w:rFonts w:ascii="Times New Roman" w:hAnsi="Times New Roman" w:cs="Times New Roman"/>
          <w:color w:val="000000" w:themeColor="text1"/>
          <w:sz w:val="28"/>
          <w:szCs w:val="28"/>
        </w:rPr>
        <w:t xml:space="preserve">[7,304 </w:t>
      </w:r>
      <w:r w:rsidR="00CB063F">
        <w:rPr>
          <w:rFonts w:ascii="Times New Roman" w:hAnsi="Times New Roman" w:cs="Times New Roman"/>
          <w:color w:val="000000" w:themeColor="text1"/>
          <w:sz w:val="28"/>
          <w:szCs w:val="28"/>
          <w:lang w:val="en-US"/>
        </w:rPr>
        <w:t>c</w:t>
      </w:r>
      <w:r w:rsidR="00CB063F" w:rsidRPr="000F62D7">
        <w:rPr>
          <w:rFonts w:ascii="Times New Roman" w:hAnsi="Times New Roman" w:cs="Times New Roman"/>
          <w:color w:val="000000" w:themeColor="text1"/>
          <w:sz w:val="28"/>
          <w:szCs w:val="28"/>
        </w:rPr>
        <w:t>.]</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Федеральным законом от 24.06.1998 № 89-ФЗ «Об отходах производства и потребления» установлены основы законодательного регулирования обращения с отходами с целью предотвращения негативного воздействия отходов на окружающую среду и здоровье человека. Основные принципы государственной политики в области обращения с отходами, согласно этому закону, включают в себя защиту здоровья человека и природы, уважение экологических и экономических интересов общества для обеспечения устойчивого развития, применение передовых технологий при обработке отходов, комплексную переработку сырьевых ресурсов для сокращения объемов отходов, использование экономических механизмов для уменьшения отходов и их включения в хозяйственный оборот, обеспечение доступа к информации о обращении с отходами, а также участие в международном сотрудничестве в этой области со стороны Российской Федерации.</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xml:space="preserve">Развитие государственной политики в сфере обращения с отходами в России основывается на следующих основных направлениях: </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xml:space="preserve">− формирование новой системы управления твердыми коммунальными отходами в регионах; </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стимулирование предприятий к уменьшению создания отходов и их утилизации;</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повышение использования первичных материалов и сырья;</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предупреждение накопления отходов;</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обработка и утилизация отходов;</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дезинфекция отходов. [4,408 c.]</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xml:space="preserve">В рамках государственного регулирования в области обращения с производственными и потребительскими отходами акцент делается на расширение законодательной базы для интеграции отходов в экономику, поощрение предпринимателей к уменьшению отходов и их переработке, а </w:t>
      </w:r>
      <w:r w:rsidRPr="008659A9">
        <w:rPr>
          <w:rFonts w:ascii="Times New Roman" w:hAnsi="Times New Roman" w:cs="Times New Roman"/>
          <w:color w:val="000000" w:themeColor="text1"/>
          <w:sz w:val="28"/>
          <w:szCs w:val="28"/>
        </w:rPr>
        <w:lastRenderedPageBreak/>
        <w:t>также создание новой системы управления отходами в регионах Российской Федерации.</w:t>
      </w:r>
    </w:p>
    <w:p w:rsid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В области управления отходами проводятся различные мероприятия для стимулирования экономической активности, такие как внедрение новых технологий и оборудования, улучшение ответственности производителей, введение экологического сбора и льгот для тех, кто снижает вредное воздействие на окружающую среду. Также предусмотрена ускоренная амортизация основных фондов и постепенный запрет на захоронение отходов с полезными компонентами. Важно обратить внимание на возможность снижения стандартов утилизации для товаров с упаковкой из вторичного сырья. Предоставление субсидий для региональных программ и участие горнопромышленных предприятий в переработке отходов также игр</w:t>
      </w:r>
      <w:r>
        <w:rPr>
          <w:rFonts w:ascii="Times New Roman" w:hAnsi="Times New Roman" w:cs="Times New Roman"/>
          <w:color w:val="000000" w:themeColor="text1"/>
          <w:sz w:val="28"/>
          <w:szCs w:val="28"/>
        </w:rPr>
        <w:t>ают важную роль в этом процессе.</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Два федеральных закона, принятые в 2014 году, положили основы для перехода Российской Федерации к циркулярной экономике. Первый из них направлен на внедрение новых технологий, включающих использование попутного нефтяного газа, систем оборотного водоснабжения и безотходные технологии. Он также предусматривает изменения в законодательстве об охране окружающей среды. Другой закон направлен на улучшение управления отходами производства и потребления, включая признание утратившими силу некоторых ранее принятых законов.</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В оборот отходов, подлежащих использованию в качестве вторичных ресурсов, стимулируется механизм РОП посредством второго закона, который пропагандирует эту идею. Государственная поддержка деятельности по внедрению НДТ и прочих мероприятий по снижению негативного воздействия на окружающую среду осуществляется через предоставление налоговых льгот, субсидий на оплату за воздействие на окружающую среду и выделение средств из федерального и региональных бюджетов.</w:t>
      </w:r>
    </w:p>
    <w:p w:rsidR="008659A9" w:rsidRP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 xml:space="preserve">С начала 1980-х годов в ряде стран-членов ЕС появился новый политический подход, который быстро распространился по всему миру. Этот </w:t>
      </w:r>
      <w:r w:rsidRPr="008659A9">
        <w:rPr>
          <w:rFonts w:ascii="Times New Roman" w:hAnsi="Times New Roman" w:cs="Times New Roman"/>
          <w:color w:val="000000" w:themeColor="text1"/>
          <w:sz w:val="28"/>
          <w:szCs w:val="28"/>
        </w:rPr>
        <w:lastRenderedPageBreak/>
        <w:t>подход был описан Организацией экономического сотрудничества и развития (ОЭСР) как методика, где производитель несет ответственность за свою продукцию на протяжении всего жизненного цикла товара. С начала 2001 года в мире начали действовать около 400 систем, основанных на этом подходе, что составляет три четверти от общего числа систем РОП.</w:t>
      </w:r>
    </w:p>
    <w:p w:rsidR="008659A9" w:rsidRDefault="008659A9" w:rsidP="008659A9">
      <w:pPr>
        <w:spacing w:after="0" w:line="360" w:lineRule="auto"/>
        <w:ind w:firstLine="709"/>
        <w:jc w:val="both"/>
        <w:rPr>
          <w:rFonts w:ascii="Times New Roman" w:hAnsi="Times New Roman" w:cs="Times New Roman"/>
          <w:color w:val="000000" w:themeColor="text1"/>
          <w:sz w:val="28"/>
          <w:szCs w:val="28"/>
        </w:rPr>
      </w:pPr>
      <w:r w:rsidRPr="008659A9">
        <w:rPr>
          <w:rFonts w:ascii="Times New Roman" w:hAnsi="Times New Roman" w:cs="Times New Roman"/>
          <w:color w:val="000000" w:themeColor="text1"/>
          <w:sz w:val="28"/>
          <w:szCs w:val="28"/>
        </w:rPr>
        <w:t>Важно отметить, что большая часть систем управления отходами промышленности включает в себя обязанность производителя по обеспечению утилизации электронной и электротехнической аппаратуры после того, как она утратила свою потребительскую ценность. 18 % из них относятся к утилизации шин, а 17 % - к утилизации упаковки. Далее идут транспортные средства, аккумуляторы и другие товары, которые вышли из строя. Подавляющее большинство этих систем требуют обязательного выполнения. Важно отметить, что ответственность может быть как фи</w:t>
      </w:r>
      <w:r>
        <w:rPr>
          <w:rFonts w:ascii="Times New Roman" w:hAnsi="Times New Roman" w:cs="Times New Roman"/>
          <w:color w:val="000000" w:themeColor="text1"/>
          <w:sz w:val="28"/>
          <w:szCs w:val="28"/>
        </w:rPr>
        <w:t>нансовой, так и организационной.</w:t>
      </w:r>
    </w:p>
    <w:p w:rsidR="000125C9" w:rsidRDefault="000125C9" w:rsidP="008659A9">
      <w:pPr>
        <w:spacing w:after="0" w:line="360" w:lineRule="auto"/>
        <w:ind w:firstLine="709"/>
        <w:jc w:val="both"/>
        <w:rPr>
          <w:rFonts w:ascii="Times New Roman" w:hAnsi="Times New Roman" w:cs="Times New Roman"/>
          <w:color w:val="000000" w:themeColor="text1"/>
          <w:sz w:val="28"/>
          <w:szCs w:val="28"/>
        </w:rPr>
      </w:pPr>
      <w:r w:rsidRPr="004F00F7">
        <w:rPr>
          <w:rFonts w:ascii="Times New Roman" w:hAnsi="Times New Roman" w:cs="Times New Roman"/>
          <w:color w:val="000000" w:themeColor="text1"/>
          <w:sz w:val="28"/>
          <w:szCs w:val="28"/>
        </w:rPr>
        <w:t>Механизмом финансирования расходов на сбор, транспортировку, обработку и утилизацию отходов во многих странах, включая страны-члены ЕС, является сбор, уплачиваемый производителем товаров организациям, организующим утилизацию отходов. К примеру, средний размер сбора, уплачиваемого производителями аккумуляторов на территории ЕС, варьируется от 240 евро за 1 тонну аккумуляторов, выпущенных на рынок (Франция), до 5400 евро/т (Бельгия). Сбор может устанавливаться не только в расчете на единицу веса, но и в расчете на одно изделие. При этом уровень собираемых аккумуляторов колеблется в диапазоне от 5 % (Мальта) до 72 % (Швейцария). В отношении упаковки величина сбора, уплачиваемого ее производителями, начинается с суммы порядка 20 евро/т (Великобритания). Взимаемый сбор позволяет утилизировать до 84 % (Да</w:t>
      </w:r>
      <w:r>
        <w:rPr>
          <w:rFonts w:ascii="Times New Roman" w:hAnsi="Times New Roman" w:cs="Times New Roman"/>
          <w:color w:val="000000" w:themeColor="text1"/>
          <w:sz w:val="28"/>
          <w:szCs w:val="28"/>
        </w:rPr>
        <w:t>ния) всей упаковки</w:t>
      </w:r>
      <w:r w:rsidRPr="004F00F7">
        <w:rPr>
          <w:rFonts w:ascii="Times New Roman" w:hAnsi="Times New Roman" w:cs="Times New Roman"/>
          <w:color w:val="000000" w:themeColor="text1"/>
          <w:sz w:val="28"/>
          <w:szCs w:val="28"/>
        </w:rPr>
        <w:t xml:space="preserve">. </w:t>
      </w:r>
    </w:p>
    <w:p w:rsidR="000125C9" w:rsidRDefault="000125C9" w:rsidP="000125C9">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Как показывают исследования</w:t>
      </w:r>
      <w:r w:rsidRPr="004F00F7">
        <w:rPr>
          <w:rFonts w:ascii="Times New Roman" w:hAnsi="Times New Roman" w:cs="Times New Roman"/>
          <w:color w:val="000000" w:themeColor="text1"/>
          <w:sz w:val="28"/>
          <w:szCs w:val="28"/>
        </w:rPr>
        <w:t xml:space="preserve">, схемы РОП могут стать решением вопроса обеспечения </w:t>
      </w:r>
      <w:proofErr w:type="spellStart"/>
      <w:r w:rsidRPr="004F00F7">
        <w:rPr>
          <w:rFonts w:ascii="Times New Roman" w:hAnsi="Times New Roman" w:cs="Times New Roman"/>
          <w:color w:val="000000" w:themeColor="text1"/>
          <w:sz w:val="28"/>
          <w:szCs w:val="28"/>
        </w:rPr>
        <w:t>ресурсоэффективности</w:t>
      </w:r>
      <w:proofErr w:type="spellEnd"/>
      <w:r w:rsidRPr="004F00F7">
        <w:rPr>
          <w:rFonts w:ascii="Times New Roman" w:hAnsi="Times New Roman" w:cs="Times New Roman"/>
          <w:color w:val="000000" w:themeColor="text1"/>
          <w:sz w:val="28"/>
          <w:szCs w:val="28"/>
        </w:rPr>
        <w:t xml:space="preserve">. </w:t>
      </w:r>
    </w:p>
    <w:p w:rsidR="000125C9" w:rsidRDefault="000125C9" w:rsidP="000125C9">
      <w:pPr>
        <w:spacing w:after="0" w:line="360" w:lineRule="auto"/>
        <w:ind w:firstLine="709"/>
        <w:jc w:val="both"/>
        <w:rPr>
          <w:rFonts w:ascii="Times New Roman" w:hAnsi="Times New Roman" w:cs="Times New Roman"/>
          <w:color w:val="000000" w:themeColor="text1"/>
          <w:sz w:val="28"/>
          <w:szCs w:val="28"/>
        </w:rPr>
      </w:pPr>
      <w:r w:rsidRPr="004F00F7">
        <w:rPr>
          <w:rFonts w:ascii="Times New Roman" w:hAnsi="Times New Roman" w:cs="Times New Roman"/>
          <w:color w:val="000000" w:themeColor="text1"/>
          <w:sz w:val="28"/>
          <w:szCs w:val="28"/>
        </w:rPr>
        <w:t xml:space="preserve">Наряду с другими ключевыми экономическими инструментами РОП может способствовать изменению поведения всех участников цепочки </w:t>
      </w:r>
      <w:r w:rsidRPr="004F00F7">
        <w:rPr>
          <w:rFonts w:ascii="Times New Roman" w:hAnsi="Times New Roman" w:cs="Times New Roman"/>
          <w:color w:val="000000" w:themeColor="text1"/>
          <w:sz w:val="28"/>
          <w:szCs w:val="28"/>
        </w:rPr>
        <w:lastRenderedPageBreak/>
        <w:t xml:space="preserve">создания стоимости продукции: производителей товаров, розничных торговцев, граждан-потребителей товаров, органов местного самоуправления, государственных и частных операторов по управлению отходами, компаний-переработчиков и др. </w:t>
      </w:r>
    </w:p>
    <w:p w:rsidR="000125C9" w:rsidRDefault="000125C9" w:rsidP="000125C9">
      <w:pPr>
        <w:spacing w:after="0" w:line="360" w:lineRule="auto"/>
        <w:ind w:firstLine="709"/>
        <w:jc w:val="both"/>
        <w:rPr>
          <w:rFonts w:ascii="Times New Roman" w:hAnsi="Times New Roman" w:cs="Times New Roman"/>
          <w:color w:val="000000" w:themeColor="text1"/>
          <w:sz w:val="28"/>
          <w:szCs w:val="28"/>
        </w:rPr>
      </w:pPr>
      <w:r w:rsidRPr="004F00F7">
        <w:rPr>
          <w:rFonts w:ascii="Times New Roman" w:hAnsi="Times New Roman" w:cs="Times New Roman"/>
          <w:color w:val="000000" w:themeColor="text1"/>
          <w:sz w:val="28"/>
          <w:szCs w:val="28"/>
        </w:rPr>
        <w:t>РОП основывается на том принципе, что производители, как правило, являющиеся владельцами брендов, имеют наибольший контроль над дизайном и маркетингом продукции и обладают значительными возможностями и ответственностью по снижению опасности отходов и с</w:t>
      </w:r>
      <w:r>
        <w:rPr>
          <w:rFonts w:ascii="Times New Roman" w:hAnsi="Times New Roman" w:cs="Times New Roman"/>
          <w:color w:val="000000" w:themeColor="text1"/>
          <w:sz w:val="28"/>
          <w:szCs w:val="28"/>
        </w:rPr>
        <w:t>окращению их количества</w:t>
      </w:r>
      <w:r w:rsidRPr="004F00F7">
        <w:rPr>
          <w:rFonts w:ascii="Times New Roman" w:hAnsi="Times New Roman" w:cs="Times New Roman"/>
          <w:color w:val="000000" w:themeColor="text1"/>
          <w:sz w:val="28"/>
          <w:szCs w:val="28"/>
        </w:rPr>
        <w:t xml:space="preserve">. </w:t>
      </w:r>
    </w:p>
    <w:p w:rsidR="000125C9" w:rsidRDefault="000125C9" w:rsidP="000125C9">
      <w:pPr>
        <w:spacing w:after="0" w:line="360" w:lineRule="auto"/>
        <w:ind w:firstLine="709"/>
        <w:jc w:val="both"/>
        <w:rPr>
          <w:rFonts w:ascii="Times New Roman" w:hAnsi="Times New Roman" w:cs="Times New Roman"/>
          <w:color w:val="000000" w:themeColor="text1"/>
          <w:sz w:val="28"/>
          <w:szCs w:val="28"/>
        </w:rPr>
      </w:pPr>
      <w:r w:rsidRPr="004F00F7">
        <w:rPr>
          <w:rFonts w:ascii="Times New Roman" w:hAnsi="Times New Roman" w:cs="Times New Roman"/>
          <w:color w:val="000000" w:themeColor="text1"/>
          <w:sz w:val="28"/>
          <w:szCs w:val="28"/>
        </w:rPr>
        <w:t xml:space="preserve">Таким образом, РОП создает стимулы для производителей учитывать экологические соображения на протяжении всего срока службы продукта (товара), начиная с этапа дизайна до конца его жизненного цикла, что является важным элементом перехода к циркулярной экономике, </w:t>
      </w:r>
    </w:p>
    <w:p w:rsidR="000125C9" w:rsidRDefault="000125C9" w:rsidP="000125C9">
      <w:pPr>
        <w:spacing w:after="0" w:line="360" w:lineRule="auto"/>
        <w:ind w:firstLine="709"/>
        <w:jc w:val="both"/>
        <w:rPr>
          <w:rFonts w:ascii="Times New Roman" w:hAnsi="Times New Roman" w:cs="Times New Roman"/>
          <w:color w:val="000000" w:themeColor="text1"/>
          <w:sz w:val="28"/>
          <w:szCs w:val="28"/>
        </w:rPr>
      </w:pPr>
      <w:r w:rsidRPr="004F00F7">
        <w:rPr>
          <w:rFonts w:ascii="Times New Roman" w:hAnsi="Times New Roman" w:cs="Times New Roman"/>
          <w:color w:val="000000" w:themeColor="text1"/>
          <w:sz w:val="28"/>
          <w:szCs w:val="28"/>
        </w:rPr>
        <w:t xml:space="preserve">В РФ механизм РОП, сформированный на основе международного опыта, запущен в 2015 году и постепенно получает свое развитие. </w:t>
      </w:r>
    </w:p>
    <w:p w:rsidR="000125C9" w:rsidRDefault="000125C9" w:rsidP="000125C9">
      <w:pPr>
        <w:spacing w:after="0" w:line="360" w:lineRule="auto"/>
        <w:ind w:firstLine="709"/>
        <w:jc w:val="both"/>
        <w:rPr>
          <w:rFonts w:ascii="Times New Roman" w:hAnsi="Times New Roman" w:cs="Times New Roman"/>
          <w:color w:val="000000" w:themeColor="text1"/>
          <w:sz w:val="28"/>
          <w:szCs w:val="28"/>
        </w:rPr>
      </w:pPr>
      <w:r w:rsidRPr="004F00F7">
        <w:rPr>
          <w:rFonts w:ascii="Times New Roman" w:hAnsi="Times New Roman" w:cs="Times New Roman"/>
          <w:color w:val="000000" w:themeColor="text1"/>
          <w:sz w:val="28"/>
          <w:szCs w:val="28"/>
        </w:rPr>
        <w:t>Законодательно для производителей товаров, импортеров товаров была введена обязанность обеспечивать утилизацию отходов от использования товаров по установленным Правительством РФ нормативам утилизации, при невыполнении которой в</w:t>
      </w:r>
      <w:r>
        <w:rPr>
          <w:rFonts w:ascii="Times New Roman" w:hAnsi="Times New Roman" w:cs="Times New Roman"/>
          <w:color w:val="000000" w:themeColor="text1"/>
          <w:sz w:val="28"/>
          <w:szCs w:val="28"/>
        </w:rPr>
        <w:t>зимается экологический сбор</w:t>
      </w:r>
      <w:r w:rsidRPr="004F00F7">
        <w:rPr>
          <w:rFonts w:ascii="Times New Roman" w:hAnsi="Times New Roman" w:cs="Times New Roman"/>
          <w:color w:val="000000" w:themeColor="text1"/>
          <w:sz w:val="28"/>
          <w:szCs w:val="28"/>
        </w:rPr>
        <w:t xml:space="preserve">. </w:t>
      </w:r>
    </w:p>
    <w:p w:rsidR="000125C9" w:rsidRDefault="000125C9" w:rsidP="000125C9">
      <w:pPr>
        <w:spacing w:after="0" w:line="360" w:lineRule="auto"/>
        <w:ind w:firstLine="709"/>
        <w:jc w:val="both"/>
        <w:rPr>
          <w:rFonts w:ascii="Times New Roman" w:hAnsi="Times New Roman" w:cs="Times New Roman"/>
          <w:color w:val="000000" w:themeColor="text1"/>
          <w:sz w:val="28"/>
          <w:szCs w:val="28"/>
        </w:rPr>
      </w:pPr>
      <w:r w:rsidRPr="004F00F7">
        <w:rPr>
          <w:rFonts w:ascii="Times New Roman" w:hAnsi="Times New Roman" w:cs="Times New Roman"/>
          <w:color w:val="000000" w:themeColor="text1"/>
          <w:sz w:val="28"/>
          <w:szCs w:val="28"/>
        </w:rPr>
        <w:t xml:space="preserve">В первый год для адаптации механизма были установлены нулевые размеры нормативов утилизации. В 2016 году нормативы утилизации выше нуля были установлены по 14 группам товаров, в 2017 году — уже по 29 группам. Первоначально в перечень товаров и упаковки, подлежащих утилизации после утраты ими потребительских свойств, вошло 36 групп, охватывающих широкий список продукции, включая изделия из бумаги и картона, стекла, пластмассы, черных и цветных металлов, смазочные масла, шины, электронную и электробытовую технику и оборудование, аккумуляторы. С 1 января 2018 года число объектов регулирования РОП выросло. Перечень был расширен в части упаковки товаров, также в него были включены батарейки, провода и кабели электронные и электрические, </w:t>
      </w:r>
      <w:r w:rsidRPr="004F00F7">
        <w:rPr>
          <w:rFonts w:ascii="Times New Roman" w:hAnsi="Times New Roman" w:cs="Times New Roman"/>
          <w:color w:val="000000" w:themeColor="text1"/>
          <w:sz w:val="28"/>
          <w:szCs w:val="28"/>
        </w:rPr>
        <w:lastRenderedPageBreak/>
        <w:t xml:space="preserve">по отдельным группам появились дополнительные товарные позиции (например, для одежды, изделий из дерева, бумаги, картона, резины, пластмассы, металлов), а общее количество групп выросло до 54 групп. Наряду с этим предусмотрено ежегодное увеличение нормативов утилизации. </w:t>
      </w:r>
    </w:p>
    <w:p w:rsidR="000125C9" w:rsidRDefault="000125C9" w:rsidP="000125C9">
      <w:pPr>
        <w:spacing w:after="0" w:line="360" w:lineRule="auto"/>
        <w:ind w:firstLine="709"/>
        <w:jc w:val="both"/>
        <w:rPr>
          <w:rFonts w:ascii="Times New Roman" w:hAnsi="Times New Roman" w:cs="Times New Roman"/>
          <w:color w:val="000000" w:themeColor="text1"/>
          <w:sz w:val="28"/>
          <w:szCs w:val="28"/>
        </w:rPr>
      </w:pPr>
      <w:r w:rsidRPr="004F00F7">
        <w:rPr>
          <w:rFonts w:ascii="Times New Roman" w:hAnsi="Times New Roman" w:cs="Times New Roman"/>
          <w:color w:val="000000" w:themeColor="text1"/>
          <w:sz w:val="28"/>
          <w:szCs w:val="28"/>
        </w:rPr>
        <w:t xml:space="preserve">В 2018 году по указу Президента РФ экология как сквозной элемент вошла в национальные цели развития РФ </w:t>
      </w:r>
      <w:r>
        <w:rPr>
          <w:rFonts w:ascii="Times New Roman" w:hAnsi="Times New Roman" w:cs="Times New Roman"/>
          <w:color w:val="000000" w:themeColor="text1"/>
          <w:sz w:val="28"/>
          <w:szCs w:val="28"/>
        </w:rPr>
        <w:t>на период до 2024 года</w:t>
      </w:r>
      <w:r w:rsidRPr="004F00F7">
        <w:rPr>
          <w:rFonts w:ascii="Times New Roman" w:hAnsi="Times New Roman" w:cs="Times New Roman"/>
          <w:color w:val="000000" w:themeColor="text1"/>
          <w:sz w:val="28"/>
          <w:szCs w:val="28"/>
        </w:rPr>
        <w:t>. Разработанный в реализацию указа национальный проект «Экология» вобрал в себя три федеральных проекта, способствующие развитию циркулярной экономики: «Комплексная система обращения с ТКО», «Инфраструктура для обращения с отходами I-II классов опасности», «Внедрение НДТ». Национальный проект призван решить амбициозные задачи: к 2024 году ввести в промышленную эксплуатацию 23,1 млн. тонн мощностей по утилизации отходов и фракций после обработки ТКО, обеспечив рост доли ТКО, направленных на утилизацию, в общем объеме образованных ТКО с 3 % (2018 год) до 36 % (2024 год); создать условия для вторичной переработки всех запрещенных к захоронению отходов производства и потребления; создать современную инфраструктуру, обеспечивающую безопасное обращение с отходами I и II классов опасности, с введением в эксплуатацию 7 производственно-технических комплексов по обработке, утилизации и обезвреживанию таких отходов; обеспечить применение всеми объектами, оказывающими значительное негативное воздействие на окружающую среду, системы экологического регулирования, основанной на использовании НДТ, в том числе за счет оказания государственной поддержки в виде предоставления субсидий компаниям из федерального бюджета на возмещение части затрат на выплату купонного дохода по облигациям, выпущенным в рамках реализации инвестиционных пр</w:t>
      </w:r>
      <w:r>
        <w:rPr>
          <w:rFonts w:ascii="Times New Roman" w:hAnsi="Times New Roman" w:cs="Times New Roman"/>
          <w:color w:val="000000" w:themeColor="text1"/>
          <w:sz w:val="28"/>
          <w:szCs w:val="28"/>
        </w:rPr>
        <w:t>оектов по внедрению НДТ</w:t>
      </w:r>
      <w:r w:rsidRPr="004F00F7">
        <w:rPr>
          <w:rFonts w:ascii="Times New Roman" w:hAnsi="Times New Roman" w:cs="Times New Roman"/>
          <w:color w:val="000000" w:themeColor="text1"/>
          <w:sz w:val="28"/>
          <w:szCs w:val="28"/>
        </w:rPr>
        <w:t xml:space="preserve">. </w:t>
      </w:r>
    </w:p>
    <w:p w:rsidR="005A0772" w:rsidRPr="000125C9" w:rsidRDefault="000125C9" w:rsidP="000125C9">
      <w:pPr>
        <w:spacing w:after="0" w:line="360" w:lineRule="auto"/>
        <w:ind w:firstLine="709"/>
        <w:jc w:val="both"/>
        <w:rPr>
          <w:rFonts w:ascii="Times New Roman" w:hAnsi="Times New Roman" w:cs="Times New Roman"/>
          <w:color w:val="000000" w:themeColor="text1"/>
          <w:sz w:val="28"/>
          <w:szCs w:val="28"/>
        </w:rPr>
      </w:pPr>
      <w:r w:rsidRPr="004F00F7">
        <w:rPr>
          <w:rFonts w:ascii="Times New Roman" w:hAnsi="Times New Roman" w:cs="Times New Roman"/>
          <w:color w:val="000000" w:themeColor="text1"/>
          <w:sz w:val="28"/>
          <w:szCs w:val="28"/>
        </w:rPr>
        <w:t xml:space="preserve">Хочется надеяться, что принятые решения сделают возможным переход РФ к циркулярной экономике, а накопленный международный опыт </w:t>
      </w:r>
      <w:r w:rsidRPr="004F00F7">
        <w:rPr>
          <w:rFonts w:ascii="Times New Roman" w:hAnsi="Times New Roman" w:cs="Times New Roman"/>
          <w:color w:val="000000" w:themeColor="text1"/>
          <w:sz w:val="28"/>
          <w:szCs w:val="28"/>
        </w:rPr>
        <w:lastRenderedPageBreak/>
        <w:t>будет хорошим подспорьем, что в итоге станет фактором повышения конкурентоспособности России и её устойчивого развития.</w:t>
      </w:r>
    </w:p>
    <w:p w:rsidR="005A0772" w:rsidRDefault="000125C9" w:rsidP="00D14E82">
      <w:pPr>
        <w:pStyle w:val="2"/>
        <w:jc w:val="center"/>
        <w:rPr>
          <w:rFonts w:ascii="Times New Roman" w:hAnsi="Times New Roman" w:cs="Times New Roman"/>
          <w:color w:val="000000" w:themeColor="text1"/>
          <w:sz w:val="28"/>
          <w:szCs w:val="28"/>
        </w:rPr>
      </w:pPr>
      <w:bookmarkStart w:id="7" w:name="_Toc163831714"/>
      <w:r w:rsidRPr="00D14E82">
        <w:rPr>
          <w:rFonts w:ascii="Times New Roman" w:hAnsi="Times New Roman" w:cs="Times New Roman"/>
          <w:color w:val="000000" w:themeColor="text1"/>
          <w:sz w:val="28"/>
          <w:szCs w:val="28"/>
        </w:rPr>
        <w:t>2.2</w:t>
      </w:r>
      <w:r w:rsidR="00C810AA" w:rsidRPr="00D14E82">
        <w:rPr>
          <w:rFonts w:ascii="Times New Roman" w:hAnsi="Times New Roman" w:cs="Times New Roman"/>
          <w:color w:val="000000" w:themeColor="text1"/>
          <w:sz w:val="28"/>
          <w:szCs w:val="28"/>
        </w:rPr>
        <w:t xml:space="preserve"> Проанализировать факторы спроса на технологии ЭЗЦ</w:t>
      </w:r>
      <w:bookmarkEnd w:id="7"/>
    </w:p>
    <w:p w:rsidR="00D14E82" w:rsidRPr="00D14E82" w:rsidRDefault="00D14E82" w:rsidP="00D14E82"/>
    <w:p w:rsidR="00AC0C1C" w:rsidRDefault="00AC0C1C" w:rsidP="00AC0C1C">
      <w:pPr>
        <w:spacing w:after="0" w:line="360" w:lineRule="auto"/>
        <w:ind w:firstLine="709"/>
        <w:jc w:val="both"/>
        <w:rPr>
          <w:rFonts w:ascii="Times New Roman" w:hAnsi="Times New Roman" w:cs="Times New Roman"/>
          <w:sz w:val="28"/>
          <w:szCs w:val="28"/>
        </w:rPr>
      </w:pPr>
      <w:r w:rsidRPr="00AC0C1C">
        <w:rPr>
          <w:rFonts w:ascii="Times New Roman" w:hAnsi="Times New Roman" w:cs="Times New Roman"/>
          <w:sz w:val="28"/>
          <w:szCs w:val="28"/>
        </w:rPr>
        <w:t>Переход к циркулярной экономике может принести пользу странам за счет повышения устойчивости развития, создания рабочих мест, охраны</w:t>
      </w:r>
      <w:r>
        <w:rPr>
          <w:rFonts w:ascii="Times New Roman" w:hAnsi="Times New Roman" w:cs="Times New Roman"/>
          <w:sz w:val="28"/>
          <w:szCs w:val="28"/>
        </w:rPr>
        <w:t xml:space="preserve"> окружающей среды и снижения вы</w:t>
      </w:r>
      <w:r w:rsidRPr="00AC0C1C">
        <w:rPr>
          <w:rFonts w:ascii="Times New Roman" w:hAnsi="Times New Roman" w:cs="Times New Roman"/>
          <w:sz w:val="28"/>
          <w:szCs w:val="28"/>
        </w:rPr>
        <w:t>бросов вредных веществ. В тоже время существуют различные оценки относительно преимуществ и возможных рисков, соотношение и структур</w:t>
      </w:r>
      <w:r>
        <w:rPr>
          <w:rFonts w:ascii="Times New Roman" w:hAnsi="Times New Roman" w:cs="Times New Roman"/>
          <w:sz w:val="28"/>
          <w:szCs w:val="28"/>
        </w:rPr>
        <w:t>а которых на той или иной терри</w:t>
      </w:r>
      <w:r w:rsidRPr="00AC0C1C">
        <w:rPr>
          <w:rFonts w:ascii="Times New Roman" w:hAnsi="Times New Roman" w:cs="Times New Roman"/>
          <w:sz w:val="28"/>
          <w:szCs w:val="28"/>
        </w:rPr>
        <w:t xml:space="preserve">тории обуславливают необходимость дифференциации </w:t>
      </w:r>
      <w:r>
        <w:rPr>
          <w:rFonts w:ascii="Times New Roman" w:hAnsi="Times New Roman" w:cs="Times New Roman"/>
          <w:sz w:val="28"/>
          <w:szCs w:val="28"/>
        </w:rPr>
        <w:t>подходов к внедрению данной кон</w:t>
      </w:r>
      <w:r w:rsidRPr="00AC0C1C">
        <w:rPr>
          <w:rFonts w:ascii="Times New Roman" w:hAnsi="Times New Roman" w:cs="Times New Roman"/>
          <w:sz w:val="28"/>
          <w:szCs w:val="28"/>
        </w:rPr>
        <w:t xml:space="preserve">цепции в странах с разным уровнем развития. </w:t>
      </w:r>
    </w:p>
    <w:p w:rsidR="00AC0C1C" w:rsidRDefault="00AC0C1C" w:rsidP="00AC0C1C">
      <w:pPr>
        <w:spacing w:after="0" w:line="360" w:lineRule="auto"/>
        <w:ind w:firstLine="709"/>
        <w:jc w:val="both"/>
        <w:rPr>
          <w:rFonts w:ascii="Times New Roman" w:hAnsi="Times New Roman" w:cs="Times New Roman"/>
          <w:sz w:val="28"/>
          <w:szCs w:val="28"/>
        </w:rPr>
      </w:pPr>
      <w:r w:rsidRPr="00AC0C1C">
        <w:rPr>
          <w:rFonts w:ascii="Times New Roman" w:hAnsi="Times New Roman" w:cs="Times New Roman"/>
          <w:sz w:val="28"/>
          <w:szCs w:val="28"/>
        </w:rPr>
        <w:t>При этом понимание и степень актуальности вопро</w:t>
      </w:r>
      <w:r>
        <w:rPr>
          <w:rFonts w:ascii="Times New Roman" w:hAnsi="Times New Roman" w:cs="Times New Roman"/>
          <w:sz w:val="28"/>
          <w:szCs w:val="28"/>
        </w:rPr>
        <w:t>сов циркулярной экономики значи</w:t>
      </w:r>
      <w:r w:rsidRPr="00AC0C1C">
        <w:rPr>
          <w:rFonts w:ascii="Times New Roman" w:hAnsi="Times New Roman" w:cs="Times New Roman"/>
          <w:sz w:val="28"/>
          <w:szCs w:val="28"/>
        </w:rPr>
        <w:t xml:space="preserve">тельно различаются по странам и зависят от специфики </w:t>
      </w:r>
      <w:r>
        <w:rPr>
          <w:rFonts w:ascii="Times New Roman" w:hAnsi="Times New Roman" w:cs="Times New Roman"/>
          <w:sz w:val="28"/>
          <w:szCs w:val="28"/>
        </w:rPr>
        <w:t>природного, человеческого, физи</w:t>
      </w:r>
      <w:r w:rsidRPr="00AC0C1C">
        <w:rPr>
          <w:rFonts w:ascii="Times New Roman" w:hAnsi="Times New Roman" w:cs="Times New Roman"/>
          <w:sz w:val="28"/>
          <w:szCs w:val="28"/>
        </w:rPr>
        <w:t xml:space="preserve">ческого (искусственного) и институционального капиталов каждой страны, уровня ее развития и социально-экономических приоритетов, экологической культуры общества. </w:t>
      </w:r>
    </w:p>
    <w:p w:rsidR="00AC0C1C" w:rsidRDefault="00AC0C1C" w:rsidP="00AC0C1C">
      <w:pPr>
        <w:spacing w:after="0" w:line="360" w:lineRule="auto"/>
        <w:ind w:firstLine="709"/>
        <w:jc w:val="both"/>
        <w:rPr>
          <w:rFonts w:ascii="Times New Roman" w:hAnsi="Times New Roman" w:cs="Times New Roman"/>
          <w:sz w:val="28"/>
          <w:szCs w:val="28"/>
        </w:rPr>
      </w:pPr>
      <w:r w:rsidRPr="00AC0C1C">
        <w:rPr>
          <w:rFonts w:ascii="Times New Roman" w:hAnsi="Times New Roman" w:cs="Times New Roman"/>
          <w:sz w:val="28"/>
          <w:szCs w:val="28"/>
        </w:rPr>
        <w:t>С одной стороны, циркулярная экономика – удел государ</w:t>
      </w:r>
      <w:r>
        <w:rPr>
          <w:rFonts w:ascii="Times New Roman" w:hAnsi="Times New Roman" w:cs="Times New Roman"/>
          <w:sz w:val="28"/>
          <w:szCs w:val="28"/>
        </w:rPr>
        <w:t>ств с сильной экономикой и высо</w:t>
      </w:r>
      <w:r w:rsidRPr="00AC0C1C">
        <w:rPr>
          <w:rFonts w:ascii="Times New Roman" w:hAnsi="Times New Roman" w:cs="Times New Roman"/>
          <w:sz w:val="28"/>
          <w:szCs w:val="28"/>
        </w:rPr>
        <w:t>коразвитой технологией и культурой производства. Существует определенный риск в том, что развитые страны и компании будут использовать мод</w:t>
      </w:r>
      <w:r>
        <w:rPr>
          <w:rFonts w:ascii="Times New Roman" w:hAnsi="Times New Roman" w:cs="Times New Roman"/>
          <w:sz w:val="28"/>
          <w:szCs w:val="28"/>
        </w:rPr>
        <w:t>ель циркулярной экономики, внед</w:t>
      </w:r>
      <w:r w:rsidRPr="00AC0C1C">
        <w:rPr>
          <w:rFonts w:ascii="Times New Roman" w:hAnsi="Times New Roman" w:cs="Times New Roman"/>
          <w:sz w:val="28"/>
          <w:szCs w:val="28"/>
        </w:rPr>
        <w:t>ряя свои технологические преимущества в качестве предл</w:t>
      </w:r>
      <w:r>
        <w:rPr>
          <w:rFonts w:ascii="Times New Roman" w:hAnsi="Times New Roman" w:cs="Times New Roman"/>
          <w:sz w:val="28"/>
          <w:szCs w:val="28"/>
        </w:rPr>
        <w:t>ога для получения доступа к рын</w:t>
      </w:r>
      <w:r w:rsidRPr="00AC0C1C">
        <w:rPr>
          <w:rFonts w:ascii="Times New Roman" w:hAnsi="Times New Roman" w:cs="Times New Roman"/>
          <w:sz w:val="28"/>
          <w:szCs w:val="28"/>
        </w:rPr>
        <w:t>кам и гарантий на сохранение занимаемой доли.</w:t>
      </w:r>
    </w:p>
    <w:p w:rsidR="00093E45" w:rsidRDefault="00AC0C1C" w:rsidP="00AC0C1C">
      <w:pPr>
        <w:spacing w:after="0" w:line="360" w:lineRule="auto"/>
        <w:ind w:firstLine="709"/>
        <w:jc w:val="both"/>
        <w:rPr>
          <w:rFonts w:ascii="Times New Roman" w:hAnsi="Times New Roman" w:cs="Times New Roman"/>
          <w:sz w:val="28"/>
          <w:szCs w:val="28"/>
        </w:rPr>
      </w:pPr>
      <w:r w:rsidRPr="00AC0C1C">
        <w:rPr>
          <w:rFonts w:ascii="Times New Roman" w:hAnsi="Times New Roman" w:cs="Times New Roman"/>
          <w:sz w:val="28"/>
          <w:szCs w:val="28"/>
        </w:rPr>
        <w:t xml:space="preserve"> С другой стороны, развивающиеся страны с более низким до</w:t>
      </w:r>
      <w:r>
        <w:rPr>
          <w:rFonts w:ascii="Times New Roman" w:hAnsi="Times New Roman" w:cs="Times New Roman"/>
          <w:sz w:val="28"/>
          <w:szCs w:val="28"/>
        </w:rPr>
        <w:t>ходом могут считаться более цир</w:t>
      </w:r>
      <w:r w:rsidRPr="00AC0C1C">
        <w:rPr>
          <w:rFonts w:ascii="Times New Roman" w:hAnsi="Times New Roman" w:cs="Times New Roman"/>
          <w:sz w:val="28"/>
          <w:szCs w:val="28"/>
        </w:rPr>
        <w:t>кулярными, чем развитые, в том смысле, что из больши</w:t>
      </w:r>
      <w:r>
        <w:rPr>
          <w:rFonts w:ascii="Times New Roman" w:hAnsi="Times New Roman" w:cs="Times New Roman"/>
          <w:sz w:val="28"/>
          <w:szCs w:val="28"/>
        </w:rPr>
        <w:t>нства выброшенных вещей извлека</w:t>
      </w:r>
      <w:r w:rsidRPr="00AC0C1C">
        <w:rPr>
          <w:rFonts w:ascii="Times New Roman" w:hAnsi="Times New Roman" w:cs="Times New Roman"/>
          <w:sz w:val="28"/>
          <w:szCs w:val="28"/>
        </w:rPr>
        <w:t>ются детали для переработки и ремонта. Вопрос заключаетс</w:t>
      </w:r>
      <w:r>
        <w:rPr>
          <w:rFonts w:ascii="Times New Roman" w:hAnsi="Times New Roman" w:cs="Times New Roman"/>
          <w:sz w:val="28"/>
          <w:szCs w:val="28"/>
        </w:rPr>
        <w:t>я в том, как превратить эти про</w:t>
      </w:r>
      <w:r w:rsidRPr="00AC0C1C">
        <w:rPr>
          <w:rFonts w:ascii="Times New Roman" w:hAnsi="Times New Roman" w:cs="Times New Roman"/>
          <w:sz w:val="28"/>
          <w:szCs w:val="28"/>
        </w:rPr>
        <w:t xml:space="preserve">цессы в возможность устойчивого развития. Наличие в развивающихся странах циркулярных процессов, большинство из которых связаны с сортировкой и повторным использованием от- 3 ходов, обеспечивает так называемые «точки роста», которые позволят правительствам, частному сектору и другим </w:t>
      </w:r>
      <w:r w:rsidRPr="00AC0C1C">
        <w:rPr>
          <w:rFonts w:ascii="Times New Roman" w:hAnsi="Times New Roman" w:cs="Times New Roman"/>
          <w:sz w:val="28"/>
          <w:szCs w:val="28"/>
        </w:rPr>
        <w:lastRenderedPageBreak/>
        <w:t>заинтересованным участникам продвигать инновационные модели (</w:t>
      </w:r>
      <w:proofErr w:type="spellStart"/>
      <w:r w:rsidRPr="00AC0C1C">
        <w:rPr>
          <w:rFonts w:ascii="Times New Roman" w:hAnsi="Times New Roman" w:cs="Times New Roman"/>
          <w:sz w:val="28"/>
          <w:szCs w:val="28"/>
        </w:rPr>
        <w:t>Chatham</w:t>
      </w:r>
      <w:proofErr w:type="spellEnd"/>
      <w:r w:rsidRPr="00AC0C1C">
        <w:rPr>
          <w:rFonts w:ascii="Times New Roman" w:hAnsi="Times New Roman" w:cs="Times New Roman"/>
          <w:sz w:val="28"/>
          <w:szCs w:val="28"/>
        </w:rPr>
        <w:t xml:space="preserve"> </w:t>
      </w:r>
      <w:proofErr w:type="spellStart"/>
      <w:r w:rsidRPr="00AC0C1C">
        <w:rPr>
          <w:rFonts w:ascii="Times New Roman" w:hAnsi="Times New Roman" w:cs="Times New Roman"/>
          <w:sz w:val="28"/>
          <w:szCs w:val="28"/>
        </w:rPr>
        <w:t>House</w:t>
      </w:r>
      <w:proofErr w:type="spellEnd"/>
      <w:r w:rsidRPr="00AC0C1C">
        <w:rPr>
          <w:rFonts w:ascii="Times New Roman" w:hAnsi="Times New Roman" w:cs="Times New Roman"/>
          <w:sz w:val="28"/>
          <w:szCs w:val="28"/>
        </w:rPr>
        <w:t xml:space="preserve">, 2017). </w:t>
      </w:r>
    </w:p>
    <w:p w:rsidR="00093E45" w:rsidRDefault="00AC0C1C" w:rsidP="00AC0C1C">
      <w:pPr>
        <w:spacing w:after="0" w:line="360" w:lineRule="auto"/>
        <w:ind w:firstLine="709"/>
        <w:jc w:val="both"/>
        <w:rPr>
          <w:rFonts w:ascii="Times New Roman" w:hAnsi="Times New Roman" w:cs="Times New Roman"/>
          <w:sz w:val="28"/>
          <w:szCs w:val="28"/>
        </w:rPr>
      </w:pPr>
      <w:r w:rsidRPr="00AC0C1C">
        <w:rPr>
          <w:rFonts w:ascii="Times New Roman" w:hAnsi="Times New Roman" w:cs="Times New Roman"/>
          <w:sz w:val="28"/>
          <w:szCs w:val="28"/>
        </w:rPr>
        <w:t>Проведенный анализ официальных документов, касающ</w:t>
      </w:r>
      <w:r w:rsidR="00093E45">
        <w:rPr>
          <w:rFonts w:ascii="Times New Roman" w:hAnsi="Times New Roman" w:cs="Times New Roman"/>
          <w:sz w:val="28"/>
          <w:szCs w:val="28"/>
        </w:rPr>
        <w:t>ихся развития циркулярной эконо</w:t>
      </w:r>
      <w:r w:rsidRPr="00AC0C1C">
        <w:rPr>
          <w:rFonts w:ascii="Times New Roman" w:hAnsi="Times New Roman" w:cs="Times New Roman"/>
          <w:sz w:val="28"/>
          <w:szCs w:val="28"/>
        </w:rPr>
        <w:t xml:space="preserve">мики, позволил выделить следующие приоритеты: у развитых стран – изменение структуры производства и потребления, конкуренция, рабочие места; у развивающихся – устойчивое развитие, решение проблем бедности. </w:t>
      </w:r>
    </w:p>
    <w:p w:rsidR="00AC0C1C" w:rsidRPr="00AC0C1C" w:rsidRDefault="00AC0C1C" w:rsidP="00AC0C1C">
      <w:pPr>
        <w:spacing w:after="0" w:line="360" w:lineRule="auto"/>
        <w:ind w:firstLine="709"/>
        <w:jc w:val="both"/>
        <w:rPr>
          <w:rFonts w:ascii="Times New Roman" w:hAnsi="Times New Roman" w:cs="Times New Roman"/>
          <w:sz w:val="28"/>
          <w:szCs w:val="28"/>
        </w:rPr>
      </w:pPr>
      <w:r w:rsidRPr="00AC0C1C">
        <w:rPr>
          <w:rFonts w:ascii="Times New Roman" w:hAnsi="Times New Roman" w:cs="Times New Roman"/>
          <w:sz w:val="28"/>
          <w:szCs w:val="28"/>
        </w:rPr>
        <w:t xml:space="preserve">Рассматривая </w:t>
      </w:r>
      <w:proofErr w:type="spellStart"/>
      <w:r w:rsidRPr="00AC0C1C">
        <w:rPr>
          <w:rFonts w:ascii="Times New Roman" w:hAnsi="Times New Roman" w:cs="Times New Roman"/>
          <w:sz w:val="28"/>
          <w:szCs w:val="28"/>
        </w:rPr>
        <w:t>страновые</w:t>
      </w:r>
      <w:proofErr w:type="spellEnd"/>
      <w:r w:rsidRPr="00AC0C1C">
        <w:rPr>
          <w:rFonts w:ascii="Times New Roman" w:hAnsi="Times New Roman" w:cs="Times New Roman"/>
          <w:sz w:val="28"/>
          <w:szCs w:val="28"/>
        </w:rPr>
        <w:t xml:space="preserve"> тенденции развития циркулярной экономики, следует отметить, что в даже в интеграционных объединениях стран, таких как Е</w:t>
      </w:r>
      <w:r w:rsidR="00093E45">
        <w:rPr>
          <w:rFonts w:ascii="Times New Roman" w:hAnsi="Times New Roman" w:cs="Times New Roman"/>
          <w:sz w:val="28"/>
          <w:szCs w:val="28"/>
        </w:rPr>
        <w:t>вропейский Союз несмотря на общ</w:t>
      </w:r>
      <w:r w:rsidRPr="00AC0C1C">
        <w:rPr>
          <w:rFonts w:ascii="Times New Roman" w:hAnsi="Times New Roman" w:cs="Times New Roman"/>
          <w:sz w:val="28"/>
          <w:szCs w:val="28"/>
        </w:rPr>
        <w:t>ность рамочных подходов (</w:t>
      </w:r>
      <w:proofErr w:type="spellStart"/>
      <w:r w:rsidRPr="00AC0C1C">
        <w:rPr>
          <w:rFonts w:ascii="Times New Roman" w:hAnsi="Times New Roman" w:cs="Times New Roman"/>
          <w:sz w:val="28"/>
          <w:szCs w:val="28"/>
        </w:rPr>
        <w:t>circular</w:t>
      </w:r>
      <w:proofErr w:type="spellEnd"/>
      <w:r w:rsidRPr="00AC0C1C">
        <w:rPr>
          <w:rFonts w:ascii="Times New Roman" w:hAnsi="Times New Roman" w:cs="Times New Roman"/>
          <w:sz w:val="28"/>
          <w:szCs w:val="28"/>
        </w:rPr>
        <w:t xml:space="preserve"> </w:t>
      </w:r>
      <w:proofErr w:type="spellStart"/>
      <w:r w:rsidRPr="00AC0C1C">
        <w:rPr>
          <w:rFonts w:ascii="Times New Roman" w:hAnsi="Times New Roman" w:cs="Times New Roman"/>
          <w:sz w:val="28"/>
          <w:szCs w:val="28"/>
        </w:rPr>
        <w:t>economy</w:t>
      </w:r>
      <w:proofErr w:type="spellEnd"/>
      <w:r w:rsidRPr="00AC0C1C">
        <w:rPr>
          <w:rFonts w:ascii="Times New Roman" w:hAnsi="Times New Roman" w:cs="Times New Roman"/>
          <w:sz w:val="28"/>
          <w:szCs w:val="28"/>
        </w:rPr>
        <w:t xml:space="preserve"> </w:t>
      </w:r>
      <w:proofErr w:type="spellStart"/>
      <w:r w:rsidRPr="00AC0C1C">
        <w:rPr>
          <w:rFonts w:ascii="Times New Roman" w:hAnsi="Times New Roman" w:cs="Times New Roman"/>
          <w:sz w:val="28"/>
          <w:szCs w:val="28"/>
        </w:rPr>
        <w:t>package</w:t>
      </w:r>
      <w:proofErr w:type="spellEnd"/>
      <w:r w:rsidRPr="00AC0C1C">
        <w:rPr>
          <w:rFonts w:ascii="Times New Roman" w:hAnsi="Times New Roman" w:cs="Times New Roman"/>
          <w:sz w:val="28"/>
          <w:szCs w:val="28"/>
        </w:rPr>
        <w:t>) кажда</w:t>
      </w:r>
      <w:r w:rsidR="00093E45">
        <w:rPr>
          <w:rFonts w:ascii="Times New Roman" w:hAnsi="Times New Roman" w:cs="Times New Roman"/>
          <w:sz w:val="28"/>
          <w:szCs w:val="28"/>
        </w:rPr>
        <w:t>я страна имеет национальные осо</w:t>
      </w:r>
      <w:r w:rsidRPr="00AC0C1C">
        <w:rPr>
          <w:rFonts w:ascii="Times New Roman" w:hAnsi="Times New Roman" w:cs="Times New Roman"/>
          <w:sz w:val="28"/>
          <w:szCs w:val="28"/>
        </w:rPr>
        <w:t>бенности реализации данной концепции (</w:t>
      </w:r>
      <w:proofErr w:type="spellStart"/>
      <w:r w:rsidRPr="00AC0C1C">
        <w:rPr>
          <w:rFonts w:ascii="Times New Roman" w:hAnsi="Times New Roman" w:cs="Times New Roman"/>
          <w:sz w:val="28"/>
          <w:szCs w:val="28"/>
        </w:rPr>
        <w:t>Сачек</w:t>
      </w:r>
      <w:proofErr w:type="spellEnd"/>
      <w:r w:rsidRPr="00AC0C1C">
        <w:rPr>
          <w:rFonts w:ascii="Times New Roman" w:hAnsi="Times New Roman" w:cs="Times New Roman"/>
          <w:sz w:val="28"/>
          <w:szCs w:val="28"/>
        </w:rPr>
        <w:t xml:space="preserve">, П., </w:t>
      </w:r>
      <w:proofErr w:type="spellStart"/>
      <w:r w:rsidRPr="00AC0C1C">
        <w:rPr>
          <w:rFonts w:ascii="Times New Roman" w:hAnsi="Times New Roman" w:cs="Times New Roman"/>
          <w:sz w:val="28"/>
          <w:szCs w:val="28"/>
        </w:rPr>
        <w:t>Точицкая</w:t>
      </w:r>
      <w:proofErr w:type="spellEnd"/>
      <w:r w:rsidRPr="00AC0C1C">
        <w:rPr>
          <w:rFonts w:ascii="Times New Roman" w:hAnsi="Times New Roman" w:cs="Times New Roman"/>
          <w:sz w:val="28"/>
          <w:szCs w:val="28"/>
        </w:rPr>
        <w:t xml:space="preserve">, И., </w:t>
      </w:r>
      <w:proofErr w:type="spellStart"/>
      <w:r w:rsidRPr="00AC0C1C">
        <w:rPr>
          <w:rFonts w:ascii="Times New Roman" w:hAnsi="Times New Roman" w:cs="Times New Roman"/>
          <w:sz w:val="28"/>
          <w:szCs w:val="28"/>
        </w:rPr>
        <w:t>Батова</w:t>
      </w:r>
      <w:proofErr w:type="spellEnd"/>
      <w:r w:rsidRPr="00AC0C1C">
        <w:rPr>
          <w:rFonts w:ascii="Times New Roman" w:hAnsi="Times New Roman" w:cs="Times New Roman"/>
          <w:sz w:val="28"/>
          <w:szCs w:val="28"/>
        </w:rPr>
        <w:t>, Н., 2018).</w:t>
      </w:r>
    </w:p>
    <w:p w:rsidR="00AC0C1C" w:rsidRPr="00CB063F" w:rsidRDefault="00093E45" w:rsidP="00BB1D33">
      <w:pPr>
        <w:spacing w:after="0" w:line="360" w:lineRule="auto"/>
        <w:ind w:firstLine="709"/>
        <w:jc w:val="both"/>
        <w:rPr>
          <w:rFonts w:ascii="Times New Roman" w:hAnsi="Times New Roman" w:cs="Times New Roman"/>
          <w:color w:val="000000" w:themeColor="text1"/>
          <w:sz w:val="28"/>
          <w:szCs w:val="28"/>
        </w:rPr>
      </w:pPr>
      <w:r w:rsidRPr="00BB1D33">
        <w:rPr>
          <w:rFonts w:ascii="Times New Roman" w:hAnsi="Times New Roman" w:cs="Times New Roman"/>
          <w:sz w:val="28"/>
          <w:szCs w:val="28"/>
        </w:rPr>
        <w:t xml:space="preserve">В частности, Германия, обладая мощной индустриальной экономикой, сформировала основу циркулярной экономики через материальные потоки и доступность материалов, а Нидерланды – на инновациях в материалах и бизнес-моделях. Финляндия является первой страной в мире, которая разработала национальную дорожную карту для перехода к циркулярной экономике. Шотландия стала первой страной, вступившей в клуб </w:t>
      </w:r>
      <w:proofErr w:type="spellStart"/>
      <w:r w:rsidRPr="00BB1D33">
        <w:rPr>
          <w:rFonts w:ascii="Times New Roman" w:hAnsi="Times New Roman" w:cs="Times New Roman"/>
          <w:sz w:val="28"/>
          <w:szCs w:val="28"/>
        </w:rPr>
        <w:t>Circular</w:t>
      </w:r>
      <w:proofErr w:type="spellEnd"/>
      <w:r w:rsidRPr="00BB1D33">
        <w:rPr>
          <w:rFonts w:ascii="Times New Roman" w:hAnsi="Times New Roman" w:cs="Times New Roman"/>
          <w:sz w:val="28"/>
          <w:szCs w:val="28"/>
        </w:rPr>
        <w:t xml:space="preserve"> </w:t>
      </w:r>
      <w:proofErr w:type="spellStart"/>
      <w:r w:rsidRPr="00BB1D33">
        <w:rPr>
          <w:rFonts w:ascii="Times New Roman" w:hAnsi="Times New Roman" w:cs="Times New Roman"/>
          <w:sz w:val="28"/>
          <w:szCs w:val="28"/>
        </w:rPr>
        <w:t>Economy</w:t>
      </w:r>
      <w:proofErr w:type="spellEnd"/>
      <w:r w:rsidRPr="00BB1D33">
        <w:rPr>
          <w:rFonts w:ascii="Times New Roman" w:hAnsi="Times New Roman" w:cs="Times New Roman"/>
          <w:sz w:val="28"/>
          <w:szCs w:val="28"/>
        </w:rPr>
        <w:t xml:space="preserve"> 100 (CE100), созданный по инициативе Фонда Эллен </w:t>
      </w:r>
      <w:proofErr w:type="spellStart"/>
      <w:r w:rsidRPr="00BB1D33">
        <w:rPr>
          <w:rFonts w:ascii="Times New Roman" w:hAnsi="Times New Roman" w:cs="Times New Roman"/>
          <w:sz w:val="28"/>
          <w:szCs w:val="28"/>
        </w:rPr>
        <w:t>МакАртур</w:t>
      </w:r>
      <w:proofErr w:type="spellEnd"/>
      <w:r w:rsidRPr="00BB1D33">
        <w:rPr>
          <w:rFonts w:ascii="Times New Roman" w:hAnsi="Times New Roman" w:cs="Times New Roman"/>
          <w:sz w:val="28"/>
          <w:szCs w:val="28"/>
        </w:rPr>
        <w:t>, в целях стимулирования сотрудничества и инноваций для развития циркулярной экономики.</w:t>
      </w:r>
      <w:r w:rsidR="00CB063F" w:rsidRPr="00CB063F">
        <w:rPr>
          <w:rFonts w:ascii="Times New Roman" w:hAnsi="Times New Roman" w:cs="Times New Roman"/>
          <w:sz w:val="28"/>
          <w:szCs w:val="28"/>
        </w:rPr>
        <w:t xml:space="preserve">[11,184 </w:t>
      </w:r>
      <w:r w:rsidR="00CB063F">
        <w:rPr>
          <w:rFonts w:ascii="Times New Roman" w:hAnsi="Times New Roman" w:cs="Times New Roman"/>
          <w:sz w:val="28"/>
          <w:szCs w:val="28"/>
          <w:lang w:val="en-US"/>
        </w:rPr>
        <w:t>c</w:t>
      </w:r>
      <w:r w:rsidR="00CB063F" w:rsidRPr="00CB063F">
        <w:rPr>
          <w:rFonts w:ascii="Times New Roman" w:hAnsi="Times New Roman" w:cs="Times New Roman"/>
          <w:sz w:val="28"/>
          <w:szCs w:val="28"/>
        </w:rPr>
        <w:t>.]</w:t>
      </w:r>
    </w:p>
    <w:p w:rsidR="00AC0C1C" w:rsidRPr="00BB1D33" w:rsidRDefault="00093E45" w:rsidP="00BB1D33">
      <w:pPr>
        <w:spacing w:after="0" w:line="360" w:lineRule="auto"/>
        <w:ind w:firstLine="709"/>
        <w:jc w:val="both"/>
        <w:rPr>
          <w:rFonts w:ascii="Times New Roman" w:hAnsi="Times New Roman" w:cs="Times New Roman"/>
          <w:sz w:val="28"/>
          <w:szCs w:val="28"/>
        </w:rPr>
      </w:pPr>
      <w:r w:rsidRPr="00BB1D33">
        <w:rPr>
          <w:rFonts w:ascii="Times New Roman" w:hAnsi="Times New Roman" w:cs="Times New Roman"/>
          <w:sz w:val="28"/>
          <w:szCs w:val="28"/>
        </w:rPr>
        <w:t>Крупные страны ЕС, такие как Германия, Великобритания и Франция, как правило, имеют более высокие показатели количества инвестиций, патентов и рабочих мест в циркулярных секторах экономики, что позволяет им занимать лидирующие позиции при оценках развития циркулярной экономики (</w:t>
      </w:r>
      <w:proofErr w:type="spellStart"/>
      <w:r w:rsidRPr="00BB1D33">
        <w:rPr>
          <w:rFonts w:ascii="Times New Roman" w:hAnsi="Times New Roman" w:cs="Times New Roman"/>
          <w:sz w:val="28"/>
          <w:szCs w:val="28"/>
        </w:rPr>
        <w:t>Шершунович</w:t>
      </w:r>
      <w:proofErr w:type="spellEnd"/>
      <w:r w:rsidRPr="00BB1D33">
        <w:rPr>
          <w:rFonts w:ascii="Times New Roman" w:hAnsi="Times New Roman" w:cs="Times New Roman"/>
          <w:sz w:val="28"/>
          <w:szCs w:val="28"/>
        </w:rPr>
        <w:t xml:space="preserve">, Е., </w:t>
      </w:r>
      <w:proofErr w:type="spellStart"/>
      <w:r w:rsidRPr="00BB1D33">
        <w:rPr>
          <w:rFonts w:ascii="Times New Roman" w:hAnsi="Times New Roman" w:cs="Times New Roman"/>
          <w:sz w:val="28"/>
          <w:szCs w:val="28"/>
        </w:rPr>
        <w:t>Точицкая</w:t>
      </w:r>
      <w:proofErr w:type="spellEnd"/>
      <w:r w:rsidRPr="00BB1D33">
        <w:rPr>
          <w:rFonts w:ascii="Times New Roman" w:hAnsi="Times New Roman" w:cs="Times New Roman"/>
          <w:sz w:val="28"/>
          <w:szCs w:val="28"/>
        </w:rPr>
        <w:t>, И., 2018).</w:t>
      </w:r>
    </w:p>
    <w:p w:rsidR="00093E45" w:rsidRPr="00BB1D33" w:rsidRDefault="00093E45" w:rsidP="00BB1D33">
      <w:pPr>
        <w:spacing w:after="0" w:line="360" w:lineRule="auto"/>
        <w:ind w:firstLine="709"/>
        <w:jc w:val="both"/>
        <w:rPr>
          <w:rFonts w:ascii="Times New Roman" w:hAnsi="Times New Roman" w:cs="Times New Roman"/>
          <w:color w:val="000000" w:themeColor="text1"/>
          <w:sz w:val="28"/>
          <w:szCs w:val="28"/>
        </w:rPr>
      </w:pPr>
      <w:r w:rsidRPr="00BB1D33">
        <w:rPr>
          <w:rFonts w:ascii="Times New Roman" w:hAnsi="Times New Roman" w:cs="Times New Roman"/>
          <w:sz w:val="28"/>
          <w:szCs w:val="28"/>
        </w:rPr>
        <w:t xml:space="preserve">В рейтинге циркулярной экономики-2018 Германия занимает первое место по количеству патентов, связанных с циркулярной экономикой более чем в два раза опережая по данному показателю Францию, которая находится на втором месте (1260 патентов против 542). Великобритания и </w:t>
      </w:r>
      <w:r w:rsidRPr="00BB1D33">
        <w:rPr>
          <w:rFonts w:ascii="Times New Roman" w:hAnsi="Times New Roman" w:cs="Times New Roman"/>
          <w:sz w:val="28"/>
          <w:szCs w:val="28"/>
        </w:rPr>
        <w:lastRenderedPageBreak/>
        <w:t>Германия являются лидерами по «циркулярным» инвестициям существенно опережая другие страны Союза. Сохраняющаяся тенденция образования большого количества отходов в странах Западной и Северной Европы существенно снижает позиции в рейтинге циркулярной экономики таких стран как Нидерланды, Дания и Швеция несмотря на достаточно высокий уровень финансирования инноваций и развития переработки отходов. Наибольшее количество муниципальных отходов на душу населения в год образуется в Дании – 777 кг, наименьшее в Румынии 261 кг; по уровню пищевых отходов лидирует Нидерланды (541 кг), наименьшее значение у Словении – 72 кг. Девять стран с наименьшим уровнем образования коммунальных и пищевых обходов относятся к Центральной и Восточной Европе, лидерство по данному показателю позволило Чехии занять четвертое место в общем рейтинге (</w:t>
      </w:r>
      <w:proofErr w:type="spellStart"/>
      <w:r w:rsidRPr="00BB1D33">
        <w:rPr>
          <w:rFonts w:ascii="Times New Roman" w:hAnsi="Times New Roman" w:cs="Times New Roman"/>
          <w:sz w:val="28"/>
          <w:szCs w:val="28"/>
        </w:rPr>
        <w:t>Hervey</w:t>
      </w:r>
      <w:proofErr w:type="spellEnd"/>
      <w:r w:rsidRPr="00BB1D33">
        <w:rPr>
          <w:rFonts w:ascii="Times New Roman" w:hAnsi="Times New Roman" w:cs="Times New Roman"/>
          <w:sz w:val="28"/>
          <w:szCs w:val="28"/>
        </w:rPr>
        <w:t>, 2018).</w:t>
      </w:r>
    </w:p>
    <w:p w:rsidR="00AC0C1C" w:rsidRPr="00BB1D33" w:rsidRDefault="00093E45" w:rsidP="00BB1D33">
      <w:pPr>
        <w:spacing w:after="0" w:line="360" w:lineRule="auto"/>
        <w:ind w:firstLine="709"/>
        <w:jc w:val="both"/>
        <w:rPr>
          <w:rFonts w:ascii="Times New Roman" w:hAnsi="Times New Roman" w:cs="Times New Roman"/>
          <w:sz w:val="28"/>
          <w:szCs w:val="28"/>
        </w:rPr>
      </w:pPr>
      <w:r w:rsidRPr="00BB1D33">
        <w:rPr>
          <w:rFonts w:ascii="Times New Roman" w:hAnsi="Times New Roman" w:cs="Times New Roman"/>
          <w:sz w:val="28"/>
          <w:szCs w:val="28"/>
        </w:rPr>
        <w:t>Япония перешла к высокоэффективной циркулярной экономике, в первую очередь благодаря инновационному Закону о содействии эффективному использованию ресурсов, принятому в 2000 г.</w:t>
      </w:r>
    </w:p>
    <w:p w:rsidR="00093E45" w:rsidRPr="00BB1D33" w:rsidRDefault="00093E45" w:rsidP="00BB1D33">
      <w:pPr>
        <w:spacing w:after="0" w:line="360" w:lineRule="auto"/>
        <w:ind w:firstLine="709"/>
        <w:jc w:val="both"/>
        <w:rPr>
          <w:rFonts w:ascii="Times New Roman" w:hAnsi="Times New Roman" w:cs="Times New Roman"/>
          <w:sz w:val="28"/>
          <w:szCs w:val="28"/>
        </w:rPr>
      </w:pPr>
      <w:r w:rsidRPr="00BB1D33">
        <w:rPr>
          <w:rFonts w:ascii="Times New Roman" w:hAnsi="Times New Roman" w:cs="Times New Roman"/>
          <w:sz w:val="28"/>
          <w:szCs w:val="28"/>
        </w:rPr>
        <w:t>Первый завод по сжиганию мусора в Токио был построен в 1924 г. В настоящее время японские показатели рециркуляции являются экстраординарными: страна перерабатывает 98 % своих металлов. В соответствии с законами об утилизации большинство электрических и электронных изделий перерабатываются, доля извлеченных материалов составляет около 90 %. При этом, многие из этих материалов возвращаются к производству того же типа 4 продукта, что в полной мере соответствует принципам циркулярной экономики (</w:t>
      </w:r>
      <w:proofErr w:type="spellStart"/>
      <w:r w:rsidRPr="00BB1D33">
        <w:rPr>
          <w:rFonts w:ascii="Times New Roman" w:hAnsi="Times New Roman" w:cs="Times New Roman"/>
          <w:sz w:val="28"/>
          <w:szCs w:val="28"/>
        </w:rPr>
        <w:t>Benton</w:t>
      </w:r>
      <w:proofErr w:type="spellEnd"/>
      <w:r w:rsidRPr="00BB1D33">
        <w:rPr>
          <w:rFonts w:ascii="Times New Roman" w:hAnsi="Times New Roman" w:cs="Times New Roman"/>
          <w:sz w:val="28"/>
          <w:szCs w:val="28"/>
        </w:rPr>
        <w:t>, D., 2015).</w:t>
      </w:r>
    </w:p>
    <w:p w:rsidR="00093E45" w:rsidRPr="00BB1D33" w:rsidRDefault="00093E45" w:rsidP="00BB1D33">
      <w:pPr>
        <w:spacing w:after="0" w:line="360" w:lineRule="auto"/>
        <w:ind w:firstLine="709"/>
        <w:jc w:val="both"/>
        <w:rPr>
          <w:rFonts w:ascii="Times New Roman" w:hAnsi="Times New Roman" w:cs="Times New Roman"/>
          <w:color w:val="000000" w:themeColor="text1"/>
          <w:sz w:val="28"/>
          <w:szCs w:val="28"/>
        </w:rPr>
      </w:pPr>
      <w:r w:rsidRPr="00BB1D33">
        <w:rPr>
          <w:rFonts w:ascii="Times New Roman" w:hAnsi="Times New Roman" w:cs="Times New Roman"/>
          <w:sz w:val="28"/>
          <w:szCs w:val="28"/>
        </w:rPr>
        <w:t xml:space="preserve">В Китае циркулярная экономика начала развиваться в рамках программы индустриальной экологии, рассматривающей, как отходы одной компании могут стать ресурсами для другой. В настоящее время в стране сформирована законодательная база циркулярной экономики, активно развиваются концепции экологического дизайна и расширенной </w:t>
      </w:r>
      <w:r w:rsidRPr="00BB1D33">
        <w:rPr>
          <w:rFonts w:ascii="Times New Roman" w:hAnsi="Times New Roman" w:cs="Times New Roman"/>
          <w:sz w:val="28"/>
          <w:szCs w:val="28"/>
        </w:rPr>
        <w:lastRenderedPageBreak/>
        <w:t>ответственности производителя, что свидетельствует о значительном прогрессе в данной сфере.</w:t>
      </w:r>
    </w:p>
    <w:p w:rsidR="00AC0C1C" w:rsidRPr="00BB1D33" w:rsidRDefault="00093E45" w:rsidP="00BB1D33">
      <w:pPr>
        <w:spacing w:after="0" w:line="360" w:lineRule="auto"/>
        <w:ind w:firstLine="709"/>
        <w:jc w:val="both"/>
        <w:rPr>
          <w:rFonts w:ascii="Times New Roman" w:hAnsi="Times New Roman" w:cs="Times New Roman"/>
          <w:sz w:val="28"/>
          <w:szCs w:val="28"/>
        </w:rPr>
      </w:pPr>
      <w:r w:rsidRPr="00BB1D33">
        <w:rPr>
          <w:rFonts w:ascii="Times New Roman" w:hAnsi="Times New Roman" w:cs="Times New Roman"/>
          <w:sz w:val="28"/>
          <w:szCs w:val="28"/>
        </w:rPr>
        <w:t>Созданная в 2013 г. Китайская ассоциация циркулярной экономики (</w:t>
      </w:r>
      <w:proofErr w:type="spellStart"/>
      <w:r w:rsidRPr="00BB1D33">
        <w:rPr>
          <w:rFonts w:ascii="Times New Roman" w:hAnsi="Times New Roman" w:cs="Times New Roman"/>
          <w:sz w:val="28"/>
          <w:szCs w:val="28"/>
        </w:rPr>
        <w:t>China</w:t>
      </w:r>
      <w:proofErr w:type="spellEnd"/>
      <w:r w:rsidRPr="00BB1D33">
        <w:rPr>
          <w:rFonts w:ascii="Times New Roman" w:hAnsi="Times New Roman" w:cs="Times New Roman"/>
          <w:sz w:val="28"/>
          <w:szCs w:val="28"/>
        </w:rPr>
        <w:t xml:space="preserve"> </w:t>
      </w:r>
      <w:proofErr w:type="spellStart"/>
      <w:r w:rsidRPr="00BB1D33">
        <w:rPr>
          <w:rFonts w:ascii="Times New Roman" w:hAnsi="Times New Roman" w:cs="Times New Roman"/>
          <w:sz w:val="28"/>
          <w:szCs w:val="28"/>
        </w:rPr>
        <w:t>Association</w:t>
      </w:r>
      <w:proofErr w:type="spellEnd"/>
      <w:r w:rsidRPr="00BB1D33">
        <w:rPr>
          <w:rFonts w:ascii="Times New Roman" w:hAnsi="Times New Roman" w:cs="Times New Roman"/>
          <w:sz w:val="28"/>
          <w:szCs w:val="28"/>
        </w:rPr>
        <w:t xml:space="preserve"> </w:t>
      </w:r>
      <w:proofErr w:type="spellStart"/>
      <w:r w:rsidRPr="00BB1D33">
        <w:rPr>
          <w:rFonts w:ascii="Times New Roman" w:hAnsi="Times New Roman" w:cs="Times New Roman"/>
          <w:sz w:val="28"/>
          <w:szCs w:val="28"/>
        </w:rPr>
        <w:t>of</w:t>
      </w:r>
      <w:proofErr w:type="spellEnd"/>
      <w:r w:rsidRPr="00BB1D33">
        <w:rPr>
          <w:rFonts w:ascii="Times New Roman" w:hAnsi="Times New Roman" w:cs="Times New Roman"/>
          <w:sz w:val="28"/>
          <w:szCs w:val="28"/>
        </w:rPr>
        <w:t xml:space="preserve"> </w:t>
      </w:r>
      <w:proofErr w:type="spellStart"/>
      <w:r w:rsidRPr="00BB1D33">
        <w:rPr>
          <w:rFonts w:ascii="Times New Roman" w:hAnsi="Times New Roman" w:cs="Times New Roman"/>
          <w:sz w:val="28"/>
          <w:szCs w:val="28"/>
        </w:rPr>
        <w:t>Circular</w:t>
      </w:r>
      <w:proofErr w:type="spellEnd"/>
      <w:r w:rsidRPr="00BB1D33">
        <w:rPr>
          <w:rFonts w:ascii="Times New Roman" w:hAnsi="Times New Roman" w:cs="Times New Roman"/>
          <w:sz w:val="28"/>
          <w:szCs w:val="28"/>
        </w:rPr>
        <w:t xml:space="preserve"> </w:t>
      </w:r>
      <w:proofErr w:type="spellStart"/>
      <w:r w:rsidRPr="00BB1D33">
        <w:rPr>
          <w:rFonts w:ascii="Times New Roman" w:hAnsi="Times New Roman" w:cs="Times New Roman"/>
          <w:sz w:val="28"/>
          <w:szCs w:val="28"/>
        </w:rPr>
        <w:t>Economy</w:t>
      </w:r>
      <w:proofErr w:type="spellEnd"/>
      <w:r w:rsidRPr="00BB1D33">
        <w:rPr>
          <w:rFonts w:ascii="Times New Roman" w:hAnsi="Times New Roman" w:cs="Times New Roman"/>
          <w:sz w:val="28"/>
          <w:szCs w:val="28"/>
        </w:rPr>
        <w:t>) является национальной организацией, проводит государственную политику сохранения ресурсов, охраны окружающей среды и реализует закон о продвижении циркулярной экономики. Ассоциация оказывает содействие в разработке планов развития циркулярной экономики для отраслей и отдельных предприятий, в продвижении передовых технологий и коммерческих проектов содействуя внедрению данной концепции на всех уровнях (САСЕ, 2018).</w:t>
      </w:r>
    </w:p>
    <w:p w:rsidR="00093E45" w:rsidRPr="00BB1D33" w:rsidRDefault="00093E45" w:rsidP="00BB1D33">
      <w:pPr>
        <w:spacing w:after="0" w:line="360" w:lineRule="auto"/>
        <w:ind w:firstLine="709"/>
        <w:jc w:val="both"/>
        <w:rPr>
          <w:rFonts w:ascii="Times New Roman" w:hAnsi="Times New Roman" w:cs="Times New Roman"/>
          <w:sz w:val="28"/>
          <w:szCs w:val="28"/>
        </w:rPr>
      </w:pPr>
      <w:r w:rsidRPr="00BB1D33">
        <w:rPr>
          <w:rFonts w:ascii="Times New Roman" w:hAnsi="Times New Roman" w:cs="Times New Roman"/>
          <w:sz w:val="28"/>
          <w:szCs w:val="28"/>
        </w:rPr>
        <w:t>Турция также начинает внедрять концепцию циркулярной экономики.</w:t>
      </w:r>
    </w:p>
    <w:p w:rsidR="00BB1D33" w:rsidRPr="00BB1D33" w:rsidRDefault="00BB1D33" w:rsidP="00BB1D33">
      <w:pPr>
        <w:spacing w:after="0" w:line="360" w:lineRule="auto"/>
        <w:ind w:firstLine="709"/>
        <w:jc w:val="both"/>
        <w:rPr>
          <w:rFonts w:ascii="Times New Roman" w:hAnsi="Times New Roman" w:cs="Times New Roman"/>
          <w:sz w:val="28"/>
          <w:szCs w:val="28"/>
        </w:rPr>
      </w:pPr>
      <w:r w:rsidRPr="00BB1D33">
        <w:rPr>
          <w:rFonts w:ascii="Times New Roman" w:hAnsi="Times New Roman" w:cs="Times New Roman"/>
          <w:sz w:val="28"/>
          <w:szCs w:val="28"/>
        </w:rPr>
        <w:t>Европейский банк реконструкции и развития (EBRD) финансирует в Турции инвестиционную программу «</w:t>
      </w:r>
      <w:proofErr w:type="spellStart"/>
      <w:r w:rsidRPr="00BB1D33">
        <w:rPr>
          <w:rFonts w:ascii="Times New Roman" w:hAnsi="Times New Roman" w:cs="Times New Roman"/>
          <w:sz w:val="28"/>
          <w:szCs w:val="28"/>
        </w:rPr>
        <w:t>Near-Zero</w:t>
      </w:r>
      <w:proofErr w:type="spellEnd"/>
      <w:r w:rsidRPr="00BB1D33">
        <w:rPr>
          <w:rFonts w:ascii="Times New Roman" w:hAnsi="Times New Roman" w:cs="Times New Roman"/>
          <w:sz w:val="28"/>
          <w:szCs w:val="28"/>
        </w:rPr>
        <w:t xml:space="preserve"> </w:t>
      </w:r>
      <w:proofErr w:type="spellStart"/>
      <w:r w:rsidRPr="00BB1D33">
        <w:rPr>
          <w:rFonts w:ascii="Times New Roman" w:hAnsi="Times New Roman" w:cs="Times New Roman"/>
          <w:sz w:val="28"/>
          <w:szCs w:val="28"/>
        </w:rPr>
        <w:t>Waste</w:t>
      </w:r>
      <w:proofErr w:type="spellEnd"/>
      <w:r w:rsidRPr="00BB1D33">
        <w:rPr>
          <w:rFonts w:ascii="Times New Roman" w:hAnsi="Times New Roman" w:cs="Times New Roman"/>
          <w:sz w:val="28"/>
          <w:szCs w:val="28"/>
        </w:rPr>
        <w:t>», направленную на минимизацию отходов и повышение эффективности использования ресурсов в промышленности, агробизнесе и муниципальном секторе (</w:t>
      </w:r>
      <w:proofErr w:type="spellStart"/>
      <w:r w:rsidRPr="00BB1D33">
        <w:rPr>
          <w:rFonts w:ascii="Times New Roman" w:hAnsi="Times New Roman" w:cs="Times New Roman"/>
          <w:sz w:val="28"/>
          <w:szCs w:val="28"/>
        </w:rPr>
        <w:t>Rosca</w:t>
      </w:r>
      <w:proofErr w:type="spellEnd"/>
      <w:r w:rsidRPr="00BB1D33">
        <w:rPr>
          <w:rFonts w:ascii="Times New Roman" w:hAnsi="Times New Roman" w:cs="Times New Roman"/>
          <w:sz w:val="28"/>
          <w:szCs w:val="28"/>
        </w:rPr>
        <w:t>, 2015).</w:t>
      </w:r>
    </w:p>
    <w:p w:rsidR="00BB1D33" w:rsidRPr="00BB1D33" w:rsidRDefault="00BB1D33" w:rsidP="00BB1D33">
      <w:pPr>
        <w:spacing w:after="0" w:line="360" w:lineRule="auto"/>
        <w:ind w:firstLine="709"/>
        <w:jc w:val="both"/>
        <w:rPr>
          <w:rFonts w:ascii="Times New Roman" w:hAnsi="Times New Roman" w:cs="Times New Roman"/>
          <w:sz w:val="28"/>
          <w:szCs w:val="28"/>
        </w:rPr>
      </w:pPr>
      <w:r w:rsidRPr="00BB1D33">
        <w:rPr>
          <w:rFonts w:ascii="Times New Roman" w:hAnsi="Times New Roman" w:cs="Times New Roman"/>
          <w:sz w:val="28"/>
          <w:szCs w:val="28"/>
        </w:rPr>
        <w:t>При поддержке развитых стран отдельные развивающиеся страны только приступают к изучению возможностей циркулярной экономики.</w:t>
      </w:r>
    </w:p>
    <w:p w:rsidR="00BB1D33" w:rsidRPr="00BB1D33" w:rsidRDefault="00BB1D33" w:rsidP="00BB1D33">
      <w:pPr>
        <w:spacing w:after="0" w:line="360" w:lineRule="auto"/>
        <w:ind w:firstLine="709"/>
        <w:jc w:val="both"/>
        <w:rPr>
          <w:rFonts w:ascii="Times New Roman" w:hAnsi="Times New Roman" w:cs="Times New Roman"/>
          <w:sz w:val="28"/>
          <w:szCs w:val="28"/>
        </w:rPr>
      </w:pPr>
      <w:r w:rsidRPr="00BB1D33">
        <w:rPr>
          <w:rFonts w:ascii="Times New Roman" w:hAnsi="Times New Roman" w:cs="Times New Roman"/>
          <w:sz w:val="28"/>
          <w:szCs w:val="28"/>
        </w:rPr>
        <w:t>Так, правительства Руанды, Нигерии и Южно-Африканской Республики активно сотрудничают с Всемирным экономическим форумом в рамках созданного Африканского альянса по циркулярной экономике (</w:t>
      </w:r>
      <w:proofErr w:type="spellStart"/>
      <w:r w:rsidRPr="00BB1D33">
        <w:rPr>
          <w:rFonts w:ascii="Times New Roman" w:hAnsi="Times New Roman" w:cs="Times New Roman"/>
          <w:sz w:val="28"/>
          <w:szCs w:val="28"/>
        </w:rPr>
        <w:t>Africa</w:t>
      </w:r>
      <w:proofErr w:type="spellEnd"/>
      <w:r w:rsidRPr="00BB1D33">
        <w:rPr>
          <w:rFonts w:ascii="Times New Roman" w:hAnsi="Times New Roman" w:cs="Times New Roman"/>
          <w:sz w:val="28"/>
          <w:szCs w:val="28"/>
        </w:rPr>
        <w:t xml:space="preserve"> </w:t>
      </w:r>
      <w:proofErr w:type="spellStart"/>
      <w:r w:rsidRPr="00BB1D33">
        <w:rPr>
          <w:rFonts w:ascii="Times New Roman" w:hAnsi="Times New Roman" w:cs="Times New Roman"/>
          <w:sz w:val="28"/>
          <w:szCs w:val="28"/>
        </w:rPr>
        <w:t>Alliance</w:t>
      </w:r>
      <w:proofErr w:type="spellEnd"/>
      <w:r w:rsidRPr="00BB1D33">
        <w:rPr>
          <w:rFonts w:ascii="Times New Roman" w:hAnsi="Times New Roman" w:cs="Times New Roman"/>
          <w:sz w:val="28"/>
          <w:szCs w:val="28"/>
        </w:rPr>
        <w:t xml:space="preserve"> </w:t>
      </w:r>
      <w:proofErr w:type="spellStart"/>
      <w:r w:rsidRPr="00BB1D33">
        <w:rPr>
          <w:rFonts w:ascii="Times New Roman" w:hAnsi="Times New Roman" w:cs="Times New Roman"/>
          <w:sz w:val="28"/>
          <w:szCs w:val="28"/>
        </w:rPr>
        <w:t>on</w:t>
      </w:r>
      <w:proofErr w:type="spellEnd"/>
      <w:r w:rsidRPr="00BB1D33">
        <w:rPr>
          <w:rFonts w:ascii="Times New Roman" w:hAnsi="Times New Roman" w:cs="Times New Roman"/>
          <w:sz w:val="28"/>
          <w:szCs w:val="28"/>
        </w:rPr>
        <w:t xml:space="preserve"> </w:t>
      </w:r>
      <w:proofErr w:type="spellStart"/>
      <w:r w:rsidRPr="00BB1D33">
        <w:rPr>
          <w:rFonts w:ascii="Times New Roman" w:hAnsi="Times New Roman" w:cs="Times New Roman"/>
          <w:sz w:val="28"/>
          <w:szCs w:val="28"/>
        </w:rPr>
        <w:t>Circular</w:t>
      </w:r>
      <w:proofErr w:type="spellEnd"/>
      <w:r w:rsidRPr="00BB1D33">
        <w:rPr>
          <w:rFonts w:ascii="Times New Roman" w:hAnsi="Times New Roman" w:cs="Times New Roman"/>
          <w:sz w:val="28"/>
          <w:szCs w:val="28"/>
        </w:rPr>
        <w:t xml:space="preserve"> </w:t>
      </w:r>
      <w:proofErr w:type="spellStart"/>
      <w:r w:rsidRPr="00BB1D33">
        <w:rPr>
          <w:rFonts w:ascii="Times New Roman" w:hAnsi="Times New Roman" w:cs="Times New Roman"/>
          <w:sz w:val="28"/>
          <w:szCs w:val="28"/>
        </w:rPr>
        <w:t>Economy</w:t>
      </w:r>
      <w:proofErr w:type="spellEnd"/>
      <w:r w:rsidRPr="00BB1D33">
        <w:rPr>
          <w:rFonts w:ascii="Times New Roman" w:hAnsi="Times New Roman" w:cs="Times New Roman"/>
          <w:sz w:val="28"/>
          <w:szCs w:val="28"/>
        </w:rPr>
        <w:t>).</w:t>
      </w:r>
    </w:p>
    <w:p w:rsidR="00BB1D33" w:rsidRPr="00BB1D33" w:rsidRDefault="00BB1D33" w:rsidP="00BB1D33">
      <w:pPr>
        <w:spacing w:after="0" w:line="360" w:lineRule="auto"/>
        <w:ind w:firstLine="709"/>
        <w:jc w:val="both"/>
        <w:rPr>
          <w:rFonts w:ascii="Times New Roman" w:hAnsi="Times New Roman" w:cs="Times New Roman"/>
          <w:sz w:val="28"/>
          <w:szCs w:val="28"/>
        </w:rPr>
      </w:pPr>
      <w:r w:rsidRPr="00BB1D33">
        <w:rPr>
          <w:rFonts w:ascii="Times New Roman" w:hAnsi="Times New Roman" w:cs="Times New Roman"/>
          <w:sz w:val="28"/>
          <w:szCs w:val="28"/>
        </w:rPr>
        <w:t>В 2017 г. Европейская комиссия и Европейский экономический и социальный комитет (</w:t>
      </w:r>
      <w:proofErr w:type="spellStart"/>
      <w:r w:rsidRPr="00BB1D33">
        <w:rPr>
          <w:rFonts w:ascii="Times New Roman" w:hAnsi="Times New Roman" w:cs="Times New Roman"/>
          <w:sz w:val="28"/>
          <w:szCs w:val="28"/>
        </w:rPr>
        <w:t>European</w:t>
      </w:r>
      <w:proofErr w:type="spellEnd"/>
      <w:r w:rsidRPr="00BB1D33">
        <w:rPr>
          <w:rFonts w:ascii="Times New Roman" w:hAnsi="Times New Roman" w:cs="Times New Roman"/>
          <w:sz w:val="28"/>
          <w:szCs w:val="28"/>
        </w:rPr>
        <w:t xml:space="preserve"> </w:t>
      </w:r>
      <w:proofErr w:type="spellStart"/>
      <w:r w:rsidRPr="00BB1D33">
        <w:rPr>
          <w:rFonts w:ascii="Times New Roman" w:hAnsi="Times New Roman" w:cs="Times New Roman"/>
          <w:sz w:val="28"/>
          <w:szCs w:val="28"/>
        </w:rPr>
        <w:t>Economic</w:t>
      </w:r>
      <w:proofErr w:type="spellEnd"/>
      <w:r w:rsidRPr="00BB1D33">
        <w:rPr>
          <w:rFonts w:ascii="Times New Roman" w:hAnsi="Times New Roman" w:cs="Times New Roman"/>
          <w:sz w:val="28"/>
          <w:szCs w:val="28"/>
        </w:rPr>
        <w:t xml:space="preserve"> </w:t>
      </w:r>
      <w:proofErr w:type="spellStart"/>
      <w:r w:rsidRPr="00BB1D33">
        <w:rPr>
          <w:rFonts w:ascii="Times New Roman" w:hAnsi="Times New Roman" w:cs="Times New Roman"/>
          <w:sz w:val="28"/>
          <w:szCs w:val="28"/>
        </w:rPr>
        <w:t>and</w:t>
      </w:r>
      <w:proofErr w:type="spellEnd"/>
      <w:r w:rsidRPr="00BB1D33">
        <w:rPr>
          <w:rFonts w:ascii="Times New Roman" w:hAnsi="Times New Roman" w:cs="Times New Roman"/>
          <w:sz w:val="28"/>
          <w:szCs w:val="28"/>
        </w:rPr>
        <w:t xml:space="preserve"> </w:t>
      </w:r>
      <w:proofErr w:type="spellStart"/>
      <w:r w:rsidRPr="00BB1D33">
        <w:rPr>
          <w:rFonts w:ascii="Times New Roman" w:hAnsi="Times New Roman" w:cs="Times New Roman"/>
          <w:sz w:val="28"/>
          <w:szCs w:val="28"/>
        </w:rPr>
        <w:t>Social</w:t>
      </w:r>
      <w:proofErr w:type="spellEnd"/>
      <w:r w:rsidRPr="00BB1D33">
        <w:rPr>
          <w:rFonts w:ascii="Times New Roman" w:hAnsi="Times New Roman" w:cs="Times New Roman"/>
          <w:sz w:val="28"/>
          <w:szCs w:val="28"/>
        </w:rPr>
        <w:t xml:space="preserve"> </w:t>
      </w:r>
      <w:proofErr w:type="spellStart"/>
      <w:r w:rsidRPr="00BB1D33">
        <w:rPr>
          <w:rFonts w:ascii="Times New Roman" w:hAnsi="Times New Roman" w:cs="Times New Roman"/>
          <w:sz w:val="28"/>
          <w:szCs w:val="28"/>
        </w:rPr>
        <w:t>Committee</w:t>
      </w:r>
      <w:proofErr w:type="spellEnd"/>
      <w:r w:rsidRPr="00BB1D33">
        <w:rPr>
          <w:rFonts w:ascii="Times New Roman" w:hAnsi="Times New Roman" w:cs="Times New Roman"/>
          <w:sz w:val="28"/>
          <w:szCs w:val="28"/>
        </w:rPr>
        <w:t>) запустили совместную европейскую платформу для заинтересованных сторон в циркулярной экономике (</w:t>
      </w:r>
      <w:proofErr w:type="spellStart"/>
      <w:r w:rsidRPr="00BB1D33">
        <w:rPr>
          <w:rFonts w:ascii="Times New Roman" w:hAnsi="Times New Roman" w:cs="Times New Roman"/>
          <w:sz w:val="28"/>
          <w:szCs w:val="28"/>
        </w:rPr>
        <w:t>European</w:t>
      </w:r>
      <w:proofErr w:type="spellEnd"/>
      <w:r w:rsidRPr="00BB1D33">
        <w:rPr>
          <w:rFonts w:ascii="Times New Roman" w:hAnsi="Times New Roman" w:cs="Times New Roman"/>
          <w:sz w:val="28"/>
          <w:szCs w:val="28"/>
        </w:rPr>
        <w:t xml:space="preserve"> </w:t>
      </w:r>
      <w:proofErr w:type="spellStart"/>
      <w:r w:rsidRPr="00BB1D33">
        <w:rPr>
          <w:rFonts w:ascii="Times New Roman" w:hAnsi="Times New Roman" w:cs="Times New Roman"/>
          <w:sz w:val="28"/>
          <w:szCs w:val="28"/>
        </w:rPr>
        <w:t>Circular</w:t>
      </w:r>
      <w:proofErr w:type="spellEnd"/>
      <w:r w:rsidRPr="00BB1D33">
        <w:rPr>
          <w:rFonts w:ascii="Times New Roman" w:hAnsi="Times New Roman" w:cs="Times New Roman"/>
          <w:sz w:val="28"/>
          <w:szCs w:val="28"/>
        </w:rPr>
        <w:t xml:space="preserve"> </w:t>
      </w:r>
      <w:proofErr w:type="spellStart"/>
      <w:r w:rsidRPr="00BB1D33">
        <w:rPr>
          <w:rFonts w:ascii="Times New Roman" w:hAnsi="Times New Roman" w:cs="Times New Roman"/>
          <w:sz w:val="28"/>
          <w:szCs w:val="28"/>
        </w:rPr>
        <w:t>Economy</w:t>
      </w:r>
      <w:proofErr w:type="spellEnd"/>
      <w:r w:rsidRPr="00BB1D33">
        <w:rPr>
          <w:rFonts w:ascii="Times New Roman" w:hAnsi="Times New Roman" w:cs="Times New Roman"/>
          <w:sz w:val="28"/>
          <w:szCs w:val="28"/>
        </w:rPr>
        <w:t xml:space="preserve"> </w:t>
      </w:r>
      <w:proofErr w:type="spellStart"/>
      <w:r w:rsidRPr="00BB1D33">
        <w:rPr>
          <w:rFonts w:ascii="Times New Roman" w:hAnsi="Times New Roman" w:cs="Times New Roman"/>
          <w:sz w:val="28"/>
          <w:szCs w:val="28"/>
        </w:rPr>
        <w:t>Stakeholder</w:t>
      </w:r>
      <w:proofErr w:type="spellEnd"/>
      <w:r w:rsidRPr="00BB1D33">
        <w:rPr>
          <w:rFonts w:ascii="Times New Roman" w:hAnsi="Times New Roman" w:cs="Times New Roman"/>
          <w:sz w:val="28"/>
          <w:szCs w:val="28"/>
        </w:rPr>
        <w:t xml:space="preserve"> </w:t>
      </w:r>
      <w:proofErr w:type="spellStart"/>
      <w:r w:rsidRPr="00BB1D33">
        <w:rPr>
          <w:rFonts w:ascii="Times New Roman" w:hAnsi="Times New Roman" w:cs="Times New Roman"/>
          <w:sz w:val="28"/>
          <w:szCs w:val="28"/>
        </w:rPr>
        <w:t>Platform</w:t>
      </w:r>
      <w:proofErr w:type="spellEnd"/>
      <w:r w:rsidRPr="00BB1D33">
        <w:rPr>
          <w:rFonts w:ascii="Times New Roman" w:hAnsi="Times New Roman" w:cs="Times New Roman"/>
          <w:sz w:val="28"/>
          <w:szCs w:val="28"/>
        </w:rPr>
        <w:t xml:space="preserve">). Платформа создана для обмена передовым опытом, стратегиями, знаниями и обязательствами по переходу к циркулярной экономике и нацелена на содействие переходу от линейной экономической модели к циркулярной посредством укрепления сотрудничества заинтересованных сторон и </w:t>
      </w:r>
      <w:r w:rsidRPr="00BB1D33">
        <w:rPr>
          <w:rFonts w:ascii="Times New Roman" w:hAnsi="Times New Roman" w:cs="Times New Roman"/>
          <w:sz w:val="28"/>
          <w:szCs w:val="28"/>
        </w:rPr>
        <w:lastRenderedPageBreak/>
        <w:t>выявления социальных, экономических и культурных барьеров, препятствующих развитию циркулярной экономики.</w:t>
      </w:r>
    </w:p>
    <w:p w:rsidR="00BB1D33" w:rsidRPr="00BB1D33" w:rsidRDefault="00BB1D33" w:rsidP="00BB1D33">
      <w:pPr>
        <w:spacing w:after="0" w:line="360" w:lineRule="auto"/>
        <w:ind w:firstLine="709"/>
        <w:jc w:val="both"/>
        <w:rPr>
          <w:rFonts w:ascii="Times New Roman" w:hAnsi="Times New Roman" w:cs="Times New Roman"/>
          <w:sz w:val="28"/>
          <w:szCs w:val="28"/>
        </w:rPr>
      </w:pPr>
      <w:r w:rsidRPr="00BB1D33">
        <w:rPr>
          <w:rFonts w:ascii="Times New Roman" w:hAnsi="Times New Roman" w:cs="Times New Roman"/>
          <w:sz w:val="28"/>
          <w:szCs w:val="28"/>
        </w:rPr>
        <w:t xml:space="preserve">Глобальная платформа </w:t>
      </w:r>
      <w:proofErr w:type="spellStart"/>
      <w:r w:rsidRPr="00BB1D33">
        <w:rPr>
          <w:rFonts w:ascii="Times New Roman" w:hAnsi="Times New Roman" w:cs="Times New Roman"/>
          <w:sz w:val="28"/>
          <w:szCs w:val="28"/>
        </w:rPr>
        <w:t>Circular</w:t>
      </w:r>
      <w:proofErr w:type="spellEnd"/>
      <w:r w:rsidRPr="00BB1D33">
        <w:rPr>
          <w:rFonts w:ascii="Times New Roman" w:hAnsi="Times New Roman" w:cs="Times New Roman"/>
          <w:sz w:val="28"/>
          <w:szCs w:val="28"/>
        </w:rPr>
        <w:t xml:space="preserve"> </w:t>
      </w:r>
      <w:proofErr w:type="spellStart"/>
      <w:r w:rsidRPr="00BB1D33">
        <w:rPr>
          <w:rFonts w:ascii="Times New Roman" w:hAnsi="Times New Roman" w:cs="Times New Roman"/>
          <w:sz w:val="28"/>
          <w:szCs w:val="28"/>
        </w:rPr>
        <w:t>Economy</w:t>
      </w:r>
      <w:proofErr w:type="spellEnd"/>
      <w:r w:rsidRPr="00BB1D33">
        <w:rPr>
          <w:rFonts w:ascii="Times New Roman" w:hAnsi="Times New Roman" w:cs="Times New Roman"/>
          <w:sz w:val="28"/>
          <w:szCs w:val="28"/>
        </w:rPr>
        <w:t xml:space="preserve"> 100, объединяет корпорации, правительства, города, исследовательские учреждения различных регионов мира с целью ускорения перехода к циркулярной экономике. Используя преимущества информационного общества и интернет </w:t>
      </w:r>
      <w:proofErr w:type="spellStart"/>
      <w:r w:rsidRPr="00BB1D33">
        <w:rPr>
          <w:rFonts w:ascii="Times New Roman" w:hAnsi="Times New Roman" w:cs="Times New Roman"/>
          <w:sz w:val="28"/>
          <w:szCs w:val="28"/>
        </w:rPr>
        <w:t>Circular</w:t>
      </w:r>
      <w:proofErr w:type="spellEnd"/>
      <w:r w:rsidRPr="00BB1D33">
        <w:rPr>
          <w:rFonts w:ascii="Times New Roman" w:hAnsi="Times New Roman" w:cs="Times New Roman"/>
          <w:sz w:val="28"/>
          <w:szCs w:val="28"/>
        </w:rPr>
        <w:t xml:space="preserve"> </w:t>
      </w:r>
      <w:proofErr w:type="spellStart"/>
      <w:r w:rsidRPr="00BB1D33">
        <w:rPr>
          <w:rFonts w:ascii="Times New Roman" w:hAnsi="Times New Roman" w:cs="Times New Roman"/>
          <w:sz w:val="28"/>
          <w:szCs w:val="28"/>
        </w:rPr>
        <w:t>Economy</w:t>
      </w:r>
      <w:proofErr w:type="spellEnd"/>
      <w:r w:rsidRPr="00BB1D33">
        <w:rPr>
          <w:rFonts w:ascii="Times New Roman" w:hAnsi="Times New Roman" w:cs="Times New Roman"/>
          <w:sz w:val="28"/>
          <w:szCs w:val="28"/>
        </w:rPr>
        <w:t xml:space="preserve"> 100 пытается облегчить этот переход с помощью трех уровней поддержки: создание механизма коллективного решения проблем; создание библиотеки рекомендаций по лучшей практике, помогающей компаниям ускорить успех; обеспечение масштабируемого механизма для создания возможностей циркулярной экономики в рамках отдельных предприятий.</w:t>
      </w:r>
    </w:p>
    <w:p w:rsidR="00BB1D33" w:rsidRDefault="00BB1D33" w:rsidP="00BB1D33">
      <w:pPr>
        <w:spacing w:after="0" w:line="360" w:lineRule="auto"/>
        <w:ind w:firstLine="709"/>
        <w:jc w:val="both"/>
        <w:rPr>
          <w:rFonts w:ascii="Times New Roman" w:hAnsi="Times New Roman" w:cs="Times New Roman"/>
          <w:sz w:val="28"/>
          <w:szCs w:val="28"/>
        </w:rPr>
      </w:pPr>
      <w:r w:rsidRPr="00BB1D33">
        <w:rPr>
          <w:rFonts w:ascii="Times New Roman" w:hAnsi="Times New Roman" w:cs="Times New Roman"/>
          <w:sz w:val="28"/>
          <w:szCs w:val="28"/>
        </w:rPr>
        <w:t xml:space="preserve">Проведенные исследования позволили установить, что в реализации и дальнейшем развитии концепции циркулярной экономики неизбежно возникнут риски и противоречия между экономическими и экологическими целями, обусловленные прежде всего разным уровнем 5 развития стран, что в свою очередь, обуславливает необходимость реализации принципа общей, но дифференцированной ответственности различных стран: </w:t>
      </w:r>
    </w:p>
    <w:p w:rsidR="00BB1D33" w:rsidRDefault="00BB1D33" w:rsidP="003F1F91">
      <w:pPr>
        <w:spacing w:after="0" w:line="360" w:lineRule="auto"/>
        <w:ind w:firstLine="709"/>
        <w:jc w:val="both"/>
        <w:rPr>
          <w:rFonts w:ascii="Times New Roman" w:hAnsi="Times New Roman" w:cs="Times New Roman"/>
          <w:sz w:val="28"/>
          <w:szCs w:val="28"/>
        </w:rPr>
      </w:pPr>
      <w:r w:rsidRPr="00BB1D33">
        <w:rPr>
          <w:rFonts w:ascii="Times New Roman" w:hAnsi="Times New Roman" w:cs="Times New Roman"/>
          <w:sz w:val="28"/>
          <w:szCs w:val="28"/>
        </w:rPr>
        <w:sym w:font="Symbol" w:char="F02D"/>
      </w:r>
      <w:r w:rsidRPr="00BB1D33">
        <w:rPr>
          <w:rFonts w:ascii="Times New Roman" w:hAnsi="Times New Roman" w:cs="Times New Roman"/>
          <w:sz w:val="28"/>
          <w:szCs w:val="28"/>
        </w:rPr>
        <w:t xml:space="preserve"> развитые страны должны играть ведущую роль в развитии циркулярных систем изменяя сложившуюся структуру производства и потребления, а также поддержать переход к развитию циркулярной экономики в развивающихся странах путем финансирования и передачи технологий; </w:t>
      </w:r>
    </w:p>
    <w:p w:rsidR="00BB1D33" w:rsidRDefault="00BB1D33" w:rsidP="003F1F91">
      <w:pPr>
        <w:spacing w:after="0" w:line="360" w:lineRule="auto"/>
        <w:ind w:firstLine="709"/>
        <w:jc w:val="both"/>
        <w:rPr>
          <w:rFonts w:ascii="Times New Roman" w:hAnsi="Times New Roman" w:cs="Times New Roman"/>
          <w:sz w:val="28"/>
          <w:szCs w:val="28"/>
        </w:rPr>
      </w:pPr>
      <w:r w:rsidRPr="00BB1D33">
        <w:rPr>
          <w:rFonts w:ascii="Times New Roman" w:hAnsi="Times New Roman" w:cs="Times New Roman"/>
          <w:sz w:val="28"/>
          <w:szCs w:val="28"/>
        </w:rPr>
        <w:sym w:font="Symbol" w:char="F02D"/>
      </w:r>
      <w:r w:rsidRPr="00BB1D33">
        <w:rPr>
          <w:rFonts w:ascii="Times New Roman" w:hAnsi="Times New Roman" w:cs="Times New Roman"/>
          <w:sz w:val="28"/>
          <w:szCs w:val="28"/>
        </w:rPr>
        <w:t xml:space="preserve"> развивающимся странам необходимо продолжать решать проблемы </w:t>
      </w:r>
      <w:r w:rsidRPr="003F1F91">
        <w:rPr>
          <w:rFonts w:ascii="Times New Roman" w:hAnsi="Times New Roman" w:cs="Times New Roman"/>
          <w:sz w:val="28"/>
          <w:szCs w:val="28"/>
        </w:rPr>
        <w:t>развития, но с учетом принципов циркулярной экономики.</w:t>
      </w:r>
    </w:p>
    <w:p w:rsidR="003F1F91" w:rsidRDefault="003F1F91" w:rsidP="003F1F91">
      <w:pPr>
        <w:spacing w:after="0" w:line="360" w:lineRule="auto"/>
        <w:ind w:firstLine="709"/>
        <w:jc w:val="both"/>
        <w:rPr>
          <w:rFonts w:ascii="Times New Roman" w:hAnsi="Times New Roman" w:cs="Times New Roman"/>
          <w:sz w:val="28"/>
          <w:szCs w:val="28"/>
        </w:rPr>
      </w:pPr>
    </w:p>
    <w:p w:rsidR="00D14E82" w:rsidRDefault="00D14E82" w:rsidP="003F1F91">
      <w:pPr>
        <w:spacing w:after="0" w:line="360" w:lineRule="auto"/>
        <w:ind w:firstLine="709"/>
        <w:jc w:val="both"/>
        <w:rPr>
          <w:rFonts w:ascii="Times New Roman" w:hAnsi="Times New Roman" w:cs="Times New Roman"/>
          <w:sz w:val="28"/>
          <w:szCs w:val="28"/>
        </w:rPr>
      </w:pPr>
    </w:p>
    <w:p w:rsidR="00D14E82" w:rsidRDefault="00D14E82" w:rsidP="003F1F91">
      <w:pPr>
        <w:spacing w:after="0" w:line="360" w:lineRule="auto"/>
        <w:ind w:firstLine="709"/>
        <w:jc w:val="both"/>
        <w:rPr>
          <w:rFonts w:ascii="Times New Roman" w:hAnsi="Times New Roman" w:cs="Times New Roman"/>
          <w:sz w:val="28"/>
          <w:szCs w:val="28"/>
        </w:rPr>
      </w:pPr>
    </w:p>
    <w:p w:rsidR="00D14E82" w:rsidRDefault="00D14E82" w:rsidP="003F1F91">
      <w:pPr>
        <w:spacing w:after="0" w:line="360" w:lineRule="auto"/>
        <w:ind w:firstLine="709"/>
        <w:jc w:val="both"/>
        <w:rPr>
          <w:rFonts w:ascii="Times New Roman" w:hAnsi="Times New Roman" w:cs="Times New Roman"/>
          <w:sz w:val="28"/>
          <w:szCs w:val="28"/>
        </w:rPr>
      </w:pPr>
    </w:p>
    <w:p w:rsidR="00D14E82" w:rsidRDefault="00D14E82" w:rsidP="003F1F91">
      <w:pPr>
        <w:spacing w:after="0" w:line="360" w:lineRule="auto"/>
        <w:ind w:firstLine="709"/>
        <w:jc w:val="both"/>
        <w:rPr>
          <w:rFonts w:ascii="Times New Roman" w:hAnsi="Times New Roman" w:cs="Times New Roman"/>
          <w:sz w:val="28"/>
          <w:szCs w:val="28"/>
        </w:rPr>
      </w:pPr>
    </w:p>
    <w:p w:rsidR="00D14E82" w:rsidRDefault="00D14E82" w:rsidP="003F1F91">
      <w:pPr>
        <w:spacing w:after="0" w:line="360" w:lineRule="auto"/>
        <w:ind w:firstLine="709"/>
        <w:jc w:val="both"/>
        <w:rPr>
          <w:rFonts w:ascii="Times New Roman" w:hAnsi="Times New Roman" w:cs="Times New Roman"/>
          <w:sz w:val="28"/>
          <w:szCs w:val="28"/>
        </w:rPr>
      </w:pPr>
    </w:p>
    <w:p w:rsidR="00D14E82" w:rsidRDefault="00D14E82" w:rsidP="003F1F91">
      <w:pPr>
        <w:spacing w:after="0" w:line="360" w:lineRule="auto"/>
        <w:ind w:firstLine="709"/>
        <w:jc w:val="both"/>
        <w:rPr>
          <w:rFonts w:ascii="Times New Roman" w:hAnsi="Times New Roman" w:cs="Times New Roman"/>
          <w:sz w:val="28"/>
          <w:szCs w:val="28"/>
        </w:rPr>
      </w:pPr>
    </w:p>
    <w:p w:rsidR="00D14E82" w:rsidRDefault="00D14E82" w:rsidP="003F1F91">
      <w:pPr>
        <w:spacing w:after="0" w:line="360" w:lineRule="auto"/>
        <w:ind w:firstLine="709"/>
        <w:jc w:val="both"/>
        <w:rPr>
          <w:rFonts w:ascii="Times New Roman" w:hAnsi="Times New Roman" w:cs="Times New Roman"/>
          <w:sz w:val="28"/>
          <w:szCs w:val="28"/>
        </w:rPr>
      </w:pPr>
    </w:p>
    <w:p w:rsidR="00D14E82" w:rsidRDefault="00D14E82" w:rsidP="003F1F91">
      <w:pPr>
        <w:spacing w:after="0" w:line="360" w:lineRule="auto"/>
        <w:ind w:firstLine="709"/>
        <w:jc w:val="both"/>
        <w:rPr>
          <w:rFonts w:ascii="Times New Roman" w:hAnsi="Times New Roman" w:cs="Times New Roman"/>
          <w:sz w:val="28"/>
          <w:szCs w:val="28"/>
        </w:rPr>
      </w:pPr>
    </w:p>
    <w:p w:rsidR="00D14E82" w:rsidRDefault="00D14E82" w:rsidP="003F1F91">
      <w:pPr>
        <w:spacing w:after="0" w:line="360" w:lineRule="auto"/>
        <w:ind w:firstLine="709"/>
        <w:jc w:val="both"/>
        <w:rPr>
          <w:rFonts w:ascii="Times New Roman" w:hAnsi="Times New Roman" w:cs="Times New Roman"/>
          <w:sz w:val="28"/>
          <w:szCs w:val="28"/>
        </w:rPr>
      </w:pPr>
    </w:p>
    <w:p w:rsidR="00D14E82" w:rsidRDefault="00D14E82" w:rsidP="003F1F91">
      <w:pPr>
        <w:spacing w:after="0" w:line="360" w:lineRule="auto"/>
        <w:ind w:firstLine="709"/>
        <w:jc w:val="both"/>
        <w:rPr>
          <w:rFonts w:ascii="Times New Roman" w:hAnsi="Times New Roman" w:cs="Times New Roman"/>
          <w:sz w:val="28"/>
          <w:szCs w:val="28"/>
        </w:rPr>
      </w:pPr>
    </w:p>
    <w:p w:rsidR="00D14E82" w:rsidRDefault="00D14E82" w:rsidP="003F1F91">
      <w:pPr>
        <w:spacing w:after="0" w:line="360" w:lineRule="auto"/>
        <w:ind w:firstLine="709"/>
        <w:jc w:val="both"/>
        <w:rPr>
          <w:rFonts w:ascii="Times New Roman" w:hAnsi="Times New Roman" w:cs="Times New Roman"/>
          <w:sz w:val="28"/>
          <w:szCs w:val="28"/>
        </w:rPr>
      </w:pPr>
    </w:p>
    <w:p w:rsidR="00D14E82" w:rsidRDefault="00D14E82" w:rsidP="003F1F91">
      <w:pPr>
        <w:spacing w:after="0" w:line="360" w:lineRule="auto"/>
        <w:ind w:firstLine="709"/>
        <w:jc w:val="both"/>
        <w:rPr>
          <w:rFonts w:ascii="Times New Roman" w:hAnsi="Times New Roman" w:cs="Times New Roman"/>
          <w:sz w:val="28"/>
          <w:szCs w:val="28"/>
        </w:rPr>
      </w:pPr>
    </w:p>
    <w:p w:rsidR="00D14E82" w:rsidRDefault="00D14E82" w:rsidP="003F1F91">
      <w:pPr>
        <w:spacing w:after="0" w:line="360" w:lineRule="auto"/>
        <w:ind w:firstLine="709"/>
        <w:jc w:val="both"/>
        <w:rPr>
          <w:rFonts w:ascii="Times New Roman" w:hAnsi="Times New Roman" w:cs="Times New Roman"/>
          <w:sz w:val="28"/>
          <w:szCs w:val="28"/>
        </w:rPr>
      </w:pPr>
    </w:p>
    <w:p w:rsidR="00D14E82" w:rsidRPr="003F1F91" w:rsidRDefault="00D14E82" w:rsidP="003F1F91">
      <w:pPr>
        <w:spacing w:after="0" w:line="360" w:lineRule="auto"/>
        <w:ind w:firstLine="709"/>
        <w:jc w:val="both"/>
        <w:rPr>
          <w:rFonts w:ascii="Times New Roman" w:hAnsi="Times New Roman" w:cs="Times New Roman"/>
          <w:sz w:val="28"/>
          <w:szCs w:val="28"/>
        </w:rPr>
      </w:pPr>
    </w:p>
    <w:p w:rsidR="00AC0C1C" w:rsidRPr="003F1F91" w:rsidRDefault="000F62D7" w:rsidP="000F62D7">
      <w:pPr>
        <w:pStyle w:val="2"/>
        <w:numPr>
          <w:ilvl w:val="1"/>
          <w:numId w:val="12"/>
        </w:numPr>
        <w:spacing w:before="0" w:line="240" w:lineRule="auto"/>
        <w:jc w:val="center"/>
        <w:rPr>
          <w:rFonts w:ascii="Times New Roman" w:hAnsi="Times New Roman" w:cs="Times New Roman"/>
          <w:color w:val="000000" w:themeColor="text1"/>
          <w:sz w:val="28"/>
          <w:szCs w:val="28"/>
        </w:rPr>
      </w:pPr>
      <w:bookmarkStart w:id="8" w:name="_Toc163831715"/>
      <w:r>
        <w:rPr>
          <w:rFonts w:ascii="Times New Roman" w:hAnsi="Times New Roman" w:cs="Times New Roman"/>
          <w:color w:val="000000" w:themeColor="text1"/>
          <w:sz w:val="28"/>
          <w:szCs w:val="28"/>
        </w:rPr>
        <w:t xml:space="preserve"> </w:t>
      </w:r>
      <w:r w:rsidR="003F1F91" w:rsidRPr="003F1F91">
        <w:rPr>
          <w:rFonts w:ascii="Times New Roman" w:hAnsi="Times New Roman" w:cs="Times New Roman"/>
          <w:color w:val="000000" w:themeColor="text1"/>
          <w:sz w:val="28"/>
          <w:szCs w:val="28"/>
        </w:rPr>
        <w:t>Определить стратегии стимулирования спроса на технологии циркулярной экономики (например, налоговые льготы, субсидии, сертификация)</w:t>
      </w:r>
      <w:bookmarkEnd w:id="8"/>
    </w:p>
    <w:p w:rsidR="00AC0C1C" w:rsidRDefault="00AC0C1C" w:rsidP="006D54A0">
      <w:pPr>
        <w:spacing w:after="0" w:line="360" w:lineRule="auto"/>
        <w:jc w:val="both"/>
        <w:rPr>
          <w:rFonts w:ascii="Times New Roman" w:hAnsi="Times New Roman" w:cs="Times New Roman"/>
          <w:color w:val="000000" w:themeColor="text1"/>
          <w:sz w:val="28"/>
          <w:szCs w:val="28"/>
        </w:rPr>
      </w:pPr>
    </w:p>
    <w:p w:rsidR="00AC0C1C" w:rsidRPr="00CB063F" w:rsidRDefault="003F1F91" w:rsidP="00063684">
      <w:pPr>
        <w:spacing w:after="0" w:line="360" w:lineRule="auto"/>
        <w:ind w:firstLine="709"/>
        <w:jc w:val="both"/>
        <w:rPr>
          <w:rFonts w:ascii="Times New Roman" w:hAnsi="Times New Roman" w:cs="Times New Roman"/>
          <w:color w:val="000000" w:themeColor="text1"/>
          <w:sz w:val="28"/>
          <w:szCs w:val="28"/>
        </w:rPr>
      </w:pPr>
      <w:r w:rsidRPr="00063684">
        <w:rPr>
          <w:rFonts w:ascii="Times New Roman" w:hAnsi="Times New Roman" w:cs="Times New Roman"/>
          <w:color w:val="000000" w:themeColor="text1"/>
          <w:sz w:val="28"/>
          <w:szCs w:val="28"/>
        </w:rPr>
        <w:t>Совместное действие инструментов поощрения и санкций, закрепленных в законодательстве, позволяет создать стимулы для внедрения циркулярной экономики. Для Европы основными стимулами являются экономический рост и рабочие места. В ЕС ожидается, что переход к циркулярной экономике к 2030 г. может привести к появлению от 1,2 миллиона до 3 миллионов новых рабочих мест, причем до 170 000 прямых рабочих мест всех квалификаций создаст сектор управления отходами. Снижение спроса на сырье на 20 % повысит ВВП ЕС на 3 % (</w:t>
      </w:r>
      <w:proofErr w:type="spellStart"/>
      <w:r w:rsidRPr="00063684">
        <w:rPr>
          <w:rFonts w:ascii="Times New Roman" w:hAnsi="Times New Roman" w:cs="Times New Roman"/>
          <w:color w:val="000000" w:themeColor="text1"/>
          <w:sz w:val="28"/>
          <w:szCs w:val="28"/>
        </w:rPr>
        <w:t>Circle</w:t>
      </w:r>
      <w:proofErr w:type="spellEnd"/>
      <w:r w:rsidRPr="00063684">
        <w:rPr>
          <w:rFonts w:ascii="Times New Roman" w:hAnsi="Times New Roman" w:cs="Times New Roman"/>
          <w:color w:val="000000" w:themeColor="text1"/>
          <w:sz w:val="28"/>
          <w:szCs w:val="28"/>
        </w:rPr>
        <w:t xml:space="preserve"> </w:t>
      </w:r>
      <w:proofErr w:type="spellStart"/>
      <w:r w:rsidRPr="00063684">
        <w:rPr>
          <w:rFonts w:ascii="Times New Roman" w:hAnsi="Times New Roman" w:cs="Times New Roman"/>
          <w:color w:val="000000" w:themeColor="text1"/>
          <w:sz w:val="28"/>
          <w:szCs w:val="28"/>
        </w:rPr>
        <w:t>economy</w:t>
      </w:r>
      <w:proofErr w:type="spellEnd"/>
      <w:r w:rsidRPr="00063684">
        <w:rPr>
          <w:rFonts w:ascii="Times New Roman" w:hAnsi="Times New Roman" w:cs="Times New Roman"/>
          <w:color w:val="000000" w:themeColor="text1"/>
          <w:sz w:val="28"/>
          <w:szCs w:val="28"/>
        </w:rPr>
        <w:t xml:space="preserve">: </w:t>
      </w:r>
      <w:proofErr w:type="spellStart"/>
      <w:r w:rsidRPr="00063684">
        <w:rPr>
          <w:rFonts w:ascii="Times New Roman" w:hAnsi="Times New Roman" w:cs="Times New Roman"/>
          <w:color w:val="000000" w:themeColor="text1"/>
          <w:sz w:val="28"/>
          <w:szCs w:val="28"/>
        </w:rPr>
        <w:t>Policy</w:t>
      </w:r>
      <w:proofErr w:type="spellEnd"/>
      <w:r w:rsidRPr="00063684">
        <w:rPr>
          <w:rFonts w:ascii="Times New Roman" w:hAnsi="Times New Roman" w:cs="Times New Roman"/>
          <w:color w:val="000000" w:themeColor="text1"/>
          <w:sz w:val="28"/>
          <w:szCs w:val="28"/>
        </w:rPr>
        <w:t xml:space="preserve"> </w:t>
      </w:r>
      <w:proofErr w:type="spellStart"/>
      <w:r w:rsidRPr="00063684">
        <w:rPr>
          <w:rFonts w:ascii="Times New Roman" w:hAnsi="Times New Roman" w:cs="Times New Roman"/>
          <w:color w:val="000000" w:themeColor="text1"/>
          <w:sz w:val="28"/>
          <w:szCs w:val="28"/>
        </w:rPr>
        <w:t>Levers</w:t>
      </w:r>
      <w:proofErr w:type="spellEnd"/>
      <w:r w:rsidRPr="00063684">
        <w:rPr>
          <w:rFonts w:ascii="Times New Roman" w:hAnsi="Times New Roman" w:cs="Times New Roman"/>
          <w:color w:val="000000" w:themeColor="text1"/>
          <w:sz w:val="28"/>
          <w:szCs w:val="28"/>
        </w:rPr>
        <w:t xml:space="preserve"> </w:t>
      </w:r>
      <w:proofErr w:type="spellStart"/>
      <w:r w:rsidRPr="00063684">
        <w:rPr>
          <w:rFonts w:ascii="Times New Roman" w:hAnsi="Times New Roman" w:cs="Times New Roman"/>
          <w:color w:val="000000" w:themeColor="text1"/>
          <w:sz w:val="28"/>
          <w:szCs w:val="28"/>
        </w:rPr>
        <w:t>for</w:t>
      </w:r>
      <w:proofErr w:type="spellEnd"/>
      <w:r w:rsidRPr="00063684">
        <w:rPr>
          <w:rFonts w:ascii="Times New Roman" w:hAnsi="Times New Roman" w:cs="Times New Roman"/>
          <w:color w:val="000000" w:themeColor="text1"/>
          <w:sz w:val="28"/>
          <w:szCs w:val="28"/>
        </w:rPr>
        <w:t xml:space="preserve"> a </w:t>
      </w:r>
      <w:proofErr w:type="spellStart"/>
      <w:r w:rsidRPr="00063684">
        <w:rPr>
          <w:rFonts w:ascii="Times New Roman" w:hAnsi="Times New Roman" w:cs="Times New Roman"/>
          <w:color w:val="000000" w:themeColor="text1"/>
          <w:sz w:val="28"/>
          <w:szCs w:val="28"/>
        </w:rPr>
        <w:t>Low-Carbon</w:t>
      </w:r>
      <w:proofErr w:type="spellEnd"/>
      <w:r w:rsidRPr="00063684">
        <w:rPr>
          <w:rFonts w:ascii="Times New Roman" w:hAnsi="Times New Roman" w:cs="Times New Roman"/>
          <w:color w:val="000000" w:themeColor="text1"/>
          <w:sz w:val="28"/>
          <w:szCs w:val="28"/>
        </w:rPr>
        <w:t xml:space="preserve"> </w:t>
      </w:r>
      <w:proofErr w:type="spellStart"/>
      <w:r w:rsidRPr="00063684">
        <w:rPr>
          <w:rFonts w:ascii="Times New Roman" w:hAnsi="Times New Roman" w:cs="Times New Roman"/>
          <w:color w:val="000000" w:themeColor="text1"/>
          <w:sz w:val="28"/>
          <w:szCs w:val="28"/>
        </w:rPr>
        <w:t>Circular</w:t>
      </w:r>
      <w:proofErr w:type="spellEnd"/>
      <w:r w:rsidRPr="00063684">
        <w:rPr>
          <w:rFonts w:ascii="Times New Roman" w:hAnsi="Times New Roman" w:cs="Times New Roman"/>
          <w:color w:val="000000" w:themeColor="text1"/>
          <w:sz w:val="28"/>
          <w:szCs w:val="28"/>
        </w:rPr>
        <w:t xml:space="preserve"> щепа пиролиз </w:t>
      </w:r>
      <w:proofErr w:type="spellStart"/>
      <w:r w:rsidRPr="00063684">
        <w:rPr>
          <w:rFonts w:ascii="Times New Roman" w:hAnsi="Times New Roman" w:cs="Times New Roman"/>
          <w:color w:val="000000" w:themeColor="text1"/>
          <w:sz w:val="28"/>
          <w:szCs w:val="28"/>
        </w:rPr>
        <w:t>биоуголь</w:t>
      </w:r>
      <w:proofErr w:type="spellEnd"/>
      <w:r w:rsidRPr="00063684">
        <w:rPr>
          <w:rFonts w:ascii="Times New Roman" w:hAnsi="Times New Roman" w:cs="Times New Roman"/>
          <w:color w:val="000000" w:themeColor="text1"/>
          <w:sz w:val="28"/>
          <w:szCs w:val="28"/>
        </w:rPr>
        <w:t xml:space="preserve"> 13 </w:t>
      </w:r>
      <w:proofErr w:type="spellStart"/>
      <w:r w:rsidRPr="00063684">
        <w:rPr>
          <w:rFonts w:ascii="Times New Roman" w:hAnsi="Times New Roman" w:cs="Times New Roman"/>
          <w:color w:val="000000" w:themeColor="text1"/>
          <w:sz w:val="28"/>
          <w:szCs w:val="28"/>
        </w:rPr>
        <w:t>Economy</w:t>
      </w:r>
      <w:proofErr w:type="spellEnd"/>
      <w:r w:rsidRPr="00063684">
        <w:rPr>
          <w:rFonts w:ascii="Times New Roman" w:hAnsi="Times New Roman" w:cs="Times New Roman"/>
          <w:color w:val="000000" w:themeColor="text1"/>
          <w:sz w:val="28"/>
          <w:szCs w:val="28"/>
        </w:rPr>
        <w:t>, 2017). Чтобы циркулярная экономика начала работать и указанные целевые показатели стали достижимы, страны используют различные механизмы, включающие определенный набор экономических инструментов стимулирования циркулярной экономики.</w:t>
      </w:r>
      <w:r w:rsidR="00CB063F" w:rsidRPr="00CB063F">
        <w:rPr>
          <w:rFonts w:ascii="Times New Roman" w:hAnsi="Times New Roman" w:cs="Times New Roman"/>
          <w:color w:val="000000" w:themeColor="text1"/>
          <w:sz w:val="28"/>
          <w:szCs w:val="28"/>
        </w:rPr>
        <w:t>[7,304</w:t>
      </w:r>
      <w:r w:rsidR="00CB063F">
        <w:rPr>
          <w:rFonts w:ascii="Times New Roman" w:hAnsi="Times New Roman" w:cs="Times New Roman"/>
          <w:color w:val="000000" w:themeColor="text1"/>
          <w:sz w:val="28"/>
          <w:szCs w:val="28"/>
          <w:lang w:val="en-US"/>
        </w:rPr>
        <w:t>c</w:t>
      </w:r>
      <w:r w:rsidR="00CB063F" w:rsidRPr="00CB063F">
        <w:rPr>
          <w:rFonts w:ascii="Times New Roman" w:hAnsi="Times New Roman" w:cs="Times New Roman"/>
          <w:color w:val="000000" w:themeColor="text1"/>
          <w:sz w:val="28"/>
          <w:szCs w:val="28"/>
        </w:rPr>
        <w:t>.]</w:t>
      </w:r>
    </w:p>
    <w:p w:rsidR="008134C9" w:rsidRDefault="003F1F91" w:rsidP="008134C9">
      <w:pPr>
        <w:spacing w:after="0" w:line="240" w:lineRule="auto"/>
        <w:jc w:val="right"/>
        <w:rPr>
          <w:rFonts w:ascii="Times New Roman" w:hAnsi="Times New Roman" w:cs="Times New Roman"/>
          <w:b/>
          <w:sz w:val="28"/>
          <w:szCs w:val="28"/>
        </w:rPr>
      </w:pPr>
      <w:r w:rsidRPr="008134C9">
        <w:rPr>
          <w:rFonts w:ascii="Times New Roman" w:hAnsi="Times New Roman" w:cs="Times New Roman"/>
          <w:b/>
          <w:sz w:val="28"/>
          <w:szCs w:val="28"/>
        </w:rPr>
        <w:t>Таблица 5.</w:t>
      </w:r>
    </w:p>
    <w:p w:rsidR="003F1F91" w:rsidRPr="008134C9" w:rsidRDefault="003F1F91" w:rsidP="008134C9">
      <w:pPr>
        <w:spacing w:after="0" w:line="240" w:lineRule="auto"/>
        <w:jc w:val="center"/>
        <w:rPr>
          <w:rFonts w:ascii="Times New Roman" w:hAnsi="Times New Roman" w:cs="Times New Roman"/>
          <w:b/>
          <w:sz w:val="28"/>
          <w:szCs w:val="28"/>
        </w:rPr>
      </w:pPr>
      <w:r w:rsidRPr="008134C9">
        <w:rPr>
          <w:rFonts w:ascii="Times New Roman" w:hAnsi="Times New Roman" w:cs="Times New Roman"/>
          <w:b/>
          <w:sz w:val="28"/>
          <w:szCs w:val="28"/>
        </w:rPr>
        <w:t>Наиболее широко используемые законодательные инструменты стимулирования циркулярной экономики</w:t>
      </w:r>
    </w:p>
    <w:tbl>
      <w:tblPr>
        <w:tblW w:w="0" w:type="auto"/>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1"/>
        <w:gridCol w:w="3969"/>
        <w:gridCol w:w="2951"/>
      </w:tblGrid>
      <w:tr w:rsidR="005F2544" w:rsidTr="00D14E82">
        <w:trPr>
          <w:trHeight w:val="543"/>
        </w:trPr>
        <w:tc>
          <w:tcPr>
            <w:tcW w:w="2331" w:type="dxa"/>
            <w:shd w:val="clear" w:color="auto" w:fill="auto"/>
          </w:tcPr>
          <w:p w:rsidR="005F2544" w:rsidRPr="00921C22" w:rsidRDefault="005F254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 xml:space="preserve">Звено в цепочке </w:t>
            </w:r>
            <w:proofErr w:type="spellStart"/>
            <w:r w:rsidRPr="00921C22">
              <w:rPr>
                <w:rFonts w:ascii="Times New Roman" w:hAnsi="Times New Roman" w:cs="Times New Roman"/>
                <w:sz w:val="24"/>
                <w:szCs w:val="24"/>
              </w:rPr>
              <w:t>материалодвижения</w:t>
            </w:r>
            <w:proofErr w:type="spellEnd"/>
          </w:p>
        </w:tc>
        <w:tc>
          <w:tcPr>
            <w:tcW w:w="3969" w:type="dxa"/>
            <w:shd w:val="clear" w:color="auto" w:fill="auto"/>
          </w:tcPr>
          <w:p w:rsidR="005F2544" w:rsidRPr="00921C22" w:rsidRDefault="005F254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Инструмент</w:t>
            </w:r>
          </w:p>
        </w:tc>
        <w:tc>
          <w:tcPr>
            <w:tcW w:w="2951" w:type="dxa"/>
            <w:shd w:val="clear" w:color="auto" w:fill="auto"/>
          </w:tcPr>
          <w:p w:rsidR="005F2544" w:rsidRPr="00921C22" w:rsidRDefault="005F254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Пример</w:t>
            </w:r>
          </w:p>
        </w:tc>
      </w:tr>
      <w:tr w:rsidR="005F2544" w:rsidTr="00D14E82">
        <w:trPr>
          <w:trHeight w:val="1005"/>
        </w:trPr>
        <w:tc>
          <w:tcPr>
            <w:tcW w:w="2331" w:type="dxa"/>
            <w:vMerge w:val="restart"/>
            <w:shd w:val="clear" w:color="auto" w:fill="auto"/>
          </w:tcPr>
          <w:p w:rsidR="005F2544" w:rsidRPr="00921C22" w:rsidRDefault="005F254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lastRenderedPageBreak/>
              <w:t>Сырье</w:t>
            </w:r>
          </w:p>
        </w:tc>
        <w:tc>
          <w:tcPr>
            <w:tcW w:w="3969" w:type="dxa"/>
            <w:shd w:val="clear" w:color="auto" w:fill="auto"/>
          </w:tcPr>
          <w:p w:rsidR="005F2544" w:rsidRPr="00921C22" w:rsidRDefault="005F254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Квоты на добычу или ввоз (или прямой запрет использования тех или иных материалов)</w:t>
            </w:r>
          </w:p>
        </w:tc>
        <w:tc>
          <w:tcPr>
            <w:tcW w:w="2951" w:type="dxa"/>
            <w:shd w:val="clear" w:color="auto" w:fill="auto"/>
          </w:tcPr>
          <w:p w:rsidR="005F2544" w:rsidRPr="00921C22" w:rsidRDefault="005F254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Великобритания (</w:t>
            </w:r>
            <w:proofErr w:type="spellStart"/>
            <w:r w:rsidRPr="00921C22">
              <w:rPr>
                <w:rFonts w:ascii="Times New Roman" w:hAnsi="Times New Roman" w:cs="Times New Roman"/>
                <w:sz w:val="24"/>
                <w:szCs w:val="24"/>
              </w:rPr>
              <w:t>Uk</w:t>
            </w:r>
            <w:proofErr w:type="spellEnd"/>
            <w:r w:rsidRPr="00921C22">
              <w:rPr>
                <w:rFonts w:ascii="Times New Roman" w:hAnsi="Times New Roman" w:cs="Times New Roman"/>
                <w:sz w:val="24"/>
                <w:szCs w:val="24"/>
              </w:rPr>
              <w:t xml:space="preserve"> </w:t>
            </w:r>
            <w:proofErr w:type="spellStart"/>
            <w:r w:rsidRPr="00921C22">
              <w:rPr>
                <w:rFonts w:ascii="Times New Roman" w:hAnsi="Times New Roman" w:cs="Times New Roman"/>
                <w:sz w:val="24"/>
                <w:szCs w:val="24"/>
              </w:rPr>
              <w:t>Aggregate</w:t>
            </w:r>
            <w:proofErr w:type="spellEnd"/>
            <w:r w:rsidRPr="00921C22">
              <w:rPr>
                <w:rFonts w:ascii="Times New Roman" w:hAnsi="Times New Roman" w:cs="Times New Roman"/>
                <w:sz w:val="24"/>
                <w:szCs w:val="24"/>
              </w:rPr>
              <w:t xml:space="preserve"> </w:t>
            </w:r>
            <w:proofErr w:type="spellStart"/>
            <w:r w:rsidRPr="00921C22">
              <w:rPr>
                <w:rFonts w:ascii="Times New Roman" w:hAnsi="Times New Roman" w:cs="Times New Roman"/>
                <w:sz w:val="24"/>
                <w:szCs w:val="24"/>
              </w:rPr>
              <w:t>Levy</w:t>
            </w:r>
            <w:proofErr w:type="spellEnd"/>
            <w:r w:rsidRPr="00921C22">
              <w:rPr>
                <w:rFonts w:ascii="Times New Roman" w:hAnsi="Times New Roman" w:cs="Times New Roman"/>
                <w:sz w:val="24"/>
                <w:szCs w:val="24"/>
              </w:rPr>
              <w:t>), Эстония</w:t>
            </w:r>
          </w:p>
        </w:tc>
      </w:tr>
      <w:tr w:rsidR="005F2544" w:rsidTr="00D14E82">
        <w:trPr>
          <w:trHeight w:val="190"/>
        </w:trPr>
        <w:tc>
          <w:tcPr>
            <w:tcW w:w="2331" w:type="dxa"/>
            <w:vMerge/>
            <w:shd w:val="clear" w:color="auto" w:fill="auto"/>
          </w:tcPr>
          <w:p w:rsidR="005F2544" w:rsidRPr="00921C22" w:rsidRDefault="005F2544" w:rsidP="00921C22">
            <w:pPr>
              <w:spacing w:after="0" w:line="240" w:lineRule="auto"/>
              <w:jc w:val="both"/>
              <w:rPr>
                <w:rFonts w:ascii="Times New Roman" w:hAnsi="Times New Roman" w:cs="Times New Roman"/>
                <w:sz w:val="24"/>
                <w:szCs w:val="24"/>
              </w:rPr>
            </w:pPr>
          </w:p>
        </w:tc>
        <w:tc>
          <w:tcPr>
            <w:tcW w:w="3969" w:type="dxa"/>
            <w:shd w:val="clear" w:color="auto" w:fill="auto"/>
          </w:tcPr>
          <w:p w:rsidR="005F2544" w:rsidRPr="00921C22" w:rsidRDefault="005F2544" w:rsidP="00921C22">
            <w:pPr>
              <w:spacing w:after="0" w:line="240" w:lineRule="auto"/>
              <w:jc w:val="both"/>
              <w:rPr>
                <w:rFonts w:ascii="Times New Roman" w:hAnsi="Times New Roman" w:cs="Times New Roman"/>
                <w:sz w:val="24"/>
                <w:szCs w:val="24"/>
              </w:rPr>
            </w:pPr>
            <w:r w:rsidRPr="00921C22">
              <w:rPr>
                <w:rFonts w:ascii="Times New Roman" w:hAnsi="Times New Roman" w:cs="Times New Roman"/>
                <w:sz w:val="24"/>
                <w:szCs w:val="24"/>
              </w:rPr>
              <w:t>Налог на добычу первичного сырья</w:t>
            </w:r>
          </w:p>
        </w:tc>
        <w:tc>
          <w:tcPr>
            <w:tcW w:w="2951" w:type="dxa"/>
            <w:shd w:val="clear" w:color="auto" w:fill="auto"/>
          </w:tcPr>
          <w:p w:rsidR="005F2544" w:rsidRPr="00921C22" w:rsidRDefault="005F254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Нидерланды, Китай, Япония</w:t>
            </w:r>
          </w:p>
        </w:tc>
      </w:tr>
      <w:tr w:rsidR="005F2544" w:rsidTr="00D14E82">
        <w:trPr>
          <w:trHeight w:val="285"/>
        </w:trPr>
        <w:tc>
          <w:tcPr>
            <w:tcW w:w="2331" w:type="dxa"/>
            <w:vMerge w:val="restart"/>
            <w:shd w:val="clear" w:color="auto" w:fill="auto"/>
          </w:tcPr>
          <w:p w:rsidR="005F2544" w:rsidRPr="00921C22" w:rsidRDefault="005F254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Производство</w:t>
            </w:r>
          </w:p>
        </w:tc>
        <w:tc>
          <w:tcPr>
            <w:tcW w:w="3969" w:type="dxa"/>
            <w:shd w:val="clear" w:color="auto" w:fill="auto"/>
          </w:tcPr>
          <w:p w:rsidR="005F2544" w:rsidRPr="00921C22" w:rsidRDefault="005F254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Экологический налог</w:t>
            </w:r>
          </w:p>
        </w:tc>
        <w:tc>
          <w:tcPr>
            <w:tcW w:w="2951" w:type="dxa"/>
            <w:shd w:val="clear" w:color="auto" w:fill="auto"/>
          </w:tcPr>
          <w:p w:rsidR="005F2544" w:rsidRPr="00921C22" w:rsidRDefault="005F254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Великобритания, Финляндия, Дания</w:t>
            </w:r>
          </w:p>
        </w:tc>
      </w:tr>
      <w:tr w:rsidR="005F2544" w:rsidTr="00D14E82">
        <w:trPr>
          <w:trHeight w:val="129"/>
        </w:trPr>
        <w:tc>
          <w:tcPr>
            <w:tcW w:w="2331" w:type="dxa"/>
            <w:vMerge/>
            <w:shd w:val="clear" w:color="auto" w:fill="auto"/>
          </w:tcPr>
          <w:p w:rsidR="005F2544" w:rsidRPr="00921C22" w:rsidRDefault="005F2544" w:rsidP="00921C22">
            <w:pPr>
              <w:spacing w:after="0" w:line="240" w:lineRule="auto"/>
              <w:jc w:val="both"/>
              <w:rPr>
                <w:rFonts w:ascii="Times New Roman" w:hAnsi="Times New Roman" w:cs="Times New Roman"/>
                <w:sz w:val="24"/>
                <w:szCs w:val="24"/>
              </w:rPr>
            </w:pPr>
          </w:p>
        </w:tc>
        <w:tc>
          <w:tcPr>
            <w:tcW w:w="3969" w:type="dxa"/>
            <w:shd w:val="clear" w:color="auto" w:fill="auto"/>
          </w:tcPr>
          <w:p w:rsidR="005F2544" w:rsidRPr="00921C22" w:rsidRDefault="005F2544" w:rsidP="00921C22">
            <w:pPr>
              <w:spacing w:after="0" w:line="240" w:lineRule="auto"/>
              <w:jc w:val="both"/>
              <w:rPr>
                <w:rFonts w:ascii="Times New Roman" w:hAnsi="Times New Roman" w:cs="Times New Roman"/>
                <w:sz w:val="24"/>
                <w:szCs w:val="24"/>
              </w:rPr>
            </w:pPr>
            <w:r w:rsidRPr="00921C22">
              <w:rPr>
                <w:rFonts w:ascii="Times New Roman" w:hAnsi="Times New Roman" w:cs="Times New Roman"/>
                <w:sz w:val="24"/>
                <w:szCs w:val="24"/>
              </w:rPr>
              <w:t>Взносы на поддержание расширенной ответственности производителя (упаковка, батарейки, автомобили, электроприборы и др.)</w:t>
            </w:r>
          </w:p>
        </w:tc>
        <w:tc>
          <w:tcPr>
            <w:tcW w:w="2951" w:type="dxa"/>
            <w:shd w:val="clear" w:color="auto" w:fill="auto"/>
          </w:tcPr>
          <w:p w:rsidR="005F2544" w:rsidRPr="00921C22" w:rsidRDefault="005F254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Франция</w:t>
            </w:r>
          </w:p>
        </w:tc>
      </w:tr>
      <w:tr w:rsidR="005F2544" w:rsidTr="00D14E82">
        <w:trPr>
          <w:trHeight w:val="340"/>
        </w:trPr>
        <w:tc>
          <w:tcPr>
            <w:tcW w:w="2331" w:type="dxa"/>
            <w:vMerge/>
            <w:shd w:val="clear" w:color="auto" w:fill="auto"/>
          </w:tcPr>
          <w:p w:rsidR="005F2544" w:rsidRPr="00921C22" w:rsidRDefault="005F2544" w:rsidP="00921C22">
            <w:pPr>
              <w:spacing w:after="0" w:line="240" w:lineRule="auto"/>
              <w:jc w:val="both"/>
              <w:rPr>
                <w:rFonts w:ascii="Times New Roman" w:hAnsi="Times New Roman" w:cs="Times New Roman"/>
                <w:sz w:val="24"/>
                <w:szCs w:val="24"/>
              </w:rPr>
            </w:pPr>
          </w:p>
        </w:tc>
        <w:tc>
          <w:tcPr>
            <w:tcW w:w="3969" w:type="dxa"/>
            <w:shd w:val="clear" w:color="auto" w:fill="auto"/>
          </w:tcPr>
          <w:p w:rsidR="005F2544" w:rsidRPr="00921C22" w:rsidRDefault="005F2544" w:rsidP="00921C22">
            <w:pPr>
              <w:spacing w:after="0" w:line="240" w:lineRule="auto"/>
              <w:jc w:val="both"/>
              <w:rPr>
                <w:rFonts w:ascii="Times New Roman" w:hAnsi="Times New Roman" w:cs="Times New Roman"/>
                <w:sz w:val="24"/>
                <w:szCs w:val="24"/>
              </w:rPr>
            </w:pPr>
            <w:r w:rsidRPr="00921C22">
              <w:rPr>
                <w:rFonts w:ascii="Times New Roman" w:hAnsi="Times New Roman" w:cs="Times New Roman"/>
                <w:sz w:val="24"/>
                <w:szCs w:val="24"/>
              </w:rPr>
              <w:t>Зеленый сертификат (квота на выбросы CO2)</w:t>
            </w:r>
          </w:p>
        </w:tc>
        <w:tc>
          <w:tcPr>
            <w:tcW w:w="2951" w:type="dxa"/>
            <w:shd w:val="clear" w:color="auto" w:fill="auto"/>
          </w:tcPr>
          <w:p w:rsidR="005F2544" w:rsidRPr="00921C22" w:rsidRDefault="005F254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Франция</w:t>
            </w:r>
          </w:p>
        </w:tc>
      </w:tr>
      <w:tr w:rsidR="005F2544" w:rsidTr="00D14E82">
        <w:trPr>
          <w:trHeight w:val="285"/>
        </w:trPr>
        <w:tc>
          <w:tcPr>
            <w:tcW w:w="2331" w:type="dxa"/>
            <w:vMerge w:val="restart"/>
            <w:shd w:val="clear" w:color="auto" w:fill="auto"/>
          </w:tcPr>
          <w:p w:rsidR="005F2544" w:rsidRPr="00921C22" w:rsidRDefault="005F254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Отходы</w:t>
            </w:r>
          </w:p>
        </w:tc>
        <w:tc>
          <w:tcPr>
            <w:tcW w:w="3969" w:type="dxa"/>
            <w:shd w:val="clear" w:color="auto" w:fill="auto"/>
          </w:tcPr>
          <w:p w:rsidR="005F2544" w:rsidRPr="00921C22" w:rsidRDefault="005F254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Залоговый взнос</w:t>
            </w:r>
          </w:p>
        </w:tc>
        <w:tc>
          <w:tcPr>
            <w:tcW w:w="2951" w:type="dxa"/>
            <w:shd w:val="clear" w:color="auto" w:fill="auto"/>
          </w:tcPr>
          <w:p w:rsidR="005F2544" w:rsidRPr="00921C22" w:rsidRDefault="005F254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Германия, Великобритания, Финляндия</w:t>
            </w:r>
          </w:p>
        </w:tc>
      </w:tr>
      <w:tr w:rsidR="005F2544" w:rsidTr="00D14E82">
        <w:trPr>
          <w:trHeight w:val="184"/>
        </w:trPr>
        <w:tc>
          <w:tcPr>
            <w:tcW w:w="2331" w:type="dxa"/>
            <w:vMerge/>
            <w:shd w:val="clear" w:color="auto" w:fill="auto"/>
          </w:tcPr>
          <w:p w:rsidR="005F2544" w:rsidRPr="00921C22" w:rsidRDefault="005F2544" w:rsidP="00921C22">
            <w:pPr>
              <w:spacing w:after="0" w:line="240" w:lineRule="auto"/>
              <w:jc w:val="both"/>
              <w:rPr>
                <w:rFonts w:ascii="Times New Roman" w:hAnsi="Times New Roman" w:cs="Times New Roman"/>
                <w:sz w:val="24"/>
                <w:szCs w:val="24"/>
              </w:rPr>
            </w:pPr>
          </w:p>
        </w:tc>
        <w:tc>
          <w:tcPr>
            <w:tcW w:w="3969" w:type="dxa"/>
            <w:shd w:val="clear" w:color="auto" w:fill="auto"/>
          </w:tcPr>
          <w:p w:rsidR="005F2544" w:rsidRPr="00921C22" w:rsidRDefault="005F2544" w:rsidP="00921C22">
            <w:pPr>
              <w:spacing w:after="0" w:line="240" w:lineRule="auto"/>
              <w:jc w:val="both"/>
              <w:rPr>
                <w:rFonts w:ascii="Times New Roman" w:hAnsi="Times New Roman" w:cs="Times New Roman"/>
                <w:sz w:val="24"/>
                <w:szCs w:val="24"/>
              </w:rPr>
            </w:pPr>
            <w:r w:rsidRPr="00921C22">
              <w:rPr>
                <w:rFonts w:ascii="Times New Roman" w:hAnsi="Times New Roman" w:cs="Times New Roman"/>
                <w:sz w:val="24"/>
                <w:szCs w:val="24"/>
              </w:rPr>
              <w:t>Налог на сбор отходов и захоронение</w:t>
            </w:r>
          </w:p>
        </w:tc>
        <w:tc>
          <w:tcPr>
            <w:tcW w:w="2951" w:type="dxa"/>
            <w:shd w:val="clear" w:color="auto" w:fill="auto"/>
          </w:tcPr>
          <w:p w:rsidR="005F2544" w:rsidRPr="00921C22" w:rsidRDefault="005F254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Австрия, Бельгия, Германия, Великобритания, Ирландия, Италия, Финляндия, Швеция</w:t>
            </w:r>
          </w:p>
        </w:tc>
      </w:tr>
      <w:tr w:rsidR="00063684" w:rsidTr="00D14E82">
        <w:trPr>
          <w:trHeight w:val="330"/>
        </w:trPr>
        <w:tc>
          <w:tcPr>
            <w:tcW w:w="2331" w:type="dxa"/>
            <w:vMerge w:val="restart"/>
            <w:shd w:val="clear" w:color="auto" w:fill="auto"/>
          </w:tcPr>
          <w:p w:rsidR="00063684" w:rsidRPr="00921C22" w:rsidRDefault="0006368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Вторичные материальные ресурсы</w:t>
            </w:r>
          </w:p>
        </w:tc>
        <w:tc>
          <w:tcPr>
            <w:tcW w:w="3969" w:type="dxa"/>
            <w:shd w:val="clear" w:color="auto" w:fill="auto"/>
          </w:tcPr>
          <w:p w:rsidR="00063684" w:rsidRPr="00921C22" w:rsidRDefault="0006368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Налоговые льготы и вычеты</w:t>
            </w:r>
          </w:p>
        </w:tc>
        <w:tc>
          <w:tcPr>
            <w:tcW w:w="2951" w:type="dxa"/>
            <w:shd w:val="clear" w:color="auto" w:fill="auto"/>
          </w:tcPr>
          <w:p w:rsidR="00063684" w:rsidRPr="00921C22" w:rsidRDefault="0006368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Нидерланды, Франция</w:t>
            </w:r>
          </w:p>
        </w:tc>
      </w:tr>
      <w:tr w:rsidR="00063684" w:rsidTr="00D14E82">
        <w:trPr>
          <w:trHeight w:val="462"/>
        </w:trPr>
        <w:tc>
          <w:tcPr>
            <w:tcW w:w="2331" w:type="dxa"/>
            <w:vMerge/>
            <w:shd w:val="clear" w:color="auto" w:fill="auto"/>
          </w:tcPr>
          <w:p w:rsidR="00063684" w:rsidRPr="00921C22" w:rsidRDefault="00063684" w:rsidP="00921C22">
            <w:pPr>
              <w:spacing w:after="0" w:line="240" w:lineRule="auto"/>
              <w:jc w:val="both"/>
              <w:rPr>
                <w:rFonts w:ascii="Times New Roman" w:hAnsi="Times New Roman" w:cs="Times New Roman"/>
                <w:sz w:val="24"/>
                <w:szCs w:val="24"/>
              </w:rPr>
            </w:pPr>
          </w:p>
        </w:tc>
        <w:tc>
          <w:tcPr>
            <w:tcW w:w="3969" w:type="dxa"/>
            <w:shd w:val="clear" w:color="auto" w:fill="auto"/>
          </w:tcPr>
          <w:p w:rsidR="00063684" w:rsidRPr="00921C22" w:rsidRDefault="0006368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Льготирование ставки по кредитам</w:t>
            </w:r>
          </w:p>
        </w:tc>
        <w:tc>
          <w:tcPr>
            <w:tcW w:w="2951" w:type="dxa"/>
            <w:shd w:val="clear" w:color="auto" w:fill="auto"/>
          </w:tcPr>
          <w:p w:rsidR="00063684" w:rsidRPr="00921C22" w:rsidRDefault="0006368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Нидерланды</w:t>
            </w:r>
          </w:p>
        </w:tc>
      </w:tr>
      <w:tr w:rsidR="00063684" w:rsidTr="00D14E82">
        <w:trPr>
          <w:trHeight w:val="262"/>
        </w:trPr>
        <w:tc>
          <w:tcPr>
            <w:tcW w:w="2331" w:type="dxa"/>
            <w:vMerge w:val="restart"/>
            <w:shd w:val="clear" w:color="auto" w:fill="auto"/>
          </w:tcPr>
          <w:p w:rsidR="00063684" w:rsidRPr="00921C22" w:rsidRDefault="0006368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Товары вторичного использования</w:t>
            </w:r>
          </w:p>
        </w:tc>
        <w:tc>
          <w:tcPr>
            <w:tcW w:w="3969" w:type="dxa"/>
            <w:shd w:val="clear" w:color="auto" w:fill="auto"/>
          </w:tcPr>
          <w:p w:rsidR="00063684" w:rsidRPr="00921C22" w:rsidRDefault="0006368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Налоговые льготы и вычеты</w:t>
            </w:r>
          </w:p>
        </w:tc>
        <w:tc>
          <w:tcPr>
            <w:tcW w:w="2951" w:type="dxa"/>
            <w:shd w:val="clear" w:color="auto" w:fill="auto"/>
          </w:tcPr>
          <w:p w:rsidR="00063684" w:rsidRPr="00921C22" w:rsidRDefault="0006368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Нидерланды, Швеция</w:t>
            </w:r>
          </w:p>
        </w:tc>
      </w:tr>
      <w:tr w:rsidR="00063684" w:rsidTr="00D14E82">
        <w:trPr>
          <w:trHeight w:val="258"/>
        </w:trPr>
        <w:tc>
          <w:tcPr>
            <w:tcW w:w="2331" w:type="dxa"/>
            <w:vMerge/>
            <w:shd w:val="clear" w:color="auto" w:fill="auto"/>
          </w:tcPr>
          <w:p w:rsidR="00063684" w:rsidRPr="00921C22" w:rsidRDefault="00063684" w:rsidP="00921C22">
            <w:pPr>
              <w:spacing w:after="0" w:line="240" w:lineRule="auto"/>
              <w:jc w:val="both"/>
              <w:rPr>
                <w:rFonts w:ascii="Times New Roman" w:hAnsi="Times New Roman" w:cs="Times New Roman"/>
                <w:sz w:val="24"/>
                <w:szCs w:val="24"/>
              </w:rPr>
            </w:pPr>
          </w:p>
        </w:tc>
        <w:tc>
          <w:tcPr>
            <w:tcW w:w="3969" w:type="dxa"/>
            <w:shd w:val="clear" w:color="auto" w:fill="auto"/>
          </w:tcPr>
          <w:p w:rsidR="00063684" w:rsidRPr="00921C22" w:rsidRDefault="0006368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Льготирование ставки по кредитам</w:t>
            </w:r>
          </w:p>
        </w:tc>
        <w:tc>
          <w:tcPr>
            <w:tcW w:w="2951" w:type="dxa"/>
            <w:shd w:val="clear" w:color="auto" w:fill="auto"/>
          </w:tcPr>
          <w:p w:rsidR="00063684" w:rsidRPr="00921C22" w:rsidRDefault="00921C22" w:rsidP="00921C22">
            <w:pPr>
              <w:spacing w:after="0" w:line="240" w:lineRule="auto"/>
              <w:jc w:val="both"/>
              <w:rPr>
                <w:rFonts w:ascii="Times New Roman" w:hAnsi="Times New Roman" w:cs="Times New Roman"/>
                <w:b/>
                <w:color w:val="000000" w:themeColor="text1"/>
                <w:sz w:val="24"/>
                <w:szCs w:val="24"/>
              </w:rPr>
            </w:pPr>
            <w:proofErr w:type="spellStart"/>
            <w:r w:rsidRPr="00921C22">
              <w:rPr>
                <w:rFonts w:ascii="Times New Roman" w:hAnsi="Times New Roman" w:cs="Times New Roman"/>
                <w:sz w:val="24"/>
                <w:szCs w:val="24"/>
              </w:rPr>
              <w:t>Rabobank</w:t>
            </w:r>
            <w:proofErr w:type="spellEnd"/>
            <w:r w:rsidRPr="00921C22">
              <w:rPr>
                <w:rFonts w:ascii="Times New Roman" w:hAnsi="Times New Roman" w:cs="Times New Roman"/>
                <w:sz w:val="24"/>
                <w:szCs w:val="24"/>
              </w:rPr>
              <w:t xml:space="preserve"> Нидерланды</w:t>
            </w:r>
          </w:p>
        </w:tc>
      </w:tr>
      <w:tr w:rsidR="00063684" w:rsidTr="00D14E82">
        <w:trPr>
          <w:trHeight w:val="258"/>
        </w:trPr>
        <w:tc>
          <w:tcPr>
            <w:tcW w:w="2331" w:type="dxa"/>
            <w:vMerge/>
            <w:shd w:val="clear" w:color="auto" w:fill="auto"/>
          </w:tcPr>
          <w:p w:rsidR="00063684" w:rsidRPr="00921C22" w:rsidRDefault="00063684" w:rsidP="00921C22">
            <w:pPr>
              <w:spacing w:after="0" w:line="240" w:lineRule="auto"/>
              <w:jc w:val="both"/>
              <w:rPr>
                <w:rFonts w:ascii="Times New Roman" w:hAnsi="Times New Roman" w:cs="Times New Roman"/>
                <w:sz w:val="24"/>
                <w:szCs w:val="24"/>
              </w:rPr>
            </w:pPr>
          </w:p>
        </w:tc>
        <w:tc>
          <w:tcPr>
            <w:tcW w:w="3969" w:type="dxa"/>
            <w:shd w:val="clear" w:color="auto" w:fill="auto"/>
          </w:tcPr>
          <w:p w:rsidR="00063684" w:rsidRPr="00921C22" w:rsidRDefault="00063684"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Прямая финансовая поддержка из фондов (например, инновационных)</w:t>
            </w:r>
          </w:p>
        </w:tc>
        <w:tc>
          <w:tcPr>
            <w:tcW w:w="2951" w:type="dxa"/>
            <w:shd w:val="clear" w:color="auto" w:fill="auto"/>
          </w:tcPr>
          <w:p w:rsidR="00063684" w:rsidRPr="00921C22" w:rsidRDefault="00921C22" w:rsidP="00921C22">
            <w:pPr>
              <w:spacing w:after="0" w:line="240" w:lineRule="auto"/>
              <w:jc w:val="both"/>
              <w:rPr>
                <w:rFonts w:ascii="Times New Roman" w:hAnsi="Times New Roman" w:cs="Times New Roman"/>
                <w:b/>
                <w:color w:val="000000" w:themeColor="text1"/>
                <w:sz w:val="24"/>
                <w:szCs w:val="24"/>
              </w:rPr>
            </w:pPr>
            <w:r w:rsidRPr="00921C22">
              <w:rPr>
                <w:rFonts w:ascii="Times New Roman" w:hAnsi="Times New Roman" w:cs="Times New Roman"/>
                <w:sz w:val="24"/>
                <w:szCs w:val="24"/>
              </w:rPr>
              <w:t>Шотландия</w:t>
            </w:r>
          </w:p>
        </w:tc>
      </w:tr>
    </w:tbl>
    <w:p w:rsidR="003F1F91" w:rsidRDefault="00921C22" w:rsidP="00921C22">
      <w:pPr>
        <w:spacing w:after="0" w:line="360" w:lineRule="auto"/>
        <w:ind w:firstLine="709"/>
        <w:jc w:val="both"/>
        <w:rPr>
          <w:rFonts w:ascii="Times New Roman" w:hAnsi="Times New Roman" w:cs="Times New Roman"/>
          <w:color w:val="000000" w:themeColor="text1"/>
          <w:sz w:val="28"/>
          <w:szCs w:val="28"/>
        </w:rPr>
      </w:pPr>
      <w:r w:rsidRPr="00921C22">
        <w:rPr>
          <w:rFonts w:ascii="Times New Roman" w:hAnsi="Times New Roman" w:cs="Times New Roman"/>
          <w:sz w:val="28"/>
          <w:szCs w:val="28"/>
        </w:rPr>
        <w:t xml:space="preserve">Для создания стимулов к повышению </w:t>
      </w:r>
      <w:proofErr w:type="spellStart"/>
      <w:r w:rsidRPr="00921C22">
        <w:rPr>
          <w:rFonts w:ascii="Times New Roman" w:hAnsi="Times New Roman" w:cs="Times New Roman"/>
          <w:sz w:val="28"/>
          <w:szCs w:val="28"/>
        </w:rPr>
        <w:t>ресурсоэффективности</w:t>
      </w:r>
      <w:proofErr w:type="spellEnd"/>
      <w:r w:rsidRPr="00921C22">
        <w:rPr>
          <w:rFonts w:ascii="Times New Roman" w:hAnsi="Times New Roman" w:cs="Times New Roman"/>
          <w:sz w:val="28"/>
          <w:szCs w:val="28"/>
        </w:rPr>
        <w:t xml:space="preserve"> необходимо, чтобы экономический инструмент поощрения работал в паре с экономическим инструментом санкций. Отдельные предприятия начинают платить больше налогов, но по мере нарастания использования вторичных ресурсов средства предприятиям возвращаются в виде льгот и вычетов. Таким образом, в целом работа механизма поощрения циркулярной экономики не оказывает негативного влияния на финансовое положение предприятий. Переход к циркулярной экономике ряд стран начинал с введения точечных мер, по ее стимулированию. Например, Швеция продвигает создание ремонтных предприятий через налоговые льготы (</w:t>
      </w:r>
      <w:proofErr w:type="spellStart"/>
      <w:r w:rsidRPr="00921C22">
        <w:rPr>
          <w:rFonts w:ascii="Times New Roman" w:hAnsi="Times New Roman" w:cs="Times New Roman"/>
          <w:sz w:val="28"/>
          <w:szCs w:val="28"/>
        </w:rPr>
        <w:t>The</w:t>
      </w:r>
      <w:proofErr w:type="spellEnd"/>
      <w:r w:rsidRPr="00921C22">
        <w:rPr>
          <w:rFonts w:ascii="Times New Roman" w:hAnsi="Times New Roman" w:cs="Times New Roman"/>
          <w:sz w:val="28"/>
          <w:szCs w:val="28"/>
        </w:rPr>
        <w:t xml:space="preserve"> </w:t>
      </w:r>
      <w:proofErr w:type="spellStart"/>
      <w:r w:rsidRPr="00921C22">
        <w:rPr>
          <w:rFonts w:ascii="Times New Roman" w:hAnsi="Times New Roman" w:cs="Times New Roman"/>
          <w:sz w:val="28"/>
          <w:szCs w:val="28"/>
        </w:rPr>
        <w:t>Guardian</w:t>
      </w:r>
      <w:proofErr w:type="spellEnd"/>
      <w:r w:rsidRPr="00921C22">
        <w:rPr>
          <w:rFonts w:ascii="Times New Roman" w:hAnsi="Times New Roman" w:cs="Times New Roman"/>
          <w:sz w:val="28"/>
          <w:szCs w:val="28"/>
        </w:rPr>
        <w:t xml:space="preserve">, 19 </w:t>
      </w:r>
      <w:proofErr w:type="spellStart"/>
      <w:r w:rsidRPr="00921C22">
        <w:rPr>
          <w:rFonts w:ascii="Times New Roman" w:hAnsi="Times New Roman" w:cs="Times New Roman"/>
          <w:sz w:val="28"/>
          <w:szCs w:val="28"/>
        </w:rPr>
        <w:t>Sep</w:t>
      </w:r>
      <w:proofErr w:type="spellEnd"/>
      <w:r w:rsidRPr="00921C22">
        <w:rPr>
          <w:rFonts w:ascii="Times New Roman" w:hAnsi="Times New Roman" w:cs="Times New Roman"/>
          <w:sz w:val="28"/>
          <w:szCs w:val="28"/>
        </w:rPr>
        <w:t xml:space="preserve"> 2016). В стране также имеется</w:t>
      </w:r>
      <w:r>
        <w:t xml:space="preserve"> </w:t>
      </w:r>
      <w:r w:rsidRPr="00921C22">
        <w:rPr>
          <w:rFonts w:ascii="Times New Roman" w:hAnsi="Times New Roman" w:cs="Times New Roman"/>
          <w:color w:val="000000" w:themeColor="text1"/>
          <w:sz w:val="28"/>
          <w:szCs w:val="28"/>
        </w:rPr>
        <w:t>дополнительный набор точечных мер, установленный различными законодательными актами</w:t>
      </w:r>
      <w:r>
        <w:rPr>
          <w:rFonts w:ascii="Times New Roman" w:hAnsi="Times New Roman" w:cs="Times New Roman"/>
          <w:color w:val="000000" w:themeColor="text1"/>
          <w:sz w:val="28"/>
          <w:szCs w:val="28"/>
        </w:rPr>
        <w:t>.</w:t>
      </w:r>
    </w:p>
    <w:p w:rsidR="003A25E6" w:rsidRDefault="003A25E6" w:rsidP="003A25E6">
      <w:pPr>
        <w:spacing w:after="0" w:line="240" w:lineRule="auto"/>
        <w:ind w:firstLine="709"/>
        <w:jc w:val="right"/>
        <w:rPr>
          <w:rFonts w:ascii="Times New Roman" w:hAnsi="Times New Roman" w:cs="Times New Roman"/>
          <w:b/>
          <w:sz w:val="28"/>
          <w:szCs w:val="28"/>
        </w:rPr>
      </w:pPr>
      <w:r>
        <w:rPr>
          <w:rFonts w:ascii="Times New Roman" w:hAnsi="Times New Roman" w:cs="Times New Roman"/>
          <w:b/>
          <w:sz w:val="28"/>
          <w:szCs w:val="28"/>
        </w:rPr>
        <w:t>Таблица 6</w:t>
      </w:r>
      <w:r w:rsidR="00921C22" w:rsidRPr="003A25E6">
        <w:rPr>
          <w:rFonts w:ascii="Times New Roman" w:hAnsi="Times New Roman" w:cs="Times New Roman"/>
          <w:b/>
          <w:sz w:val="28"/>
          <w:szCs w:val="28"/>
        </w:rPr>
        <w:t xml:space="preserve"> </w:t>
      </w:r>
    </w:p>
    <w:p w:rsidR="00921C22" w:rsidRPr="003A25E6" w:rsidRDefault="00921C22" w:rsidP="003A25E6">
      <w:pPr>
        <w:spacing w:after="0" w:line="240" w:lineRule="auto"/>
        <w:ind w:firstLine="709"/>
        <w:jc w:val="center"/>
        <w:rPr>
          <w:rFonts w:ascii="Times New Roman" w:hAnsi="Times New Roman" w:cs="Times New Roman"/>
          <w:b/>
          <w:sz w:val="28"/>
          <w:szCs w:val="28"/>
        </w:rPr>
      </w:pPr>
      <w:r w:rsidRPr="003A25E6">
        <w:rPr>
          <w:rFonts w:ascii="Times New Roman" w:hAnsi="Times New Roman" w:cs="Times New Roman"/>
          <w:b/>
          <w:sz w:val="28"/>
          <w:szCs w:val="28"/>
        </w:rPr>
        <w:lastRenderedPageBreak/>
        <w:t>Основные экономические инструменты и меры регулирования в поддержку циркулярной экономики в Швеции</w:t>
      </w:r>
    </w:p>
    <w:tbl>
      <w:tblPr>
        <w:tblW w:w="0" w:type="auto"/>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9"/>
        <w:gridCol w:w="2977"/>
        <w:gridCol w:w="3498"/>
      </w:tblGrid>
      <w:tr w:rsidR="00921C22" w:rsidTr="003A25E6">
        <w:trPr>
          <w:trHeight w:val="407"/>
        </w:trPr>
        <w:tc>
          <w:tcPr>
            <w:tcW w:w="2939" w:type="dxa"/>
          </w:tcPr>
          <w:p w:rsidR="00921C22" w:rsidRPr="003A25E6" w:rsidRDefault="00921C22" w:rsidP="003A25E6">
            <w:pPr>
              <w:spacing w:after="0" w:line="240" w:lineRule="auto"/>
              <w:jc w:val="both"/>
              <w:rPr>
                <w:rFonts w:ascii="Times New Roman" w:hAnsi="Times New Roman" w:cs="Times New Roman"/>
                <w:b/>
                <w:color w:val="000000" w:themeColor="text1"/>
                <w:sz w:val="24"/>
                <w:szCs w:val="24"/>
              </w:rPr>
            </w:pPr>
            <w:r w:rsidRPr="003A25E6">
              <w:rPr>
                <w:rFonts w:ascii="Times New Roman" w:hAnsi="Times New Roman" w:cs="Times New Roman"/>
                <w:sz w:val="24"/>
                <w:szCs w:val="24"/>
              </w:rPr>
              <w:t>Тип меры</w:t>
            </w:r>
          </w:p>
        </w:tc>
        <w:tc>
          <w:tcPr>
            <w:tcW w:w="2977" w:type="dxa"/>
          </w:tcPr>
          <w:p w:rsidR="00921C22" w:rsidRPr="003A25E6" w:rsidRDefault="00921C22" w:rsidP="003A25E6">
            <w:pPr>
              <w:spacing w:after="0" w:line="240" w:lineRule="auto"/>
              <w:jc w:val="both"/>
              <w:rPr>
                <w:rFonts w:ascii="Times New Roman" w:hAnsi="Times New Roman" w:cs="Times New Roman"/>
                <w:b/>
                <w:color w:val="000000" w:themeColor="text1"/>
                <w:sz w:val="24"/>
                <w:szCs w:val="24"/>
              </w:rPr>
            </w:pPr>
            <w:r w:rsidRPr="003A25E6">
              <w:rPr>
                <w:rFonts w:ascii="Times New Roman" w:hAnsi="Times New Roman" w:cs="Times New Roman"/>
                <w:sz w:val="24"/>
                <w:szCs w:val="24"/>
              </w:rPr>
              <w:t>Инструмент</w:t>
            </w:r>
          </w:p>
        </w:tc>
        <w:tc>
          <w:tcPr>
            <w:tcW w:w="3498" w:type="dxa"/>
          </w:tcPr>
          <w:p w:rsidR="00921C22" w:rsidRPr="003A25E6" w:rsidRDefault="00921C22" w:rsidP="003A25E6">
            <w:pPr>
              <w:spacing w:after="0" w:line="240" w:lineRule="auto"/>
              <w:jc w:val="both"/>
              <w:rPr>
                <w:rFonts w:ascii="Times New Roman" w:hAnsi="Times New Roman" w:cs="Times New Roman"/>
                <w:b/>
                <w:color w:val="000000" w:themeColor="text1"/>
                <w:sz w:val="24"/>
                <w:szCs w:val="24"/>
              </w:rPr>
            </w:pPr>
            <w:r w:rsidRPr="003A25E6">
              <w:rPr>
                <w:rFonts w:ascii="Times New Roman" w:hAnsi="Times New Roman" w:cs="Times New Roman"/>
                <w:sz w:val="24"/>
                <w:szCs w:val="24"/>
              </w:rPr>
              <w:t>Основной акцент</w:t>
            </w:r>
          </w:p>
        </w:tc>
      </w:tr>
      <w:tr w:rsidR="00921C22" w:rsidTr="003A25E6">
        <w:trPr>
          <w:trHeight w:val="312"/>
        </w:trPr>
        <w:tc>
          <w:tcPr>
            <w:tcW w:w="2939" w:type="dxa"/>
          </w:tcPr>
          <w:p w:rsidR="00921C22" w:rsidRPr="003A25E6" w:rsidRDefault="00921C22" w:rsidP="003A25E6">
            <w:pPr>
              <w:spacing w:after="0" w:line="240" w:lineRule="auto"/>
              <w:jc w:val="both"/>
              <w:rPr>
                <w:rFonts w:ascii="Times New Roman" w:hAnsi="Times New Roman" w:cs="Times New Roman"/>
                <w:b/>
                <w:color w:val="000000" w:themeColor="text1"/>
                <w:sz w:val="24"/>
                <w:szCs w:val="24"/>
              </w:rPr>
            </w:pPr>
            <w:r w:rsidRPr="003A25E6">
              <w:rPr>
                <w:rFonts w:ascii="Times New Roman" w:hAnsi="Times New Roman" w:cs="Times New Roman"/>
                <w:sz w:val="24"/>
                <w:szCs w:val="24"/>
              </w:rPr>
              <w:t>Экономический стимул, инвестиционная поддержка</w:t>
            </w:r>
          </w:p>
        </w:tc>
        <w:tc>
          <w:tcPr>
            <w:tcW w:w="2977" w:type="dxa"/>
          </w:tcPr>
          <w:p w:rsidR="00921C22" w:rsidRPr="003A25E6" w:rsidRDefault="00921C22" w:rsidP="003A25E6">
            <w:pPr>
              <w:spacing w:after="0" w:line="240" w:lineRule="auto"/>
              <w:jc w:val="both"/>
              <w:rPr>
                <w:rFonts w:ascii="Times New Roman" w:hAnsi="Times New Roman" w:cs="Times New Roman"/>
                <w:b/>
                <w:color w:val="000000" w:themeColor="text1"/>
                <w:sz w:val="24"/>
                <w:szCs w:val="24"/>
              </w:rPr>
            </w:pPr>
            <w:r w:rsidRPr="003A25E6">
              <w:rPr>
                <w:rFonts w:ascii="Times New Roman" w:hAnsi="Times New Roman" w:cs="Times New Roman"/>
                <w:sz w:val="24"/>
                <w:szCs w:val="24"/>
              </w:rPr>
              <w:t xml:space="preserve">Программа климатических изменений (KLIMP), 2002-2012 </w:t>
            </w:r>
            <w:proofErr w:type="spellStart"/>
            <w:r w:rsidRPr="003A25E6">
              <w:rPr>
                <w:rFonts w:ascii="Times New Roman" w:hAnsi="Times New Roman" w:cs="Times New Roman"/>
                <w:sz w:val="24"/>
                <w:szCs w:val="24"/>
              </w:rPr>
              <w:t>гг</w:t>
            </w:r>
            <w:proofErr w:type="spellEnd"/>
          </w:p>
        </w:tc>
        <w:tc>
          <w:tcPr>
            <w:tcW w:w="3498" w:type="dxa"/>
          </w:tcPr>
          <w:p w:rsidR="00921C22" w:rsidRPr="003A25E6" w:rsidRDefault="0052409A" w:rsidP="003A25E6">
            <w:pPr>
              <w:spacing w:after="0" w:line="240" w:lineRule="auto"/>
              <w:jc w:val="both"/>
              <w:rPr>
                <w:rFonts w:ascii="Times New Roman" w:hAnsi="Times New Roman" w:cs="Times New Roman"/>
                <w:b/>
                <w:color w:val="000000" w:themeColor="text1"/>
                <w:sz w:val="24"/>
                <w:szCs w:val="24"/>
              </w:rPr>
            </w:pPr>
            <w:r w:rsidRPr="003A25E6">
              <w:rPr>
                <w:rFonts w:ascii="Times New Roman" w:hAnsi="Times New Roman" w:cs="Times New Roman"/>
                <w:sz w:val="24"/>
                <w:szCs w:val="24"/>
              </w:rPr>
              <w:t>Снижение воздействия климата и переход к зеленой энергетике</w:t>
            </w:r>
          </w:p>
        </w:tc>
      </w:tr>
      <w:tr w:rsidR="00921C22" w:rsidTr="003A25E6">
        <w:trPr>
          <w:trHeight w:val="285"/>
        </w:trPr>
        <w:tc>
          <w:tcPr>
            <w:tcW w:w="2939" w:type="dxa"/>
          </w:tcPr>
          <w:p w:rsidR="00921C22" w:rsidRPr="003A25E6" w:rsidRDefault="0052409A" w:rsidP="003A25E6">
            <w:pPr>
              <w:spacing w:after="0" w:line="240" w:lineRule="auto"/>
              <w:jc w:val="both"/>
              <w:rPr>
                <w:rFonts w:ascii="Times New Roman" w:hAnsi="Times New Roman" w:cs="Times New Roman"/>
                <w:b/>
                <w:color w:val="000000" w:themeColor="text1"/>
                <w:sz w:val="24"/>
                <w:szCs w:val="24"/>
              </w:rPr>
            </w:pPr>
            <w:r w:rsidRPr="003A25E6">
              <w:rPr>
                <w:rFonts w:ascii="Times New Roman" w:hAnsi="Times New Roman" w:cs="Times New Roman"/>
                <w:sz w:val="24"/>
                <w:szCs w:val="24"/>
              </w:rPr>
              <w:t>Экономический стимул, инвестиционная поддержка</w:t>
            </w:r>
          </w:p>
        </w:tc>
        <w:tc>
          <w:tcPr>
            <w:tcW w:w="2977" w:type="dxa"/>
          </w:tcPr>
          <w:p w:rsidR="00921C22" w:rsidRPr="003A25E6" w:rsidRDefault="0052409A" w:rsidP="003A25E6">
            <w:pPr>
              <w:spacing w:after="0" w:line="240" w:lineRule="auto"/>
              <w:jc w:val="both"/>
              <w:rPr>
                <w:rFonts w:ascii="Times New Roman" w:hAnsi="Times New Roman" w:cs="Times New Roman"/>
                <w:b/>
                <w:color w:val="000000" w:themeColor="text1"/>
                <w:sz w:val="24"/>
                <w:szCs w:val="24"/>
              </w:rPr>
            </w:pPr>
            <w:r w:rsidRPr="003A25E6">
              <w:rPr>
                <w:rFonts w:ascii="Times New Roman" w:hAnsi="Times New Roman" w:cs="Times New Roman"/>
                <w:sz w:val="24"/>
                <w:szCs w:val="24"/>
              </w:rPr>
              <w:t xml:space="preserve">Программа повышения </w:t>
            </w:r>
            <w:proofErr w:type="spellStart"/>
            <w:r w:rsidRPr="003A25E6">
              <w:rPr>
                <w:rFonts w:ascii="Times New Roman" w:hAnsi="Times New Roman" w:cs="Times New Roman"/>
                <w:sz w:val="24"/>
                <w:szCs w:val="24"/>
              </w:rPr>
              <w:t>энергоэффективности</w:t>
            </w:r>
            <w:proofErr w:type="spellEnd"/>
          </w:p>
        </w:tc>
        <w:tc>
          <w:tcPr>
            <w:tcW w:w="3498" w:type="dxa"/>
          </w:tcPr>
          <w:p w:rsidR="00921C22" w:rsidRPr="003A25E6" w:rsidRDefault="0052409A" w:rsidP="003A25E6">
            <w:pPr>
              <w:spacing w:after="0" w:line="240" w:lineRule="auto"/>
              <w:jc w:val="both"/>
              <w:rPr>
                <w:rFonts w:ascii="Times New Roman" w:hAnsi="Times New Roman" w:cs="Times New Roman"/>
                <w:b/>
                <w:color w:val="000000" w:themeColor="text1"/>
                <w:sz w:val="24"/>
                <w:szCs w:val="24"/>
              </w:rPr>
            </w:pPr>
            <w:r w:rsidRPr="003A25E6">
              <w:rPr>
                <w:rFonts w:ascii="Times New Roman" w:hAnsi="Times New Roman" w:cs="Times New Roman"/>
                <w:sz w:val="24"/>
                <w:szCs w:val="24"/>
              </w:rPr>
              <w:t>Торговая и отраслевая политика и переход к зеленой энергетике</w:t>
            </w:r>
          </w:p>
        </w:tc>
      </w:tr>
      <w:tr w:rsidR="00921C22" w:rsidTr="003A25E6">
        <w:trPr>
          <w:trHeight w:val="298"/>
        </w:trPr>
        <w:tc>
          <w:tcPr>
            <w:tcW w:w="2939" w:type="dxa"/>
          </w:tcPr>
          <w:p w:rsidR="00921C22" w:rsidRPr="003A25E6" w:rsidRDefault="0052409A" w:rsidP="003A25E6">
            <w:pPr>
              <w:spacing w:after="0" w:line="240" w:lineRule="auto"/>
              <w:jc w:val="both"/>
              <w:rPr>
                <w:rFonts w:ascii="Times New Roman" w:hAnsi="Times New Roman" w:cs="Times New Roman"/>
                <w:b/>
                <w:color w:val="000000" w:themeColor="text1"/>
                <w:sz w:val="24"/>
                <w:szCs w:val="24"/>
              </w:rPr>
            </w:pPr>
            <w:r w:rsidRPr="003A25E6">
              <w:rPr>
                <w:rFonts w:ascii="Times New Roman" w:hAnsi="Times New Roman" w:cs="Times New Roman"/>
                <w:sz w:val="24"/>
                <w:szCs w:val="24"/>
              </w:rPr>
              <w:t>Льгота</w:t>
            </w:r>
          </w:p>
        </w:tc>
        <w:tc>
          <w:tcPr>
            <w:tcW w:w="2977" w:type="dxa"/>
          </w:tcPr>
          <w:p w:rsidR="00921C22" w:rsidRPr="003A25E6" w:rsidRDefault="0052409A" w:rsidP="003A25E6">
            <w:pPr>
              <w:spacing w:after="0" w:line="240" w:lineRule="auto"/>
              <w:jc w:val="both"/>
              <w:rPr>
                <w:rFonts w:ascii="Times New Roman" w:hAnsi="Times New Roman" w:cs="Times New Roman"/>
                <w:b/>
                <w:color w:val="000000" w:themeColor="text1"/>
                <w:sz w:val="24"/>
                <w:szCs w:val="24"/>
              </w:rPr>
            </w:pPr>
            <w:r w:rsidRPr="003A25E6">
              <w:rPr>
                <w:rFonts w:ascii="Times New Roman" w:hAnsi="Times New Roman" w:cs="Times New Roman"/>
                <w:sz w:val="24"/>
                <w:szCs w:val="24"/>
              </w:rPr>
              <w:t xml:space="preserve">Освобождение от налогов на </w:t>
            </w:r>
            <w:proofErr w:type="spellStart"/>
            <w:r w:rsidRPr="003A25E6">
              <w:rPr>
                <w:rFonts w:ascii="Times New Roman" w:hAnsi="Times New Roman" w:cs="Times New Roman"/>
                <w:sz w:val="24"/>
                <w:szCs w:val="24"/>
              </w:rPr>
              <w:t>биотопливо</w:t>
            </w:r>
            <w:proofErr w:type="spellEnd"/>
          </w:p>
        </w:tc>
        <w:tc>
          <w:tcPr>
            <w:tcW w:w="3498" w:type="dxa"/>
          </w:tcPr>
          <w:p w:rsidR="00921C22" w:rsidRPr="003A25E6" w:rsidRDefault="0052409A" w:rsidP="003A25E6">
            <w:pPr>
              <w:spacing w:after="0" w:line="240" w:lineRule="auto"/>
              <w:jc w:val="both"/>
              <w:rPr>
                <w:rFonts w:ascii="Times New Roman" w:hAnsi="Times New Roman" w:cs="Times New Roman"/>
                <w:b/>
                <w:color w:val="000000" w:themeColor="text1"/>
                <w:sz w:val="24"/>
                <w:szCs w:val="24"/>
              </w:rPr>
            </w:pPr>
            <w:r w:rsidRPr="003A25E6">
              <w:rPr>
                <w:rFonts w:ascii="Times New Roman" w:hAnsi="Times New Roman" w:cs="Times New Roman"/>
                <w:sz w:val="24"/>
                <w:szCs w:val="24"/>
              </w:rPr>
              <w:t>Снижение воздействия климата и переход к зеленой энергетике</w:t>
            </w:r>
          </w:p>
        </w:tc>
      </w:tr>
      <w:tr w:rsidR="00921C22" w:rsidTr="003A25E6">
        <w:trPr>
          <w:trHeight w:val="665"/>
        </w:trPr>
        <w:tc>
          <w:tcPr>
            <w:tcW w:w="2939" w:type="dxa"/>
          </w:tcPr>
          <w:p w:rsidR="00921C22" w:rsidRPr="003A25E6" w:rsidRDefault="0052409A" w:rsidP="003A25E6">
            <w:pPr>
              <w:spacing w:after="0" w:line="240" w:lineRule="auto"/>
              <w:jc w:val="both"/>
              <w:rPr>
                <w:rFonts w:ascii="Times New Roman" w:hAnsi="Times New Roman" w:cs="Times New Roman"/>
                <w:b/>
                <w:color w:val="000000" w:themeColor="text1"/>
                <w:sz w:val="24"/>
                <w:szCs w:val="24"/>
              </w:rPr>
            </w:pPr>
            <w:r w:rsidRPr="003A25E6">
              <w:rPr>
                <w:rFonts w:ascii="Times New Roman" w:hAnsi="Times New Roman" w:cs="Times New Roman"/>
                <w:sz w:val="24"/>
                <w:szCs w:val="24"/>
              </w:rPr>
              <w:t>Налог</w:t>
            </w:r>
          </w:p>
        </w:tc>
        <w:tc>
          <w:tcPr>
            <w:tcW w:w="2977" w:type="dxa"/>
          </w:tcPr>
          <w:p w:rsidR="00921C22" w:rsidRPr="003A25E6" w:rsidRDefault="0052409A" w:rsidP="003A25E6">
            <w:pPr>
              <w:spacing w:after="0" w:line="240" w:lineRule="auto"/>
              <w:jc w:val="both"/>
              <w:rPr>
                <w:rFonts w:ascii="Times New Roman" w:hAnsi="Times New Roman" w:cs="Times New Roman"/>
                <w:b/>
                <w:color w:val="000000" w:themeColor="text1"/>
                <w:sz w:val="24"/>
                <w:szCs w:val="24"/>
              </w:rPr>
            </w:pPr>
            <w:r w:rsidRPr="003A25E6">
              <w:rPr>
                <w:rFonts w:ascii="Times New Roman" w:hAnsi="Times New Roman" w:cs="Times New Roman"/>
                <w:sz w:val="24"/>
                <w:szCs w:val="24"/>
              </w:rPr>
              <w:t>Налог на землю</w:t>
            </w:r>
          </w:p>
        </w:tc>
        <w:tc>
          <w:tcPr>
            <w:tcW w:w="3498" w:type="dxa"/>
          </w:tcPr>
          <w:p w:rsidR="0052409A" w:rsidRPr="003A25E6" w:rsidRDefault="0052409A" w:rsidP="003A25E6">
            <w:pPr>
              <w:spacing w:after="0" w:line="240" w:lineRule="auto"/>
              <w:jc w:val="both"/>
              <w:rPr>
                <w:rFonts w:ascii="Times New Roman" w:hAnsi="Times New Roman" w:cs="Times New Roman"/>
                <w:b/>
                <w:color w:val="000000" w:themeColor="text1"/>
                <w:sz w:val="24"/>
                <w:szCs w:val="24"/>
              </w:rPr>
            </w:pPr>
            <w:r w:rsidRPr="003A25E6">
              <w:rPr>
                <w:rFonts w:ascii="Times New Roman" w:hAnsi="Times New Roman" w:cs="Times New Roman"/>
                <w:sz w:val="24"/>
                <w:szCs w:val="24"/>
              </w:rPr>
              <w:t>Снижение воздействия климата и стратегии удаления отходов в ЕС</w:t>
            </w:r>
          </w:p>
        </w:tc>
      </w:tr>
      <w:tr w:rsidR="0052409A" w:rsidTr="003A25E6">
        <w:trPr>
          <w:trHeight w:val="237"/>
        </w:trPr>
        <w:tc>
          <w:tcPr>
            <w:tcW w:w="2939" w:type="dxa"/>
          </w:tcPr>
          <w:p w:rsidR="0052409A" w:rsidRPr="003A25E6" w:rsidRDefault="0052409A" w:rsidP="003A25E6">
            <w:pPr>
              <w:spacing w:after="0" w:line="240" w:lineRule="auto"/>
              <w:jc w:val="both"/>
              <w:rPr>
                <w:rFonts w:ascii="Times New Roman" w:hAnsi="Times New Roman" w:cs="Times New Roman"/>
                <w:sz w:val="24"/>
                <w:szCs w:val="24"/>
              </w:rPr>
            </w:pPr>
            <w:r w:rsidRPr="003A25E6">
              <w:rPr>
                <w:rFonts w:ascii="Times New Roman" w:hAnsi="Times New Roman" w:cs="Times New Roman"/>
                <w:sz w:val="24"/>
                <w:szCs w:val="24"/>
              </w:rPr>
              <w:t>Налог</w:t>
            </w:r>
          </w:p>
        </w:tc>
        <w:tc>
          <w:tcPr>
            <w:tcW w:w="2977" w:type="dxa"/>
          </w:tcPr>
          <w:p w:rsidR="0052409A" w:rsidRPr="003A25E6" w:rsidRDefault="0052409A" w:rsidP="003A25E6">
            <w:pPr>
              <w:spacing w:after="0" w:line="240" w:lineRule="auto"/>
              <w:jc w:val="both"/>
              <w:rPr>
                <w:rFonts w:ascii="Times New Roman" w:hAnsi="Times New Roman" w:cs="Times New Roman"/>
                <w:sz w:val="24"/>
                <w:szCs w:val="24"/>
              </w:rPr>
            </w:pPr>
            <w:r w:rsidRPr="003A25E6">
              <w:rPr>
                <w:rFonts w:ascii="Times New Roman" w:hAnsi="Times New Roman" w:cs="Times New Roman"/>
                <w:sz w:val="24"/>
                <w:szCs w:val="24"/>
              </w:rPr>
              <w:t>Налог на природный гравий</w:t>
            </w:r>
          </w:p>
        </w:tc>
        <w:tc>
          <w:tcPr>
            <w:tcW w:w="3498" w:type="dxa"/>
          </w:tcPr>
          <w:p w:rsidR="0052409A" w:rsidRPr="003A25E6" w:rsidRDefault="0052409A" w:rsidP="003A25E6">
            <w:pPr>
              <w:spacing w:after="0" w:line="240" w:lineRule="auto"/>
              <w:jc w:val="both"/>
              <w:rPr>
                <w:rFonts w:ascii="Times New Roman" w:hAnsi="Times New Roman" w:cs="Times New Roman"/>
                <w:sz w:val="24"/>
                <w:szCs w:val="24"/>
              </w:rPr>
            </w:pPr>
            <w:r w:rsidRPr="003A25E6">
              <w:rPr>
                <w:rFonts w:ascii="Times New Roman" w:hAnsi="Times New Roman" w:cs="Times New Roman"/>
                <w:sz w:val="24"/>
                <w:szCs w:val="24"/>
              </w:rPr>
              <w:t>Сокращение добычи гравия и увеличение повторного использования</w:t>
            </w:r>
          </w:p>
        </w:tc>
      </w:tr>
      <w:tr w:rsidR="0052409A" w:rsidTr="003A25E6">
        <w:trPr>
          <w:trHeight w:val="244"/>
        </w:trPr>
        <w:tc>
          <w:tcPr>
            <w:tcW w:w="2939" w:type="dxa"/>
          </w:tcPr>
          <w:p w:rsidR="0052409A" w:rsidRPr="003A25E6" w:rsidRDefault="0052409A" w:rsidP="003A25E6">
            <w:pPr>
              <w:spacing w:after="0" w:line="240" w:lineRule="auto"/>
              <w:jc w:val="both"/>
              <w:rPr>
                <w:rFonts w:ascii="Times New Roman" w:hAnsi="Times New Roman" w:cs="Times New Roman"/>
                <w:sz w:val="24"/>
                <w:szCs w:val="24"/>
              </w:rPr>
            </w:pPr>
            <w:r w:rsidRPr="003A25E6">
              <w:rPr>
                <w:rFonts w:ascii="Times New Roman" w:hAnsi="Times New Roman" w:cs="Times New Roman"/>
                <w:sz w:val="24"/>
                <w:szCs w:val="24"/>
              </w:rPr>
              <w:t>Налог</w:t>
            </w:r>
          </w:p>
        </w:tc>
        <w:tc>
          <w:tcPr>
            <w:tcW w:w="2977" w:type="dxa"/>
          </w:tcPr>
          <w:p w:rsidR="0052409A" w:rsidRPr="003A25E6" w:rsidRDefault="0052409A" w:rsidP="003A25E6">
            <w:pPr>
              <w:spacing w:after="0" w:line="240" w:lineRule="auto"/>
              <w:jc w:val="both"/>
              <w:rPr>
                <w:rFonts w:ascii="Times New Roman" w:hAnsi="Times New Roman" w:cs="Times New Roman"/>
                <w:sz w:val="24"/>
                <w:szCs w:val="24"/>
              </w:rPr>
            </w:pPr>
            <w:r w:rsidRPr="003A25E6">
              <w:rPr>
                <w:rFonts w:ascii="Times New Roman" w:hAnsi="Times New Roman" w:cs="Times New Roman"/>
                <w:sz w:val="24"/>
                <w:szCs w:val="24"/>
              </w:rPr>
              <w:t>Налог на кадмий и азот в искусственные удобрения</w:t>
            </w:r>
          </w:p>
        </w:tc>
        <w:tc>
          <w:tcPr>
            <w:tcW w:w="3498" w:type="dxa"/>
          </w:tcPr>
          <w:p w:rsidR="0052409A" w:rsidRPr="003A25E6" w:rsidRDefault="008B6771" w:rsidP="003A25E6">
            <w:pPr>
              <w:spacing w:after="0" w:line="240" w:lineRule="auto"/>
              <w:jc w:val="both"/>
              <w:rPr>
                <w:rFonts w:ascii="Times New Roman" w:hAnsi="Times New Roman" w:cs="Times New Roman"/>
                <w:sz w:val="24"/>
                <w:szCs w:val="24"/>
              </w:rPr>
            </w:pPr>
            <w:r w:rsidRPr="003A25E6">
              <w:rPr>
                <w:rFonts w:ascii="Times New Roman" w:hAnsi="Times New Roman" w:cs="Times New Roman"/>
                <w:sz w:val="24"/>
                <w:szCs w:val="24"/>
              </w:rPr>
              <w:t>Стимулирование повторного использования удобрений из производство биогаза и т. д.</w:t>
            </w:r>
          </w:p>
        </w:tc>
      </w:tr>
      <w:tr w:rsidR="0052409A" w:rsidTr="003A25E6">
        <w:trPr>
          <w:trHeight w:val="878"/>
        </w:trPr>
        <w:tc>
          <w:tcPr>
            <w:tcW w:w="2939" w:type="dxa"/>
          </w:tcPr>
          <w:p w:rsidR="0052409A" w:rsidRPr="003A25E6" w:rsidRDefault="008B6771" w:rsidP="003A25E6">
            <w:pPr>
              <w:spacing w:after="0" w:line="240" w:lineRule="auto"/>
              <w:jc w:val="both"/>
              <w:rPr>
                <w:rFonts w:ascii="Times New Roman" w:hAnsi="Times New Roman" w:cs="Times New Roman"/>
                <w:sz w:val="24"/>
                <w:szCs w:val="24"/>
              </w:rPr>
            </w:pPr>
            <w:r w:rsidRPr="003A25E6">
              <w:rPr>
                <w:rFonts w:ascii="Times New Roman" w:hAnsi="Times New Roman" w:cs="Times New Roman"/>
                <w:sz w:val="24"/>
                <w:szCs w:val="24"/>
              </w:rPr>
              <w:t>Налог</w:t>
            </w:r>
          </w:p>
        </w:tc>
        <w:tc>
          <w:tcPr>
            <w:tcW w:w="2977" w:type="dxa"/>
          </w:tcPr>
          <w:p w:rsidR="0052409A" w:rsidRPr="003A25E6" w:rsidRDefault="008B6771" w:rsidP="003A25E6">
            <w:pPr>
              <w:spacing w:after="0" w:line="240" w:lineRule="auto"/>
              <w:jc w:val="both"/>
              <w:rPr>
                <w:rFonts w:ascii="Times New Roman" w:hAnsi="Times New Roman" w:cs="Times New Roman"/>
                <w:sz w:val="24"/>
                <w:szCs w:val="24"/>
              </w:rPr>
            </w:pPr>
            <w:r w:rsidRPr="003A25E6">
              <w:rPr>
                <w:rFonts w:ascii="Times New Roman" w:hAnsi="Times New Roman" w:cs="Times New Roman"/>
                <w:sz w:val="24"/>
                <w:szCs w:val="24"/>
              </w:rPr>
              <w:t xml:space="preserve">Различные налоги на моторные </w:t>
            </w:r>
            <w:proofErr w:type="spellStart"/>
            <w:r w:rsidRPr="003A25E6">
              <w:rPr>
                <w:rFonts w:ascii="Times New Roman" w:hAnsi="Times New Roman" w:cs="Times New Roman"/>
                <w:sz w:val="24"/>
                <w:szCs w:val="24"/>
              </w:rPr>
              <w:t>топлива,сера</w:t>
            </w:r>
            <w:proofErr w:type="spellEnd"/>
            <w:r w:rsidRPr="003A25E6">
              <w:rPr>
                <w:rFonts w:ascii="Times New Roman" w:hAnsi="Times New Roman" w:cs="Times New Roman"/>
                <w:sz w:val="24"/>
                <w:szCs w:val="24"/>
              </w:rPr>
              <w:t>, CO2 и т. д</w:t>
            </w:r>
          </w:p>
        </w:tc>
        <w:tc>
          <w:tcPr>
            <w:tcW w:w="3498" w:type="dxa"/>
          </w:tcPr>
          <w:p w:rsidR="0052409A" w:rsidRPr="003A25E6" w:rsidRDefault="008B6771" w:rsidP="003A25E6">
            <w:pPr>
              <w:spacing w:after="0" w:line="240" w:lineRule="auto"/>
              <w:jc w:val="both"/>
              <w:rPr>
                <w:rFonts w:ascii="Times New Roman" w:hAnsi="Times New Roman" w:cs="Times New Roman"/>
                <w:sz w:val="24"/>
                <w:szCs w:val="24"/>
              </w:rPr>
            </w:pPr>
            <w:r w:rsidRPr="003A25E6">
              <w:rPr>
                <w:rFonts w:ascii="Times New Roman" w:hAnsi="Times New Roman" w:cs="Times New Roman"/>
                <w:sz w:val="24"/>
                <w:szCs w:val="24"/>
              </w:rPr>
              <w:t>Переход к зеленой энергетике</w:t>
            </w:r>
          </w:p>
        </w:tc>
      </w:tr>
      <w:tr w:rsidR="008B6771" w:rsidTr="003A25E6">
        <w:trPr>
          <w:trHeight w:val="122"/>
        </w:trPr>
        <w:tc>
          <w:tcPr>
            <w:tcW w:w="2939" w:type="dxa"/>
          </w:tcPr>
          <w:p w:rsidR="008B6771" w:rsidRPr="003A25E6" w:rsidRDefault="008B6771" w:rsidP="003A25E6">
            <w:pPr>
              <w:spacing w:after="0" w:line="240" w:lineRule="auto"/>
              <w:jc w:val="both"/>
              <w:rPr>
                <w:rFonts w:ascii="Times New Roman" w:hAnsi="Times New Roman" w:cs="Times New Roman"/>
                <w:sz w:val="24"/>
                <w:szCs w:val="24"/>
              </w:rPr>
            </w:pPr>
            <w:r w:rsidRPr="003A25E6">
              <w:rPr>
                <w:rFonts w:ascii="Times New Roman" w:hAnsi="Times New Roman" w:cs="Times New Roman"/>
                <w:sz w:val="24"/>
                <w:szCs w:val="24"/>
              </w:rPr>
              <w:t>Гранты, инвестиционная поддержка</w:t>
            </w:r>
          </w:p>
        </w:tc>
        <w:tc>
          <w:tcPr>
            <w:tcW w:w="2977" w:type="dxa"/>
          </w:tcPr>
          <w:p w:rsidR="008B6771" w:rsidRPr="003A25E6" w:rsidRDefault="008B6771" w:rsidP="003A25E6">
            <w:pPr>
              <w:spacing w:after="0" w:line="240" w:lineRule="auto"/>
              <w:jc w:val="both"/>
              <w:rPr>
                <w:rFonts w:ascii="Times New Roman" w:hAnsi="Times New Roman" w:cs="Times New Roman"/>
                <w:sz w:val="24"/>
                <w:szCs w:val="24"/>
              </w:rPr>
            </w:pPr>
            <w:r w:rsidRPr="003A25E6">
              <w:rPr>
                <w:rFonts w:ascii="Times New Roman" w:hAnsi="Times New Roman" w:cs="Times New Roman"/>
                <w:sz w:val="24"/>
                <w:szCs w:val="24"/>
              </w:rPr>
              <w:t>Гранты для открытия рынка энергосберегающие технологии</w:t>
            </w:r>
          </w:p>
        </w:tc>
        <w:tc>
          <w:tcPr>
            <w:tcW w:w="3498" w:type="dxa"/>
          </w:tcPr>
          <w:p w:rsidR="008B6771" w:rsidRPr="003A25E6" w:rsidRDefault="008B6771" w:rsidP="003A25E6">
            <w:pPr>
              <w:spacing w:after="0" w:line="240" w:lineRule="auto"/>
              <w:jc w:val="both"/>
              <w:rPr>
                <w:rFonts w:ascii="Times New Roman" w:hAnsi="Times New Roman" w:cs="Times New Roman"/>
                <w:sz w:val="24"/>
                <w:szCs w:val="24"/>
              </w:rPr>
            </w:pPr>
            <w:r w:rsidRPr="003A25E6">
              <w:rPr>
                <w:rFonts w:ascii="Times New Roman" w:hAnsi="Times New Roman" w:cs="Times New Roman"/>
                <w:sz w:val="24"/>
                <w:szCs w:val="24"/>
              </w:rPr>
              <w:t>Переход к зеленой энергетике</w:t>
            </w:r>
          </w:p>
        </w:tc>
      </w:tr>
      <w:tr w:rsidR="008B6771" w:rsidTr="003A25E6">
        <w:trPr>
          <w:trHeight w:val="272"/>
        </w:trPr>
        <w:tc>
          <w:tcPr>
            <w:tcW w:w="2939" w:type="dxa"/>
          </w:tcPr>
          <w:p w:rsidR="008B6771" w:rsidRPr="003A25E6" w:rsidRDefault="008B6771" w:rsidP="003A25E6">
            <w:pPr>
              <w:spacing w:after="0" w:line="240" w:lineRule="auto"/>
              <w:jc w:val="both"/>
              <w:rPr>
                <w:rFonts w:ascii="Times New Roman" w:hAnsi="Times New Roman" w:cs="Times New Roman"/>
                <w:sz w:val="24"/>
                <w:szCs w:val="24"/>
              </w:rPr>
            </w:pPr>
            <w:r w:rsidRPr="003A25E6">
              <w:rPr>
                <w:rFonts w:ascii="Times New Roman" w:hAnsi="Times New Roman" w:cs="Times New Roman"/>
                <w:sz w:val="24"/>
                <w:szCs w:val="24"/>
              </w:rPr>
              <w:t>Гранты</w:t>
            </w:r>
          </w:p>
        </w:tc>
        <w:tc>
          <w:tcPr>
            <w:tcW w:w="2977" w:type="dxa"/>
          </w:tcPr>
          <w:p w:rsidR="008B6771" w:rsidRPr="003A25E6" w:rsidRDefault="008B6771" w:rsidP="003A25E6">
            <w:pPr>
              <w:spacing w:after="0" w:line="240" w:lineRule="auto"/>
              <w:jc w:val="both"/>
              <w:rPr>
                <w:rFonts w:ascii="Times New Roman" w:hAnsi="Times New Roman" w:cs="Times New Roman"/>
                <w:sz w:val="24"/>
                <w:szCs w:val="24"/>
              </w:rPr>
            </w:pPr>
            <w:r w:rsidRPr="003A25E6">
              <w:rPr>
                <w:rFonts w:ascii="Times New Roman" w:hAnsi="Times New Roman" w:cs="Times New Roman"/>
                <w:sz w:val="24"/>
                <w:szCs w:val="24"/>
              </w:rPr>
              <w:t>Гранты на выращивание энергетических культур</w:t>
            </w:r>
          </w:p>
        </w:tc>
        <w:tc>
          <w:tcPr>
            <w:tcW w:w="3498" w:type="dxa"/>
          </w:tcPr>
          <w:p w:rsidR="008B6771" w:rsidRPr="003A25E6" w:rsidRDefault="003A25E6" w:rsidP="003A25E6">
            <w:pPr>
              <w:spacing w:after="0" w:line="240" w:lineRule="auto"/>
              <w:jc w:val="both"/>
              <w:rPr>
                <w:rFonts w:ascii="Times New Roman" w:hAnsi="Times New Roman" w:cs="Times New Roman"/>
                <w:sz w:val="24"/>
                <w:szCs w:val="24"/>
              </w:rPr>
            </w:pPr>
            <w:r w:rsidRPr="003A25E6">
              <w:rPr>
                <w:rFonts w:ascii="Times New Roman" w:hAnsi="Times New Roman" w:cs="Times New Roman"/>
                <w:sz w:val="24"/>
                <w:szCs w:val="24"/>
              </w:rPr>
              <w:t xml:space="preserve">Переход к зеленой энергетике: стимулирование возделывания энергетических культур и взаимодействие между сельским хозяйством и производством </w:t>
            </w:r>
            <w:proofErr w:type="spellStart"/>
            <w:r w:rsidRPr="003A25E6">
              <w:rPr>
                <w:rFonts w:ascii="Times New Roman" w:hAnsi="Times New Roman" w:cs="Times New Roman"/>
                <w:sz w:val="24"/>
                <w:szCs w:val="24"/>
              </w:rPr>
              <w:t>биотоплива</w:t>
            </w:r>
            <w:proofErr w:type="spellEnd"/>
          </w:p>
        </w:tc>
      </w:tr>
    </w:tbl>
    <w:p w:rsidR="00D14E82" w:rsidRDefault="008134C9" w:rsidP="00921C22">
      <w:pPr>
        <w:spacing w:after="0" w:line="360" w:lineRule="auto"/>
        <w:ind w:firstLine="709"/>
        <w:jc w:val="both"/>
        <w:rPr>
          <w:rFonts w:ascii="Times New Roman" w:hAnsi="Times New Roman" w:cs="Times New Roman"/>
          <w:color w:val="000000" w:themeColor="text1"/>
          <w:sz w:val="28"/>
          <w:szCs w:val="28"/>
        </w:rPr>
      </w:pPr>
      <w:r w:rsidRPr="00D14E82">
        <w:rPr>
          <w:rFonts w:ascii="Times New Roman" w:hAnsi="Times New Roman" w:cs="Times New Roman"/>
          <w:color w:val="000000" w:themeColor="text1"/>
          <w:sz w:val="28"/>
          <w:szCs w:val="28"/>
        </w:rPr>
        <w:t>Шведский налоговый план является частью Европейского пакета мер</w:t>
      </w:r>
      <w:r w:rsidR="00D14E82">
        <w:rPr>
          <w:rFonts w:ascii="Times New Roman" w:hAnsi="Times New Roman" w:cs="Times New Roman"/>
          <w:color w:val="000000" w:themeColor="text1"/>
          <w:sz w:val="28"/>
          <w:szCs w:val="28"/>
        </w:rPr>
        <w:t xml:space="preserve"> по циркулярной экономике</w:t>
      </w:r>
      <w:r w:rsidRPr="00D14E82">
        <w:rPr>
          <w:rFonts w:ascii="Times New Roman" w:hAnsi="Times New Roman" w:cs="Times New Roman"/>
          <w:color w:val="000000" w:themeColor="text1"/>
          <w:sz w:val="28"/>
          <w:szCs w:val="28"/>
        </w:rPr>
        <w:t>. При оценке эффективности целевых мер по стимулированию экологических улучшений правительство Швеции отметило, что «</w:t>
      </w:r>
      <w:proofErr w:type="spellStart"/>
      <w:r w:rsidRPr="00D14E82">
        <w:rPr>
          <w:rFonts w:ascii="Times New Roman" w:hAnsi="Times New Roman" w:cs="Times New Roman"/>
          <w:color w:val="000000" w:themeColor="text1"/>
          <w:sz w:val="28"/>
          <w:szCs w:val="28"/>
        </w:rPr>
        <w:t>многосекторальные</w:t>
      </w:r>
      <w:proofErr w:type="spellEnd"/>
      <w:r w:rsidRPr="00D14E82">
        <w:rPr>
          <w:rFonts w:ascii="Times New Roman" w:hAnsi="Times New Roman" w:cs="Times New Roman"/>
          <w:color w:val="000000" w:themeColor="text1"/>
          <w:sz w:val="28"/>
          <w:szCs w:val="28"/>
        </w:rPr>
        <w:t xml:space="preserve"> налоги, такие как налог на углекислый газ, являются инструментами с наибольшим социально-экономическим потенциалом для влияния на поведение представителей бизнеса». </w:t>
      </w:r>
    </w:p>
    <w:p w:rsidR="00D14E82" w:rsidRPr="000F62D7" w:rsidRDefault="008134C9" w:rsidP="00921C22">
      <w:pPr>
        <w:spacing w:after="0" w:line="360" w:lineRule="auto"/>
        <w:ind w:firstLine="709"/>
        <w:jc w:val="both"/>
        <w:rPr>
          <w:rFonts w:ascii="Times New Roman" w:hAnsi="Times New Roman" w:cs="Times New Roman"/>
          <w:color w:val="000000" w:themeColor="text1"/>
          <w:sz w:val="28"/>
          <w:szCs w:val="28"/>
          <w:lang w:val="en-US"/>
        </w:rPr>
      </w:pPr>
      <w:r w:rsidRPr="00D14E82">
        <w:rPr>
          <w:rFonts w:ascii="Times New Roman" w:hAnsi="Times New Roman" w:cs="Times New Roman"/>
          <w:color w:val="000000" w:themeColor="text1"/>
          <w:sz w:val="28"/>
          <w:szCs w:val="28"/>
        </w:rPr>
        <w:t xml:space="preserve">Меры поддержки управления органическими отходами стимулируют увеличение доступности органических отходов на рынке для производства биогаза или в качестве </w:t>
      </w:r>
      <w:proofErr w:type="spellStart"/>
      <w:r w:rsidRPr="00D14E82">
        <w:rPr>
          <w:rFonts w:ascii="Times New Roman" w:hAnsi="Times New Roman" w:cs="Times New Roman"/>
          <w:color w:val="000000" w:themeColor="text1"/>
          <w:sz w:val="28"/>
          <w:szCs w:val="28"/>
        </w:rPr>
        <w:t>биоудобрения</w:t>
      </w:r>
      <w:proofErr w:type="spellEnd"/>
      <w:r w:rsidRPr="00D14E82">
        <w:rPr>
          <w:rFonts w:ascii="Times New Roman" w:hAnsi="Times New Roman" w:cs="Times New Roman"/>
          <w:color w:val="000000" w:themeColor="text1"/>
          <w:sz w:val="28"/>
          <w:szCs w:val="28"/>
        </w:rPr>
        <w:t xml:space="preserve">. Политика налогообложения CO2 правительства Швеции поддерживает более </w:t>
      </w:r>
      <w:proofErr w:type="spellStart"/>
      <w:r w:rsidRPr="00D14E82">
        <w:rPr>
          <w:rFonts w:ascii="Times New Roman" w:hAnsi="Times New Roman" w:cs="Times New Roman"/>
          <w:color w:val="000000" w:themeColor="text1"/>
          <w:sz w:val="28"/>
          <w:szCs w:val="28"/>
        </w:rPr>
        <w:t>энергоэффективные</w:t>
      </w:r>
      <w:proofErr w:type="spellEnd"/>
      <w:r w:rsidRPr="00D14E82">
        <w:rPr>
          <w:rFonts w:ascii="Times New Roman" w:hAnsi="Times New Roman" w:cs="Times New Roman"/>
          <w:color w:val="000000" w:themeColor="text1"/>
          <w:sz w:val="28"/>
          <w:szCs w:val="28"/>
        </w:rPr>
        <w:t xml:space="preserve"> решения по модернизации централизованного теплоснабжения, использованию </w:t>
      </w:r>
      <w:r w:rsidRPr="00D14E82">
        <w:rPr>
          <w:rFonts w:ascii="Times New Roman" w:hAnsi="Times New Roman" w:cs="Times New Roman"/>
          <w:color w:val="000000" w:themeColor="text1"/>
          <w:sz w:val="28"/>
          <w:szCs w:val="28"/>
        </w:rPr>
        <w:lastRenderedPageBreak/>
        <w:t>побочных продуктов, а также более широкое применение альтернативного возобновляемого топлива. В то же время, производство энергии из отходов лишает циркулярную экономику вторичных ресурсов. Поэтому в дополнение к существующему налоговому плану в Швеции обсуждается принятие нормативных актов в области обращения с отходами, в частности, введение налога на сжигание отходов (</w:t>
      </w:r>
      <w:proofErr w:type="spellStart"/>
      <w:r w:rsidRPr="00D14E82">
        <w:rPr>
          <w:rFonts w:ascii="Times New Roman" w:hAnsi="Times New Roman" w:cs="Times New Roman"/>
          <w:color w:val="000000" w:themeColor="text1"/>
          <w:sz w:val="28"/>
          <w:szCs w:val="28"/>
        </w:rPr>
        <w:t>Johnsen</w:t>
      </w:r>
      <w:proofErr w:type="spellEnd"/>
      <w:r w:rsidRPr="00D14E82">
        <w:rPr>
          <w:rFonts w:ascii="Times New Roman" w:hAnsi="Times New Roman" w:cs="Times New Roman"/>
          <w:color w:val="000000" w:themeColor="text1"/>
          <w:sz w:val="28"/>
          <w:szCs w:val="28"/>
        </w:rPr>
        <w:t xml:space="preserve">, </w:t>
      </w:r>
      <w:proofErr w:type="spellStart"/>
      <w:r w:rsidRPr="00D14E82">
        <w:rPr>
          <w:rFonts w:ascii="Times New Roman" w:hAnsi="Times New Roman" w:cs="Times New Roman"/>
          <w:color w:val="000000" w:themeColor="text1"/>
          <w:sz w:val="28"/>
          <w:szCs w:val="28"/>
        </w:rPr>
        <w:t>Ingrid</w:t>
      </w:r>
      <w:proofErr w:type="spellEnd"/>
      <w:r w:rsidRPr="00D14E82">
        <w:rPr>
          <w:rFonts w:ascii="Times New Roman" w:hAnsi="Times New Roman" w:cs="Times New Roman"/>
          <w:color w:val="000000" w:themeColor="text1"/>
          <w:sz w:val="28"/>
          <w:szCs w:val="28"/>
        </w:rPr>
        <w:t xml:space="preserve"> H G (</w:t>
      </w:r>
      <w:proofErr w:type="spellStart"/>
      <w:r w:rsidRPr="00D14E82">
        <w:rPr>
          <w:rFonts w:ascii="Times New Roman" w:hAnsi="Times New Roman" w:cs="Times New Roman"/>
          <w:color w:val="000000" w:themeColor="text1"/>
          <w:sz w:val="28"/>
          <w:szCs w:val="28"/>
        </w:rPr>
        <w:t>Ed</w:t>
      </w:r>
      <w:proofErr w:type="spellEnd"/>
      <w:r w:rsidRPr="00D14E82">
        <w:rPr>
          <w:rFonts w:ascii="Times New Roman" w:hAnsi="Times New Roman" w:cs="Times New Roman"/>
          <w:color w:val="000000" w:themeColor="text1"/>
          <w:sz w:val="28"/>
          <w:szCs w:val="28"/>
        </w:rPr>
        <w:t xml:space="preserve">.). </w:t>
      </w:r>
      <w:r w:rsidRPr="00D14E82">
        <w:rPr>
          <w:rFonts w:ascii="Times New Roman" w:hAnsi="Times New Roman" w:cs="Times New Roman"/>
          <w:color w:val="000000" w:themeColor="text1"/>
          <w:sz w:val="28"/>
          <w:szCs w:val="28"/>
          <w:lang w:val="en-US"/>
        </w:rPr>
        <w:t xml:space="preserve">Berlina, Anna. Lindberg, Gunnar. </w:t>
      </w:r>
      <w:proofErr w:type="spellStart"/>
      <w:r w:rsidRPr="00D14E82">
        <w:rPr>
          <w:rFonts w:ascii="Times New Roman" w:hAnsi="Times New Roman" w:cs="Times New Roman"/>
          <w:color w:val="000000" w:themeColor="text1"/>
          <w:sz w:val="28"/>
          <w:szCs w:val="28"/>
          <w:lang w:val="en-US"/>
        </w:rPr>
        <w:t>Mikkola</w:t>
      </w:r>
      <w:proofErr w:type="spellEnd"/>
      <w:r w:rsidRPr="00D14E82">
        <w:rPr>
          <w:rFonts w:ascii="Times New Roman" w:hAnsi="Times New Roman" w:cs="Times New Roman"/>
          <w:color w:val="000000" w:themeColor="text1"/>
          <w:sz w:val="28"/>
          <w:szCs w:val="28"/>
          <w:lang w:val="en-US"/>
        </w:rPr>
        <w:t xml:space="preserve">, </w:t>
      </w:r>
      <w:proofErr w:type="spellStart"/>
      <w:r w:rsidRPr="00D14E82">
        <w:rPr>
          <w:rFonts w:ascii="Times New Roman" w:hAnsi="Times New Roman" w:cs="Times New Roman"/>
          <w:color w:val="000000" w:themeColor="text1"/>
          <w:sz w:val="28"/>
          <w:szCs w:val="28"/>
          <w:lang w:val="en-US"/>
        </w:rPr>
        <w:t>Nelli</w:t>
      </w:r>
      <w:proofErr w:type="spellEnd"/>
      <w:r w:rsidRPr="00D14E82">
        <w:rPr>
          <w:rFonts w:ascii="Times New Roman" w:hAnsi="Times New Roman" w:cs="Times New Roman"/>
          <w:color w:val="000000" w:themeColor="text1"/>
          <w:sz w:val="28"/>
          <w:szCs w:val="28"/>
          <w:lang w:val="en-US"/>
        </w:rPr>
        <w:t xml:space="preserve">. </w:t>
      </w:r>
      <w:proofErr w:type="spellStart"/>
      <w:r w:rsidRPr="00D14E82">
        <w:rPr>
          <w:rFonts w:ascii="Times New Roman" w:hAnsi="Times New Roman" w:cs="Times New Roman"/>
          <w:color w:val="000000" w:themeColor="text1"/>
          <w:sz w:val="28"/>
          <w:szCs w:val="28"/>
          <w:lang w:val="en-US"/>
        </w:rPr>
        <w:t>Smed</w:t>
      </w:r>
      <w:proofErr w:type="spellEnd"/>
      <w:r w:rsidRPr="00D14E82">
        <w:rPr>
          <w:rFonts w:ascii="Times New Roman" w:hAnsi="Times New Roman" w:cs="Times New Roman"/>
          <w:color w:val="000000" w:themeColor="text1"/>
          <w:sz w:val="28"/>
          <w:szCs w:val="28"/>
          <w:lang w:val="en-US"/>
        </w:rPr>
        <w:t xml:space="preserve">-Olsen, </w:t>
      </w:r>
      <w:proofErr w:type="spellStart"/>
      <w:r w:rsidRPr="00D14E82">
        <w:rPr>
          <w:rFonts w:ascii="Times New Roman" w:hAnsi="Times New Roman" w:cs="Times New Roman"/>
          <w:color w:val="000000" w:themeColor="text1"/>
          <w:sz w:val="28"/>
          <w:szCs w:val="28"/>
          <w:lang w:val="en-US"/>
        </w:rPr>
        <w:t>Lise</w:t>
      </w:r>
      <w:proofErr w:type="spellEnd"/>
      <w:r w:rsidRPr="00D14E82">
        <w:rPr>
          <w:rFonts w:ascii="Times New Roman" w:hAnsi="Times New Roman" w:cs="Times New Roman"/>
          <w:color w:val="000000" w:themeColor="text1"/>
          <w:sz w:val="28"/>
          <w:szCs w:val="28"/>
          <w:lang w:val="en-US"/>
        </w:rPr>
        <w:t xml:space="preserve">. </w:t>
      </w:r>
      <w:proofErr w:type="spellStart"/>
      <w:r w:rsidRPr="00D14E82">
        <w:rPr>
          <w:rFonts w:ascii="Times New Roman" w:hAnsi="Times New Roman" w:cs="Times New Roman"/>
          <w:color w:val="000000" w:themeColor="text1"/>
          <w:sz w:val="28"/>
          <w:szCs w:val="28"/>
          <w:lang w:val="en-US"/>
        </w:rPr>
        <w:t>Teräs</w:t>
      </w:r>
      <w:proofErr w:type="spellEnd"/>
      <w:r w:rsidRPr="00D14E82">
        <w:rPr>
          <w:rFonts w:ascii="Times New Roman" w:hAnsi="Times New Roman" w:cs="Times New Roman"/>
          <w:color w:val="000000" w:themeColor="text1"/>
          <w:sz w:val="28"/>
          <w:szCs w:val="28"/>
          <w:lang w:val="en-US"/>
        </w:rPr>
        <w:t xml:space="preserve">, </w:t>
      </w:r>
      <w:proofErr w:type="spellStart"/>
      <w:r w:rsidRPr="00D14E82">
        <w:rPr>
          <w:rFonts w:ascii="Times New Roman" w:hAnsi="Times New Roman" w:cs="Times New Roman"/>
          <w:color w:val="000000" w:themeColor="text1"/>
          <w:sz w:val="28"/>
          <w:szCs w:val="28"/>
          <w:lang w:val="en-US"/>
        </w:rPr>
        <w:t>Jukka</w:t>
      </w:r>
      <w:proofErr w:type="spellEnd"/>
      <w:r w:rsidRPr="00D14E82">
        <w:rPr>
          <w:rFonts w:ascii="Times New Roman" w:hAnsi="Times New Roman" w:cs="Times New Roman"/>
          <w:color w:val="000000" w:themeColor="text1"/>
          <w:sz w:val="28"/>
          <w:szCs w:val="28"/>
          <w:lang w:val="en-US"/>
        </w:rPr>
        <w:t xml:space="preserve">, 2016). </w:t>
      </w:r>
    </w:p>
    <w:p w:rsidR="00D14E82" w:rsidRDefault="008134C9" w:rsidP="00921C22">
      <w:pPr>
        <w:spacing w:after="0" w:line="360" w:lineRule="auto"/>
        <w:ind w:firstLine="709"/>
        <w:jc w:val="both"/>
        <w:rPr>
          <w:rFonts w:ascii="Times New Roman" w:hAnsi="Times New Roman" w:cs="Times New Roman"/>
          <w:color w:val="000000" w:themeColor="text1"/>
          <w:sz w:val="28"/>
          <w:szCs w:val="28"/>
        </w:rPr>
      </w:pPr>
      <w:r w:rsidRPr="00D14E82">
        <w:rPr>
          <w:rFonts w:ascii="Times New Roman" w:hAnsi="Times New Roman" w:cs="Times New Roman"/>
          <w:color w:val="000000" w:themeColor="text1"/>
          <w:sz w:val="28"/>
          <w:szCs w:val="28"/>
        </w:rPr>
        <w:t xml:space="preserve">В качестве иллюстрации совместного использования экономических инструментов, можно привести опыт Франции. При помощи льгот, дифференцированных по типам товаров, там стимулируется применение практик расширенной ответственности производителя (EPR) для шин, бумаги, текстиля, медицинских товаров, мебели, аэрозолей, домашней упаковки. Например, производителям бумаги, продукция которых состоит на 50% из переработанных материалов (макулатуры), предоставляется льгота в виде снижения налоговой базы на 10% по налогу на доходы. Одновременно с этим, Франция ввела налог на выбросы углерода в 2014 г., и позже объявила о его повышении с 23-40 евро за тонну в 2017 г. до как минимум 50 евро за тонну в 2030 г.. Предприятия имеют возможность получив льготы по расширенной ответственности производителя потратить их на оплату налога на выбросы углерода. Однако налоги оплачиваются и льготы по налогам предоставляются только после того, как продукция произведена. Поскольку для ее производства нужны ресурсы, у предприятий есть возможность стимулировать рост только снижая их потребление. Это даст возможность снижать платежи по налогу на выбросы и увеличивать компенсации от потребителей, поступившие по расширенной ответственности производителя. </w:t>
      </w:r>
    </w:p>
    <w:p w:rsidR="00D14E82" w:rsidRDefault="008134C9" w:rsidP="00921C22">
      <w:pPr>
        <w:spacing w:after="0" w:line="360" w:lineRule="auto"/>
        <w:ind w:firstLine="709"/>
        <w:jc w:val="both"/>
        <w:rPr>
          <w:rFonts w:ascii="Times New Roman" w:hAnsi="Times New Roman" w:cs="Times New Roman"/>
          <w:color w:val="000000" w:themeColor="text1"/>
          <w:sz w:val="28"/>
          <w:szCs w:val="28"/>
        </w:rPr>
      </w:pPr>
      <w:r w:rsidRPr="00D14E82">
        <w:rPr>
          <w:rFonts w:ascii="Times New Roman" w:hAnsi="Times New Roman" w:cs="Times New Roman"/>
          <w:color w:val="000000" w:themeColor="text1"/>
          <w:sz w:val="28"/>
          <w:szCs w:val="28"/>
        </w:rPr>
        <w:t xml:space="preserve">Отдельной проблемой являются твердые коммунальные отходы. Некоторые страны нацеливают работу механизма поощрения циркулярной экономики на решение проблемы ТКО. Например, Финляндия стремится позиционировать себя как лидер по внедрению циркулярной экономики, </w:t>
      </w:r>
      <w:r w:rsidRPr="00D14E82">
        <w:rPr>
          <w:rFonts w:ascii="Times New Roman" w:hAnsi="Times New Roman" w:cs="Times New Roman"/>
          <w:color w:val="000000" w:themeColor="text1"/>
          <w:sz w:val="28"/>
          <w:szCs w:val="28"/>
        </w:rPr>
        <w:lastRenderedPageBreak/>
        <w:t>следуя своей дорожной карте до 2025 г., которая была принята в 15 2015 г. В Финляндии ведется активная борьба с образованием отходов упаковки при помощи одновременного действия налога на производство упаковки для напитков и залоговой системы на упаковку. Таким образом, экономическими инструментами Финляндия планирует повлиять на формирование ТКО и переработку ТКО (</w:t>
      </w:r>
      <w:proofErr w:type="spellStart"/>
      <w:r w:rsidRPr="00D14E82">
        <w:rPr>
          <w:rFonts w:ascii="Times New Roman" w:hAnsi="Times New Roman" w:cs="Times New Roman"/>
          <w:color w:val="000000" w:themeColor="text1"/>
          <w:sz w:val="28"/>
          <w:szCs w:val="28"/>
        </w:rPr>
        <w:t>Circle</w:t>
      </w:r>
      <w:proofErr w:type="spellEnd"/>
      <w:r w:rsidRPr="00D14E82">
        <w:rPr>
          <w:rFonts w:ascii="Times New Roman" w:hAnsi="Times New Roman" w:cs="Times New Roman"/>
          <w:color w:val="000000" w:themeColor="text1"/>
          <w:sz w:val="28"/>
          <w:szCs w:val="28"/>
        </w:rPr>
        <w:t xml:space="preserve"> </w:t>
      </w:r>
      <w:proofErr w:type="spellStart"/>
      <w:r w:rsidRPr="00D14E82">
        <w:rPr>
          <w:rFonts w:ascii="Times New Roman" w:hAnsi="Times New Roman" w:cs="Times New Roman"/>
          <w:color w:val="000000" w:themeColor="text1"/>
          <w:sz w:val="28"/>
          <w:szCs w:val="28"/>
        </w:rPr>
        <w:t>economy</w:t>
      </w:r>
      <w:proofErr w:type="spellEnd"/>
      <w:r w:rsidRPr="00D14E82">
        <w:rPr>
          <w:rFonts w:ascii="Times New Roman" w:hAnsi="Times New Roman" w:cs="Times New Roman"/>
          <w:color w:val="000000" w:themeColor="text1"/>
          <w:sz w:val="28"/>
          <w:szCs w:val="28"/>
        </w:rPr>
        <w:t xml:space="preserve">: </w:t>
      </w:r>
      <w:proofErr w:type="spellStart"/>
      <w:r w:rsidRPr="00D14E82">
        <w:rPr>
          <w:rFonts w:ascii="Times New Roman" w:hAnsi="Times New Roman" w:cs="Times New Roman"/>
          <w:color w:val="000000" w:themeColor="text1"/>
          <w:sz w:val="28"/>
          <w:szCs w:val="28"/>
        </w:rPr>
        <w:t>Policy</w:t>
      </w:r>
      <w:proofErr w:type="spellEnd"/>
      <w:r w:rsidRPr="00D14E82">
        <w:rPr>
          <w:rFonts w:ascii="Times New Roman" w:hAnsi="Times New Roman" w:cs="Times New Roman"/>
          <w:color w:val="000000" w:themeColor="text1"/>
          <w:sz w:val="28"/>
          <w:szCs w:val="28"/>
        </w:rPr>
        <w:t xml:space="preserve"> </w:t>
      </w:r>
      <w:proofErr w:type="spellStart"/>
      <w:r w:rsidRPr="00D14E82">
        <w:rPr>
          <w:rFonts w:ascii="Times New Roman" w:hAnsi="Times New Roman" w:cs="Times New Roman"/>
          <w:color w:val="000000" w:themeColor="text1"/>
          <w:sz w:val="28"/>
          <w:szCs w:val="28"/>
        </w:rPr>
        <w:t>Levers</w:t>
      </w:r>
      <w:proofErr w:type="spellEnd"/>
      <w:r w:rsidRPr="00D14E82">
        <w:rPr>
          <w:rFonts w:ascii="Times New Roman" w:hAnsi="Times New Roman" w:cs="Times New Roman"/>
          <w:color w:val="000000" w:themeColor="text1"/>
          <w:sz w:val="28"/>
          <w:szCs w:val="28"/>
        </w:rPr>
        <w:t xml:space="preserve"> </w:t>
      </w:r>
      <w:proofErr w:type="spellStart"/>
      <w:r w:rsidRPr="00D14E82">
        <w:rPr>
          <w:rFonts w:ascii="Times New Roman" w:hAnsi="Times New Roman" w:cs="Times New Roman"/>
          <w:color w:val="000000" w:themeColor="text1"/>
          <w:sz w:val="28"/>
          <w:szCs w:val="28"/>
        </w:rPr>
        <w:t>for</w:t>
      </w:r>
      <w:proofErr w:type="spellEnd"/>
      <w:r w:rsidRPr="00D14E82">
        <w:rPr>
          <w:rFonts w:ascii="Times New Roman" w:hAnsi="Times New Roman" w:cs="Times New Roman"/>
          <w:color w:val="000000" w:themeColor="text1"/>
          <w:sz w:val="28"/>
          <w:szCs w:val="28"/>
        </w:rPr>
        <w:t xml:space="preserve"> a </w:t>
      </w:r>
      <w:proofErr w:type="spellStart"/>
      <w:r w:rsidRPr="00D14E82">
        <w:rPr>
          <w:rFonts w:ascii="Times New Roman" w:hAnsi="Times New Roman" w:cs="Times New Roman"/>
          <w:color w:val="000000" w:themeColor="text1"/>
          <w:sz w:val="28"/>
          <w:szCs w:val="28"/>
        </w:rPr>
        <w:t>Low-Carbon</w:t>
      </w:r>
      <w:proofErr w:type="spellEnd"/>
      <w:r w:rsidRPr="00D14E82">
        <w:rPr>
          <w:rFonts w:ascii="Times New Roman" w:hAnsi="Times New Roman" w:cs="Times New Roman"/>
          <w:color w:val="000000" w:themeColor="text1"/>
          <w:sz w:val="28"/>
          <w:szCs w:val="28"/>
        </w:rPr>
        <w:t xml:space="preserve"> </w:t>
      </w:r>
      <w:proofErr w:type="spellStart"/>
      <w:r w:rsidRPr="00D14E82">
        <w:rPr>
          <w:rFonts w:ascii="Times New Roman" w:hAnsi="Times New Roman" w:cs="Times New Roman"/>
          <w:color w:val="000000" w:themeColor="text1"/>
          <w:sz w:val="28"/>
          <w:szCs w:val="28"/>
        </w:rPr>
        <w:t>Circular</w:t>
      </w:r>
      <w:proofErr w:type="spellEnd"/>
      <w:r w:rsidRPr="00D14E82">
        <w:rPr>
          <w:rFonts w:ascii="Times New Roman" w:hAnsi="Times New Roman" w:cs="Times New Roman"/>
          <w:color w:val="000000" w:themeColor="text1"/>
          <w:sz w:val="28"/>
          <w:szCs w:val="28"/>
        </w:rPr>
        <w:t xml:space="preserve"> </w:t>
      </w:r>
      <w:proofErr w:type="spellStart"/>
      <w:r w:rsidRPr="00D14E82">
        <w:rPr>
          <w:rFonts w:ascii="Times New Roman" w:hAnsi="Times New Roman" w:cs="Times New Roman"/>
          <w:color w:val="000000" w:themeColor="text1"/>
          <w:sz w:val="28"/>
          <w:szCs w:val="28"/>
        </w:rPr>
        <w:t>Economy</w:t>
      </w:r>
      <w:proofErr w:type="spellEnd"/>
      <w:r w:rsidRPr="00D14E82">
        <w:rPr>
          <w:rFonts w:ascii="Times New Roman" w:hAnsi="Times New Roman" w:cs="Times New Roman"/>
          <w:color w:val="000000" w:themeColor="text1"/>
          <w:sz w:val="28"/>
          <w:szCs w:val="28"/>
        </w:rPr>
        <w:t xml:space="preserve">, 2017). </w:t>
      </w:r>
    </w:p>
    <w:p w:rsidR="00D14E82" w:rsidRDefault="008134C9" w:rsidP="00921C22">
      <w:pPr>
        <w:spacing w:after="0" w:line="360" w:lineRule="auto"/>
        <w:ind w:firstLine="709"/>
        <w:jc w:val="both"/>
        <w:rPr>
          <w:rFonts w:ascii="Times New Roman" w:hAnsi="Times New Roman" w:cs="Times New Roman"/>
          <w:color w:val="000000" w:themeColor="text1"/>
          <w:sz w:val="28"/>
          <w:szCs w:val="28"/>
        </w:rPr>
      </w:pPr>
      <w:r w:rsidRPr="00D14E82">
        <w:rPr>
          <w:rFonts w:ascii="Times New Roman" w:hAnsi="Times New Roman" w:cs="Times New Roman"/>
          <w:color w:val="000000" w:themeColor="text1"/>
          <w:sz w:val="28"/>
          <w:szCs w:val="28"/>
        </w:rPr>
        <w:t>Исследуя текущую эффективность комплексной политики, Европейское агентство по окружающей среде (</w:t>
      </w:r>
      <w:proofErr w:type="spellStart"/>
      <w:r w:rsidRPr="00D14E82">
        <w:rPr>
          <w:rFonts w:ascii="Times New Roman" w:hAnsi="Times New Roman" w:cs="Times New Roman"/>
          <w:color w:val="000000" w:themeColor="text1"/>
          <w:sz w:val="28"/>
          <w:szCs w:val="28"/>
        </w:rPr>
        <w:t>European</w:t>
      </w:r>
      <w:proofErr w:type="spellEnd"/>
      <w:r w:rsidRPr="00D14E82">
        <w:rPr>
          <w:rFonts w:ascii="Times New Roman" w:hAnsi="Times New Roman" w:cs="Times New Roman"/>
          <w:color w:val="000000" w:themeColor="text1"/>
          <w:sz w:val="28"/>
          <w:szCs w:val="28"/>
        </w:rPr>
        <w:t xml:space="preserve"> </w:t>
      </w:r>
      <w:proofErr w:type="spellStart"/>
      <w:r w:rsidRPr="00D14E82">
        <w:rPr>
          <w:rFonts w:ascii="Times New Roman" w:hAnsi="Times New Roman" w:cs="Times New Roman"/>
          <w:color w:val="000000" w:themeColor="text1"/>
          <w:sz w:val="28"/>
          <w:szCs w:val="28"/>
        </w:rPr>
        <w:t>Environment</w:t>
      </w:r>
      <w:proofErr w:type="spellEnd"/>
      <w:r w:rsidRPr="00D14E82">
        <w:rPr>
          <w:rFonts w:ascii="Times New Roman" w:hAnsi="Times New Roman" w:cs="Times New Roman"/>
          <w:color w:val="000000" w:themeColor="text1"/>
          <w:sz w:val="28"/>
          <w:szCs w:val="28"/>
        </w:rPr>
        <w:t xml:space="preserve"> </w:t>
      </w:r>
      <w:proofErr w:type="spellStart"/>
      <w:r w:rsidRPr="00D14E82">
        <w:rPr>
          <w:rFonts w:ascii="Times New Roman" w:hAnsi="Times New Roman" w:cs="Times New Roman"/>
          <w:color w:val="000000" w:themeColor="text1"/>
          <w:sz w:val="28"/>
          <w:szCs w:val="28"/>
        </w:rPr>
        <w:t>Agency</w:t>
      </w:r>
      <w:proofErr w:type="spellEnd"/>
      <w:r w:rsidRPr="00D14E82">
        <w:rPr>
          <w:rFonts w:ascii="Times New Roman" w:hAnsi="Times New Roman" w:cs="Times New Roman"/>
          <w:color w:val="000000" w:themeColor="text1"/>
          <w:sz w:val="28"/>
          <w:szCs w:val="28"/>
        </w:rPr>
        <w:t xml:space="preserve">: </w:t>
      </w:r>
      <w:proofErr w:type="spellStart"/>
      <w:r w:rsidRPr="00D14E82">
        <w:rPr>
          <w:rFonts w:ascii="Times New Roman" w:hAnsi="Times New Roman" w:cs="Times New Roman"/>
          <w:color w:val="000000" w:themeColor="text1"/>
          <w:sz w:val="28"/>
          <w:szCs w:val="28"/>
        </w:rPr>
        <w:t>Municipal</w:t>
      </w:r>
      <w:proofErr w:type="spellEnd"/>
      <w:r w:rsidRPr="00D14E82">
        <w:rPr>
          <w:rFonts w:ascii="Times New Roman" w:hAnsi="Times New Roman" w:cs="Times New Roman"/>
          <w:color w:val="000000" w:themeColor="text1"/>
          <w:sz w:val="28"/>
          <w:szCs w:val="28"/>
        </w:rPr>
        <w:t xml:space="preserve"> </w:t>
      </w:r>
      <w:proofErr w:type="spellStart"/>
      <w:r w:rsidRPr="00D14E82">
        <w:rPr>
          <w:rFonts w:ascii="Times New Roman" w:hAnsi="Times New Roman" w:cs="Times New Roman"/>
          <w:color w:val="000000" w:themeColor="text1"/>
          <w:sz w:val="28"/>
          <w:szCs w:val="28"/>
        </w:rPr>
        <w:t>waste</w:t>
      </w:r>
      <w:proofErr w:type="spellEnd"/>
      <w:r w:rsidRPr="00D14E82">
        <w:rPr>
          <w:rFonts w:ascii="Times New Roman" w:hAnsi="Times New Roman" w:cs="Times New Roman"/>
          <w:color w:val="000000" w:themeColor="text1"/>
          <w:sz w:val="28"/>
          <w:szCs w:val="28"/>
        </w:rPr>
        <w:t xml:space="preserve"> </w:t>
      </w:r>
      <w:proofErr w:type="spellStart"/>
      <w:r w:rsidRPr="00D14E82">
        <w:rPr>
          <w:rFonts w:ascii="Times New Roman" w:hAnsi="Times New Roman" w:cs="Times New Roman"/>
          <w:color w:val="000000" w:themeColor="text1"/>
          <w:sz w:val="28"/>
          <w:szCs w:val="28"/>
        </w:rPr>
        <w:t>management</w:t>
      </w:r>
      <w:proofErr w:type="spellEnd"/>
      <w:r w:rsidRPr="00D14E82">
        <w:rPr>
          <w:rFonts w:ascii="Times New Roman" w:hAnsi="Times New Roman" w:cs="Times New Roman"/>
          <w:color w:val="000000" w:themeColor="text1"/>
          <w:sz w:val="28"/>
          <w:szCs w:val="28"/>
        </w:rPr>
        <w:t xml:space="preserve"> </w:t>
      </w:r>
      <w:proofErr w:type="spellStart"/>
      <w:r w:rsidRPr="00D14E82">
        <w:rPr>
          <w:rFonts w:ascii="Times New Roman" w:hAnsi="Times New Roman" w:cs="Times New Roman"/>
          <w:color w:val="000000" w:themeColor="text1"/>
          <w:sz w:val="28"/>
          <w:szCs w:val="28"/>
        </w:rPr>
        <w:t>across</w:t>
      </w:r>
      <w:proofErr w:type="spellEnd"/>
      <w:r w:rsidRPr="00D14E82">
        <w:rPr>
          <w:rFonts w:ascii="Times New Roman" w:hAnsi="Times New Roman" w:cs="Times New Roman"/>
          <w:color w:val="000000" w:themeColor="text1"/>
          <w:sz w:val="28"/>
          <w:szCs w:val="28"/>
        </w:rPr>
        <w:t xml:space="preserve"> </w:t>
      </w:r>
      <w:proofErr w:type="spellStart"/>
      <w:r w:rsidRPr="00D14E82">
        <w:rPr>
          <w:rFonts w:ascii="Times New Roman" w:hAnsi="Times New Roman" w:cs="Times New Roman"/>
          <w:color w:val="000000" w:themeColor="text1"/>
          <w:sz w:val="28"/>
          <w:szCs w:val="28"/>
        </w:rPr>
        <w:t>European</w:t>
      </w:r>
      <w:proofErr w:type="spellEnd"/>
      <w:r w:rsidRPr="00D14E82">
        <w:rPr>
          <w:rFonts w:ascii="Times New Roman" w:hAnsi="Times New Roman" w:cs="Times New Roman"/>
          <w:color w:val="000000" w:themeColor="text1"/>
          <w:sz w:val="28"/>
          <w:szCs w:val="28"/>
        </w:rPr>
        <w:t xml:space="preserve"> </w:t>
      </w:r>
      <w:proofErr w:type="spellStart"/>
      <w:r w:rsidRPr="00D14E82">
        <w:rPr>
          <w:rFonts w:ascii="Times New Roman" w:hAnsi="Times New Roman" w:cs="Times New Roman"/>
          <w:color w:val="000000" w:themeColor="text1"/>
          <w:sz w:val="28"/>
          <w:szCs w:val="28"/>
        </w:rPr>
        <w:t>countries</w:t>
      </w:r>
      <w:proofErr w:type="spellEnd"/>
      <w:r w:rsidRPr="00D14E82">
        <w:rPr>
          <w:rFonts w:ascii="Times New Roman" w:hAnsi="Times New Roman" w:cs="Times New Roman"/>
          <w:color w:val="000000" w:themeColor="text1"/>
          <w:sz w:val="28"/>
          <w:szCs w:val="28"/>
        </w:rPr>
        <w:t xml:space="preserve">, 2016) пришло к важным выводам. </w:t>
      </w: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8134C9" w:rsidRPr="00D14E82">
        <w:rPr>
          <w:rFonts w:ascii="Times New Roman" w:hAnsi="Times New Roman" w:cs="Times New Roman"/>
          <w:color w:val="000000" w:themeColor="text1"/>
          <w:sz w:val="28"/>
          <w:szCs w:val="28"/>
        </w:rPr>
        <w:t xml:space="preserve">Страны, использующие несколько пар экономических инструментов, имеют более высокий процент переработки бытовых отходов, по сравнению со странами, использующими один-два законодательных инструмента, или не использующие их вообще. Однако лучшая </w:t>
      </w:r>
      <w:proofErr w:type="spellStart"/>
      <w:r w:rsidR="008134C9" w:rsidRPr="00D14E82">
        <w:rPr>
          <w:rFonts w:ascii="Times New Roman" w:hAnsi="Times New Roman" w:cs="Times New Roman"/>
          <w:color w:val="000000" w:themeColor="text1"/>
          <w:sz w:val="28"/>
          <w:szCs w:val="28"/>
        </w:rPr>
        <w:t>взаимоувязка</w:t>
      </w:r>
      <w:proofErr w:type="spellEnd"/>
      <w:r w:rsidR="008134C9" w:rsidRPr="00D14E82">
        <w:rPr>
          <w:rFonts w:ascii="Times New Roman" w:hAnsi="Times New Roman" w:cs="Times New Roman"/>
          <w:color w:val="000000" w:themeColor="text1"/>
          <w:sz w:val="28"/>
          <w:szCs w:val="28"/>
        </w:rPr>
        <w:t xml:space="preserve"> экономических инструментов в единый механизм стимулирования циркулярной экономики может давать прирост эффективности больший, чем увеличение количества экономических инструментов. </w:t>
      </w:r>
    </w:p>
    <w:p w:rsidR="00D14E82" w:rsidRDefault="008134C9" w:rsidP="00921C22">
      <w:pPr>
        <w:spacing w:after="0" w:line="360" w:lineRule="auto"/>
        <w:ind w:firstLine="709"/>
        <w:jc w:val="both"/>
        <w:rPr>
          <w:rFonts w:ascii="Times New Roman" w:hAnsi="Times New Roman" w:cs="Times New Roman"/>
          <w:color w:val="000000" w:themeColor="text1"/>
          <w:sz w:val="28"/>
          <w:szCs w:val="28"/>
        </w:rPr>
      </w:pPr>
      <w:r w:rsidRPr="00D14E82">
        <w:rPr>
          <w:rFonts w:ascii="Times New Roman" w:hAnsi="Times New Roman" w:cs="Times New Roman"/>
          <w:color w:val="000000" w:themeColor="text1"/>
          <w:sz w:val="28"/>
          <w:szCs w:val="28"/>
        </w:rPr>
        <w:t xml:space="preserve">2. На переработку отходов не влияет то, как именно закрепляются экономические инструменты – на уровне национальных планов или только региональных планов. </w:t>
      </w:r>
    </w:p>
    <w:p w:rsidR="00D14E82" w:rsidRDefault="008134C9" w:rsidP="00921C22">
      <w:pPr>
        <w:spacing w:after="0" w:line="360" w:lineRule="auto"/>
        <w:ind w:firstLine="709"/>
        <w:jc w:val="both"/>
        <w:rPr>
          <w:rFonts w:ascii="Times New Roman" w:hAnsi="Times New Roman" w:cs="Times New Roman"/>
          <w:color w:val="000000" w:themeColor="text1"/>
          <w:sz w:val="28"/>
          <w:szCs w:val="28"/>
        </w:rPr>
      </w:pPr>
      <w:r w:rsidRPr="00D14E82">
        <w:rPr>
          <w:rFonts w:ascii="Times New Roman" w:hAnsi="Times New Roman" w:cs="Times New Roman"/>
          <w:color w:val="000000" w:themeColor="text1"/>
          <w:sz w:val="28"/>
          <w:szCs w:val="28"/>
        </w:rPr>
        <w:t xml:space="preserve">3. Во всех странах с коэффициентами переработки отходов выше 45% используется система «плати по мере выбрасывания», в то время как большинство стран с коэффициентами переработки ниже 20% не используют ее, что указывает на то, что схемы оплаты по мере формирования отходов являются более эффективным инструментом вовлечения отходов в переработку. </w:t>
      </w:r>
    </w:p>
    <w:p w:rsidR="00D14E82" w:rsidRDefault="008134C9" w:rsidP="00921C22">
      <w:pPr>
        <w:spacing w:after="0" w:line="360" w:lineRule="auto"/>
        <w:ind w:firstLine="709"/>
        <w:jc w:val="both"/>
        <w:rPr>
          <w:rFonts w:ascii="Times New Roman" w:hAnsi="Times New Roman" w:cs="Times New Roman"/>
          <w:color w:val="000000" w:themeColor="text1"/>
          <w:sz w:val="28"/>
          <w:szCs w:val="28"/>
        </w:rPr>
      </w:pPr>
      <w:r w:rsidRPr="00D14E82">
        <w:rPr>
          <w:rFonts w:ascii="Times New Roman" w:hAnsi="Times New Roman" w:cs="Times New Roman"/>
          <w:color w:val="000000" w:themeColor="text1"/>
          <w:sz w:val="28"/>
          <w:szCs w:val="28"/>
        </w:rPr>
        <w:t xml:space="preserve">4. Все страны, в которых ставки налогов на мусорные свалки значительно ниже 28% (средний уровень ЕС-28), ввели запрет на размещение на свалках </w:t>
      </w:r>
      <w:proofErr w:type="spellStart"/>
      <w:r w:rsidRPr="00D14E82">
        <w:rPr>
          <w:rFonts w:ascii="Times New Roman" w:hAnsi="Times New Roman" w:cs="Times New Roman"/>
          <w:color w:val="000000" w:themeColor="text1"/>
          <w:sz w:val="28"/>
          <w:szCs w:val="28"/>
        </w:rPr>
        <w:t>биоразлагаемых</w:t>
      </w:r>
      <w:proofErr w:type="spellEnd"/>
      <w:r w:rsidRPr="00D14E82">
        <w:rPr>
          <w:rFonts w:ascii="Times New Roman" w:hAnsi="Times New Roman" w:cs="Times New Roman"/>
          <w:color w:val="000000" w:themeColor="text1"/>
          <w:sz w:val="28"/>
          <w:szCs w:val="28"/>
        </w:rPr>
        <w:t xml:space="preserve"> или смешанных муниципальных отходов, и в </w:t>
      </w:r>
      <w:r w:rsidRPr="00D14E82">
        <w:rPr>
          <w:rFonts w:ascii="Times New Roman" w:hAnsi="Times New Roman" w:cs="Times New Roman"/>
          <w:color w:val="000000" w:themeColor="text1"/>
          <w:sz w:val="28"/>
          <w:szCs w:val="28"/>
        </w:rPr>
        <w:lastRenderedPageBreak/>
        <w:t xml:space="preserve">дополнение к запрету некоторые страны ввели налог на полигоны не менее 30 евро за тонну. </w:t>
      </w:r>
    </w:p>
    <w:p w:rsidR="00D14E82" w:rsidRDefault="008134C9" w:rsidP="00921C22">
      <w:pPr>
        <w:spacing w:after="0" w:line="360" w:lineRule="auto"/>
        <w:ind w:firstLine="709"/>
        <w:jc w:val="both"/>
        <w:rPr>
          <w:rFonts w:ascii="Times New Roman" w:hAnsi="Times New Roman" w:cs="Times New Roman"/>
          <w:color w:val="000000" w:themeColor="text1"/>
          <w:sz w:val="28"/>
          <w:szCs w:val="28"/>
        </w:rPr>
      </w:pPr>
      <w:r w:rsidRPr="00D14E82">
        <w:rPr>
          <w:rFonts w:ascii="Times New Roman" w:hAnsi="Times New Roman" w:cs="Times New Roman"/>
          <w:color w:val="000000" w:themeColor="text1"/>
          <w:sz w:val="28"/>
          <w:szCs w:val="28"/>
        </w:rPr>
        <w:t xml:space="preserve">Рассматривая развитие законодательных инициатив по поддержке циркулярной экономики в Европейском союзе, необходимо отметить четыре проблемы, требующие решения в ближайшем будущем. </w:t>
      </w:r>
    </w:p>
    <w:p w:rsidR="00D14E82" w:rsidRDefault="008134C9" w:rsidP="00921C22">
      <w:pPr>
        <w:spacing w:after="0" w:line="360" w:lineRule="auto"/>
        <w:ind w:firstLine="709"/>
        <w:jc w:val="both"/>
        <w:rPr>
          <w:rFonts w:ascii="Times New Roman" w:hAnsi="Times New Roman" w:cs="Times New Roman"/>
          <w:color w:val="000000" w:themeColor="text1"/>
          <w:sz w:val="28"/>
          <w:szCs w:val="28"/>
        </w:rPr>
      </w:pPr>
      <w:r w:rsidRPr="00D14E82">
        <w:rPr>
          <w:rFonts w:ascii="Times New Roman" w:hAnsi="Times New Roman" w:cs="Times New Roman"/>
          <w:color w:val="000000" w:themeColor="text1"/>
          <w:sz w:val="28"/>
          <w:szCs w:val="28"/>
        </w:rPr>
        <w:t xml:space="preserve">Во-первых, необходима гармонизация экономических инструментов. В настоящее время в ЕС, где предприятия имеют возможность открывать филиалы в нескольких странах с различными налоговыми режимами, нарастает необходимость введения согласованных ставок, например, экологических налогов на сырье и </w:t>
      </w:r>
      <w:proofErr w:type="spellStart"/>
      <w:r w:rsidRPr="00D14E82">
        <w:rPr>
          <w:rFonts w:ascii="Times New Roman" w:hAnsi="Times New Roman" w:cs="Times New Roman"/>
          <w:color w:val="000000" w:themeColor="text1"/>
          <w:sz w:val="28"/>
          <w:szCs w:val="28"/>
        </w:rPr>
        <w:t>неутилизируемые</w:t>
      </w:r>
      <w:proofErr w:type="spellEnd"/>
      <w:r w:rsidRPr="00D14E82">
        <w:rPr>
          <w:rFonts w:ascii="Times New Roman" w:hAnsi="Times New Roman" w:cs="Times New Roman"/>
          <w:color w:val="000000" w:themeColor="text1"/>
          <w:sz w:val="28"/>
          <w:szCs w:val="28"/>
        </w:rPr>
        <w:t xml:space="preserve"> продукты, налогов на сжигание и захоро</w:t>
      </w:r>
      <w:r w:rsidR="00D14E82">
        <w:rPr>
          <w:rFonts w:ascii="Times New Roman" w:hAnsi="Times New Roman" w:cs="Times New Roman"/>
          <w:color w:val="000000" w:themeColor="text1"/>
          <w:sz w:val="28"/>
          <w:szCs w:val="28"/>
        </w:rPr>
        <w:t>нение отходов</w:t>
      </w:r>
      <w:r w:rsidRPr="00D14E82">
        <w:rPr>
          <w:rFonts w:ascii="Times New Roman" w:hAnsi="Times New Roman" w:cs="Times New Roman"/>
          <w:color w:val="000000" w:themeColor="text1"/>
          <w:sz w:val="28"/>
          <w:szCs w:val="28"/>
        </w:rPr>
        <w:t xml:space="preserve">. Гармонизация должна создать условия для равных экономических стимулов к использованию вторичных материальных ресурсов и устранить попытки корпораций размещать высокоотходные производства в тех странах, где налог на отходы меньше. </w:t>
      </w:r>
    </w:p>
    <w:p w:rsidR="00D14E82" w:rsidRDefault="008134C9" w:rsidP="00921C22">
      <w:pPr>
        <w:spacing w:after="0" w:line="360" w:lineRule="auto"/>
        <w:ind w:firstLine="709"/>
        <w:jc w:val="both"/>
        <w:rPr>
          <w:rFonts w:ascii="Times New Roman" w:hAnsi="Times New Roman" w:cs="Times New Roman"/>
          <w:color w:val="000000" w:themeColor="text1"/>
          <w:sz w:val="28"/>
          <w:szCs w:val="28"/>
        </w:rPr>
      </w:pPr>
      <w:r w:rsidRPr="00D14E82">
        <w:rPr>
          <w:rFonts w:ascii="Times New Roman" w:hAnsi="Times New Roman" w:cs="Times New Roman"/>
          <w:color w:val="000000" w:themeColor="text1"/>
          <w:sz w:val="28"/>
          <w:szCs w:val="28"/>
        </w:rPr>
        <w:t xml:space="preserve">Во-вторых, на региональном уровне необходимо оценить эффективность законодательных инициатив, прежде всего, установив их влияние на уровень вовлечения отходов в переработку и рециркуляцию. Проблема оценки эффективности государственной политики часто осложняется отсутствием необходимой статистики, несовершенством методик оценки, противоречием между интересами государства и бизнеса. В то же время, без оценки эффективности невозможно скорректировать государственную политику и изменить ставки экологических налогов так, чтобы поддерживать стимулы для внедрения циркулярной экономики на должном уровне. </w:t>
      </w:r>
    </w:p>
    <w:p w:rsidR="00D14E82" w:rsidRDefault="008134C9" w:rsidP="00921C22">
      <w:pPr>
        <w:spacing w:after="0" w:line="360" w:lineRule="auto"/>
        <w:ind w:firstLine="709"/>
        <w:jc w:val="both"/>
        <w:rPr>
          <w:rFonts w:ascii="Times New Roman" w:hAnsi="Times New Roman" w:cs="Times New Roman"/>
          <w:color w:val="000000" w:themeColor="text1"/>
          <w:sz w:val="28"/>
          <w:szCs w:val="28"/>
        </w:rPr>
      </w:pPr>
      <w:r w:rsidRPr="00D14E82">
        <w:rPr>
          <w:rFonts w:ascii="Times New Roman" w:hAnsi="Times New Roman" w:cs="Times New Roman"/>
          <w:color w:val="000000" w:themeColor="text1"/>
          <w:sz w:val="28"/>
          <w:szCs w:val="28"/>
        </w:rPr>
        <w:t xml:space="preserve">В-третьих, необходимо устранить барьеры на пути внедрения циркулярной экономики. Среди барьеров, препятствующих формированию стимулов для развития циркулярной экономики, выделяют следующие: </w:t>
      </w:r>
    </w:p>
    <w:p w:rsidR="00D14E82" w:rsidRPr="00D14E82" w:rsidRDefault="008134C9" w:rsidP="00D14E82">
      <w:pPr>
        <w:pStyle w:val="a3"/>
        <w:numPr>
          <w:ilvl w:val="0"/>
          <w:numId w:val="7"/>
        </w:numPr>
        <w:spacing w:after="0" w:line="360" w:lineRule="auto"/>
        <w:ind w:left="0" w:firstLine="709"/>
        <w:contextualSpacing w:val="0"/>
        <w:jc w:val="both"/>
        <w:rPr>
          <w:rFonts w:ascii="Times New Roman" w:hAnsi="Times New Roman" w:cs="Times New Roman"/>
          <w:color w:val="000000" w:themeColor="text1"/>
          <w:sz w:val="28"/>
          <w:szCs w:val="28"/>
        </w:rPr>
      </w:pPr>
      <w:r w:rsidRPr="00D14E82">
        <w:rPr>
          <w:rFonts w:ascii="Times New Roman" w:hAnsi="Times New Roman" w:cs="Times New Roman"/>
          <w:color w:val="000000" w:themeColor="text1"/>
          <w:sz w:val="28"/>
          <w:szCs w:val="28"/>
        </w:rPr>
        <w:t>страны, внедряющие циркулярную экономику, одновременно продолжают поддерживать сжигание отходов, лишая циркулярные предприятия вторичных ресурсов;</w:t>
      </w:r>
    </w:p>
    <w:p w:rsidR="00D14E82" w:rsidRPr="00D14E82" w:rsidRDefault="008134C9" w:rsidP="00D14E82">
      <w:pPr>
        <w:pStyle w:val="a3"/>
        <w:numPr>
          <w:ilvl w:val="0"/>
          <w:numId w:val="7"/>
        </w:numPr>
        <w:spacing w:after="0" w:line="360" w:lineRule="auto"/>
        <w:ind w:left="0" w:firstLine="709"/>
        <w:contextualSpacing w:val="0"/>
        <w:jc w:val="both"/>
        <w:rPr>
          <w:rFonts w:ascii="Times New Roman" w:hAnsi="Times New Roman" w:cs="Times New Roman"/>
          <w:color w:val="000000" w:themeColor="text1"/>
          <w:sz w:val="28"/>
          <w:szCs w:val="28"/>
        </w:rPr>
      </w:pPr>
      <w:r w:rsidRPr="00D14E82">
        <w:rPr>
          <w:rFonts w:ascii="Times New Roman" w:hAnsi="Times New Roman" w:cs="Times New Roman"/>
          <w:color w:val="000000" w:themeColor="text1"/>
          <w:sz w:val="28"/>
          <w:szCs w:val="28"/>
        </w:rPr>
        <w:lastRenderedPageBreak/>
        <w:t>страны-переработчики не переходят на закупку возобновляемых ресурсов, а платят поставщикам ископаемых ресурсов, тем самым суб</w:t>
      </w:r>
      <w:r w:rsidR="00D14E82" w:rsidRPr="00D14E82">
        <w:rPr>
          <w:rFonts w:ascii="Times New Roman" w:hAnsi="Times New Roman" w:cs="Times New Roman"/>
          <w:color w:val="000000" w:themeColor="text1"/>
          <w:sz w:val="28"/>
          <w:szCs w:val="28"/>
        </w:rPr>
        <w:t xml:space="preserve">сидируя их дальнейшую добычу; </w:t>
      </w:r>
    </w:p>
    <w:p w:rsidR="00D14E82" w:rsidRPr="00D14E82" w:rsidRDefault="008134C9" w:rsidP="00D14E82">
      <w:pPr>
        <w:pStyle w:val="a3"/>
        <w:numPr>
          <w:ilvl w:val="0"/>
          <w:numId w:val="7"/>
        </w:numPr>
        <w:spacing w:after="0" w:line="360" w:lineRule="auto"/>
        <w:ind w:left="0" w:firstLine="709"/>
        <w:contextualSpacing w:val="0"/>
        <w:jc w:val="both"/>
        <w:rPr>
          <w:rFonts w:ascii="Times New Roman" w:hAnsi="Times New Roman" w:cs="Times New Roman"/>
          <w:color w:val="000000" w:themeColor="text1"/>
          <w:sz w:val="28"/>
          <w:szCs w:val="28"/>
        </w:rPr>
      </w:pPr>
      <w:r w:rsidRPr="00D14E82">
        <w:rPr>
          <w:rFonts w:ascii="Times New Roman" w:hAnsi="Times New Roman" w:cs="Times New Roman"/>
          <w:color w:val="000000" w:themeColor="text1"/>
          <w:sz w:val="28"/>
          <w:szCs w:val="28"/>
        </w:rPr>
        <w:t xml:space="preserve">страны, испытывающие проблемы с размещением и логистикой отходов, направляют ресурсы на решение проблем со складированием и логистикой, а не борются с образованием отходов. Из-за наличия барьеров внедрение циркулярной экономики необходимо стимулировать. </w:t>
      </w:r>
    </w:p>
    <w:p w:rsidR="00921C22" w:rsidRDefault="008134C9" w:rsidP="00921C22">
      <w:pPr>
        <w:spacing w:after="0" w:line="360" w:lineRule="auto"/>
        <w:ind w:firstLine="709"/>
        <w:jc w:val="both"/>
        <w:rPr>
          <w:rFonts w:ascii="Times New Roman" w:hAnsi="Times New Roman" w:cs="Times New Roman"/>
          <w:color w:val="000000" w:themeColor="text1"/>
          <w:sz w:val="28"/>
          <w:szCs w:val="28"/>
        </w:rPr>
      </w:pPr>
      <w:r w:rsidRPr="00D14E82">
        <w:rPr>
          <w:rFonts w:ascii="Times New Roman" w:hAnsi="Times New Roman" w:cs="Times New Roman"/>
          <w:color w:val="000000" w:themeColor="text1"/>
          <w:sz w:val="28"/>
          <w:szCs w:val="28"/>
        </w:rPr>
        <w:t>В-четвертых, важной проблемой остается информирование лиц, принимающих решения, о причинах, по которым страны переходят к построению циркулярной экономики, о выгодах, которые она обеспечивает, а также способах ее внедрения и успешных примерах повышения конкурентоспособности стран за счет применения моделей экономики замкнутого цикла. Низкий уровень осведомленности о ней замедляет продвижение законодательных инициатив и сдерживает предоставление льгот в адрес проектов по циркулярной экономике.</w:t>
      </w: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921C22">
      <w:pPr>
        <w:spacing w:after="0" w:line="360" w:lineRule="auto"/>
        <w:ind w:firstLine="709"/>
        <w:jc w:val="both"/>
        <w:rPr>
          <w:rFonts w:ascii="Times New Roman" w:hAnsi="Times New Roman" w:cs="Times New Roman"/>
          <w:color w:val="000000" w:themeColor="text1"/>
          <w:sz w:val="28"/>
          <w:szCs w:val="28"/>
        </w:rPr>
      </w:pPr>
    </w:p>
    <w:p w:rsidR="00D14E82" w:rsidRDefault="00D14E82" w:rsidP="00D14E82">
      <w:pPr>
        <w:pStyle w:val="2"/>
        <w:jc w:val="center"/>
        <w:rPr>
          <w:rFonts w:ascii="Times New Roman" w:hAnsi="Times New Roman" w:cs="Times New Roman"/>
          <w:color w:val="000000" w:themeColor="text1"/>
          <w:sz w:val="28"/>
          <w:szCs w:val="28"/>
        </w:rPr>
      </w:pPr>
      <w:bookmarkStart w:id="9" w:name="_Toc163831716"/>
      <w:r w:rsidRPr="00D14E82">
        <w:rPr>
          <w:rFonts w:ascii="Times New Roman" w:hAnsi="Times New Roman" w:cs="Times New Roman"/>
          <w:color w:val="000000" w:themeColor="text1"/>
          <w:sz w:val="28"/>
          <w:szCs w:val="28"/>
        </w:rPr>
        <w:t>Заключение</w:t>
      </w:r>
      <w:bookmarkEnd w:id="9"/>
    </w:p>
    <w:p w:rsidR="00D14E82" w:rsidRDefault="00D14E82" w:rsidP="00D14E82">
      <w:pPr>
        <w:spacing w:after="0" w:line="360" w:lineRule="auto"/>
        <w:ind w:firstLine="709"/>
        <w:jc w:val="both"/>
        <w:rPr>
          <w:rFonts w:ascii="Times New Roman" w:hAnsi="Times New Roman" w:cs="Times New Roman"/>
          <w:sz w:val="28"/>
          <w:szCs w:val="28"/>
        </w:rPr>
      </w:pPr>
      <w:r w:rsidRPr="00D14E82">
        <w:rPr>
          <w:rFonts w:ascii="Times New Roman" w:hAnsi="Times New Roman" w:cs="Times New Roman"/>
          <w:sz w:val="28"/>
          <w:szCs w:val="28"/>
        </w:rPr>
        <w:t>В данной работе рассматривается опыт зарубежных стран по законодательной поддержке циркулярной экономики, обобщается хронология ее развития на уровне Европейского союза, и определяются причины, почему переход на модели экономики замкнутого цикла набирает обороты в мире. На основе анализа выявлены общие черты построения государственной политики в области циркулярной экономики, а также выделяются типичные, устойчиво повторяющиеся действия, при помощи которых основы циркулярной экономики вводятся в законодательствах различных стран. В работе также обобщаются принципы законодательного закрепления основных положений циркулярной экономики.</w:t>
      </w:r>
    </w:p>
    <w:p w:rsidR="00CE2E12" w:rsidRDefault="00CE2E12" w:rsidP="00D14E82">
      <w:pPr>
        <w:spacing w:after="0" w:line="360" w:lineRule="auto"/>
        <w:ind w:firstLine="709"/>
        <w:jc w:val="both"/>
        <w:rPr>
          <w:rFonts w:ascii="Times New Roman" w:hAnsi="Times New Roman" w:cs="Times New Roman"/>
          <w:sz w:val="28"/>
          <w:szCs w:val="28"/>
        </w:rPr>
      </w:pPr>
      <w:r w:rsidRPr="00CE2E12">
        <w:rPr>
          <w:rFonts w:ascii="Times New Roman" w:hAnsi="Times New Roman" w:cs="Times New Roman"/>
          <w:sz w:val="28"/>
          <w:szCs w:val="28"/>
        </w:rPr>
        <w:t>Внедрение новых принципов функционирования экономики</w:t>
      </w:r>
      <w:r>
        <w:rPr>
          <w:rFonts w:ascii="Times New Roman" w:hAnsi="Times New Roman" w:cs="Times New Roman"/>
          <w:sz w:val="28"/>
          <w:szCs w:val="28"/>
        </w:rPr>
        <w:t>, связанного с переходом на экономику замкнутого цикла, тре</w:t>
      </w:r>
      <w:r w:rsidRPr="00CE2E12">
        <w:rPr>
          <w:rFonts w:ascii="Times New Roman" w:hAnsi="Times New Roman" w:cs="Times New Roman"/>
          <w:sz w:val="28"/>
          <w:szCs w:val="28"/>
        </w:rPr>
        <w:t>бует изменения коллективно</w:t>
      </w:r>
      <w:r>
        <w:rPr>
          <w:rFonts w:ascii="Times New Roman" w:hAnsi="Times New Roman" w:cs="Times New Roman"/>
          <w:sz w:val="28"/>
          <w:szCs w:val="28"/>
        </w:rPr>
        <w:t>го сознания людей. И хотя прева</w:t>
      </w:r>
      <w:r w:rsidRPr="00CE2E12">
        <w:rPr>
          <w:rFonts w:ascii="Times New Roman" w:hAnsi="Times New Roman" w:cs="Times New Roman"/>
          <w:sz w:val="28"/>
          <w:szCs w:val="28"/>
        </w:rPr>
        <w:t>лирующая часть поддерживает</w:t>
      </w:r>
      <w:r>
        <w:rPr>
          <w:rFonts w:ascii="Times New Roman" w:hAnsi="Times New Roman" w:cs="Times New Roman"/>
          <w:sz w:val="28"/>
          <w:szCs w:val="28"/>
        </w:rPr>
        <w:t xml:space="preserve"> стремление к переходу на </w:t>
      </w:r>
      <w:proofErr w:type="spellStart"/>
      <w:r>
        <w:rPr>
          <w:rFonts w:ascii="Times New Roman" w:hAnsi="Times New Roman" w:cs="Times New Roman"/>
          <w:sz w:val="28"/>
          <w:szCs w:val="28"/>
        </w:rPr>
        <w:t>эколо</w:t>
      </w:r>
      <w:r w:rsidRPr="00CE2E12">
        <w:rPr>
          <w:rFonts w:ascii="Times New Roman" w:hAnsi="Times New Roman" w:cs="Times New Roman"/>
          <w:sz w:val="28"/>
          <w:szCs w:val="28"/>
        </w:rPr>
        <w:t>гичный</w:t>
      </w:r>
      <w:proofErr w:type="spellEnd"/>
      <w:r w:rsidRPr="00CE2E12">
        <w:rPr>
          <w:rFonts w:ascii="Times New Roman" w:hAnsi="Times New Roman" w:cs="Times New Roman"/>
          <w:sz w:val="28"/>
          <w:szCs w:val="28"/>
        </w:rPr>
        <w:t xml:space="preserve"> образ жизнедеятельности, большинство из этой же части делает недостаточно для этого.</w:t>
      </w:r>
      <w:r>
        <w:rPr>
          <w:rFonts w:ascii="Times New Roman" w:hAnsi="Times New Roman" w:cs="Times New Roman"/>
          <w:sz w:val="28"/>
          <w:szCs w:val="28"/>
        </w:rPr>
        <w:t xml:space="preserve"> Сперва необходимо продемонстри</w:t>
      </w:r>
      <w:r w:rsidRPr="00CE2E12">
        <w:rPr>
          <w:rFonts w:ascii="Times New Roman" w:hAnsi="Times New Roman" w:cs="Times New Roman"/>
          <w:sz w:val="28"/>
          <w:szCs w:val="28"/>
        </w:rPr>
        <w:t>ровать, в чем преимущества те</w:t>
      </w:r>
      <w:r>
        <w:rPr>
          <w:rFonts w:ascii="Times New Roman" w:hAnsi="Times New Roman" w:cs="Times New Roman"/>
          <w:sz w:val="28"/>
          <w:szCs w:val="28"/>
        </w:rPr>
        <w:t>х хозяйствующих субъектов, кото</w:t>
      </w:r>
      <w:r w:rsidRPr="00CE2E12">
        <w:rPr>
          <w:rFonts w:ascii="Times New Roman" w:hAnsi="Times New Roman" w:cs="Times New Roman"/>
          <w:sz w:val="28"/>
          <w:szCs w:val="28"/>
        </w:rPr>
        <w:t>рые будут менять свою отрасль в сторону экономики замкнутого цикла</w:t>
      </w:r>
      <w:r>
        <w:rPr>
          <w:rFonts w:ascii="Times New Roman" w:hAnsi="Times New Roman" w:cs="Times New Roman"/>
          <w:sz w:val="28"/>
          <w:szCs w:val="28"/>
        </w:rPr>
        <w:t>.</w:t>
      </w:r>
    </w:p>
    <w:p w:rsidR="00BF3E56" w:rsidRPr="00BF3E56" w:rsidRDefault="00BF3E56" w:rsidP="00BF3E56">
      <w:pPr>
        <w:spacing w:after="0" w:line="360" w:lineRule="auto"/>
        <w:ind w:firstLine="709"/>
        <w:jc w:val="both"/>
        <w:rPr>
          <w:rFonts w:ascii="Times New Roman" w:hAnsi="Times New Roman" w:cs="Times New Roman"/>
          <w:sz w:val="28"/>
          <w:szCs w:val="28"/>
        </w:rPr>
      </w:pPr>
      <w:r w:rsidRPr="00BF3E56">
        <w:rPr>
          <w:rFonts w:ascii="Times New Roman" w:hAnsi="Times New Roman" w:cs="Times New Roman"/>
          <w:sz w:val="28"/>
          <w:szCs w:val="28"/>
        </w:rPr>
        <w:lastRenderedPageBreak/>
        <w:t xml:space="preserve">Циркулярная экономика - это </w:t>
      </w:r>
      <w:r>
        <w:rPr>
          <w:rFonts w:ascii="Times New Roman" w:hAnsi="Times New Roman" w:cs="Times New Roman"/>
          <w:sz w:val="28"/>
          <w:szCs w:val="28"/>
        </w:rPr>
        <w:t xml:space="preserve">концепция управления ресурсами, </w:t>
      </w:r>
      <w:r w:rsidRPr="00BF3E56">
        <w:rPr>
          <w:rFonts w:ascii="Times New Roman" w:hAnsi="Times New Roman" w:cs="Times New Roman"/>
          <w:sz w:val="28"/>
          <w:szCs w:val="28"/>
        </w:rPr>
        <w:t>ориентированная на минимизацию отходов и максимизацию повторного</w:t>
      </w:r>
      <w:r>
        <w:rPr>
          <w:rFonts w:ascii="Times New Roman" w:hAnsi="Times New Roman" w:cs="Times New Roman"/>
          <w:sz w:val="28"/>
          <w:szCs w:val="28"/>
        </w:rPr>
        <w:t xml:space="preserve"> </w:t>
      </w:r>
      <w:r w:rsidRPr="00BF3E56">
        <w:rPr>
          <w:rFonts w:ascii="Times New Roman" w:hAnsi="Times New Roman" w:cs="Times New Roman"/>
          <w:sz w:val="28"/>
          <w:szCs w:val="28"/>
        </w:rPr>
        <w:t>использования материалов. Принцип циркулярной экономики стремится</w:t>
      </w:r>
      <w:r>
        <w:rPr>
          <w:rFonts w:ascii="Times New Roman" w:hAnsi="Times New Roman" w:cs="Times New Roman"/>
          <w:sz w:val="28"/>
          <w:szCs w:val="28"/>
        </w:rPr>
        <w:t xml:space="preserve"> </w:t>
      </w:r>
      <w:r w:rsidRPr="00BF3E56">
        <w:rPr>
          <w:rFonts w:ascii="Times New Roman" w:hAnsi="Times New Roman" w:cs="Times New Roman"/>
          <w:sz w:val="28"/>
          <w:szCs w:val="28"/>
        </w:rPr>
        <w:t>создать замкнутый цикл обраще</w:t>
      </w:r>
      <w:r>
        <w:rPr>
          <w:rFonts w:ascii="Times New Roman" w:hAnsi="Times New Roman" w:cs="Times New Roman"/>
          <w:sz w:val="28"/>
          <w:szCs w:val="28"/>
        </w:rPr>
        <w:t xml:space="preserve">ния ресурсов, где отходы одного </w:t>
      </w:r>
      <w:r w:rsidRPr="00BF3E56">
        <w:rPr>
          <w:rFonts w:ascii="Times New Roman" w:hAnsi="Times New Roman" w:cs="Times New Roman"/>
          <w:sz w:val="28"/>
          <w:szCs w:val="28"/>
        </w:rPr>
        <w:t>процесса становятся сырьем для другого. Этот подход имеет множество</w:t>
      </w:r>
      <w:r>
        <w:rPr>
          <w:rFonts w:ascii="Times New Roman" w:hAnsi="Times New Roman" w:cs="Times New Roman"/>
          <w:sz w:val="28"/>
          <w:szCs w:val="28"/>
        </w:rPr>
        <w:t xml:space="preserve"> </w:t>
      </w:r>
      <w:r w:rsidRPr="00BF3E56">
        <w:rPr>
          <w:rFonts w:ascii="Times New Roman" w:hAnsi="Times New Roman" w:cs="Times New Roman"/>
          <w:sz w:val="28"/>
          <w:szCs w:val="28"/>
        </w:rPr>
        <w:t>преимуществ, обеспечивающих</w:t>
      </w:r>
      <w:r>
        <w:rPr>
          <w:rFonts w:ascii="Times New Roman" w:hAnsi="Times New Roman" w:cs="Times New Roman"/>
          <w:sz w:val="28"/>
          <w:szCs w:val="28"/>
        </w:rPr>
        <w:t xml:space="preserve"> устойчивый спрос на технологии </w:t>
      </w:r>
      <w:r w:rsidRPr="00BF3E56">
        <w:rPr>
          <w:rFonts w:ascii="Times New Roman" w:hAnsi="Times New Roman" w:cs="Times New Roman"/>
          <w:sz w:val="28"/>
          <w:szCs w:val="28"/>
        </w:rPr>
        <w:t>циркулярной экономики.</w:t>
      </w:r>
    </w:p>
    <w:p w:rsidR="00BF3E56" w:rsidRPr="00BF3E56" w:rsidRDefault="00BF3E56" w:rsidP="00BF3E56">
      <w:pPr>
        <w:spacing w:after="0" w:line="360" w:lineRule="auto"/>
        <w:ind w:firstLine="709"/>
        <w:jc w:val="both"/>
        <w:rPr>
          <w:rFonts w:ascii="Times New Roman" w:hAnsi="Times New Roman" w:cs="Times New Roman"/>
          <w:sz w:val="28"/>
          <w:szCs w:val="28"/>
        </w:rPr>
      </w:pPr>
      <w:r w:rsidRPr="00BF3E56">
        <w:rPr>
          <w:rFonts w:ascii="Times New Roman" w:hAnsi="Times New Roman" w:cs="Times New Roman"/>
          <w:sz w:val="28"/>
          <w:szCs w:val="28"/>
        </w:rPr>
        <w:t xml:space="preserve">Одним из ключевых преимуществ циркулярной </w:t>
      </w:r>
      <w:r>
        <w:rPr>
          <w:rFonts w:ascii="Times New Roman" w:hAnsi="Times New Roman" w:cs="Times New Roman"/>
          <w:sz w:val="28"/>
          <w:szCs w:val="28"/>
        </w:rPr>
        <w:t xml:space="preserve">экономики является </w:t>
      </w:r>
      <w:r w:rsidRPr="00BF3E56">
        <w:rPr>
          <w:rFonts w:ascii="Times New Roman" w:hAnsi="Times New Roman" w:cs="Times New Roman"/>
          <w:sz w:val="28"/>
          <w:szCs w:val="28"/>
        </w:rPr>
        <w:t>более эффективное использов</w:t>
      </w:r>
      <w:r>
        <w:rPr>
          <w:rFonts w:ascii="Times New Roman" w:hAnsi="Times New Roman" w:cs="Times New Roman"/>
          <w:sz w:val="28"/>
          <w:szCs w:val="28"/>
        </w:rPr>
        <w:t xml:space="preserve">ание ресурсов. Путем повторного </w:t>
      </w:r>
      <w:r w:rsidRPr="00BF3E56">
        <w:rPr>
          <w:rFonts w:ascii="Times New Roman" w:hAnsi="Times New Roman" w:cs="Times New Roman"/>
          <w:sz w:val="28"/>
          <w:szCs w:val="28"/>
        </w:rPr>
        <w:t>использования материалов и прод</w:t>
      </w:r>
      <w:r>
        <w:rPr>
          <w:rFonts w:ascii="Times New Roman" w:hAnsi="Times New Roman" w:cs="Times New Roman"/>
          <w:sz w:val="28"/>
          <w:szCs w:val="28"/>
        </w:rPr>
        <w:t xml:space="preserve">лении их жизненного цикла можно </w:t>
      </w:r>
      <w:r w:rsidRPr="00BF3E56">
        <w:rPr>
          <w:rFonts w:ascii="Times New Roman" w:hAnsi="Times New Roman" w:cs="Times New Roman"/>
          <w:sz w:val="28"/>
          <w:szCs w:val="28"/>
        </w:rPr>
        <w:t>существенно сократить потребление</w:t>
      </w:r>
      <w:r>
        <w:rPr>
          <w:rFonts w:ascii="Times New Roman" w:hAnsi="Times New Roman" w:cs="Times New Roman"/>
          <w:sz w:val="28"/>
          <w:szCs w:val="28"/>
        </w:rPr>
        <w:t xml:space="preserve"> природных ресурсов и уменьшить </w:t>
      </w:r>
      <w:r w:rsidRPr="00BF3E56">
        <w:rPr>
          <w:rFonts w:ascii="Times New Roman" w:hAnsi="Times New Roman" w:cs="Times New Roman"/>
          <w:sz w:val="28"/>
          <w:szCs w:val="28"/>
        </w:rPr>
        <w:t>количество отходов, направляемых на свалки или ути</w:t>
      </w:r>
      <w:r>
        <w:rPr>
          <w:rFonts w:ascii="Times New Roman" w:hAnsi="Times New Roman" w:cs="Times New Roman"/>
          <w:sz w:val="28"/>
          <w:szCs w:val="28"/>
        </w:rPr>
        <w:t xml:space="preserve">лизацию. Это </w:t>
      </w:r>
      <w:r w:rsidRPr="00BF3E56">
        <w:rPr>
          <w:rFonts w:ascii="Times New Roman" w:hAnsi="Times New Roman" w:cs="Times New Roman"/>
          <w:sz w:val="28"/>
          <w:szCs w:val="28"/>
        </w:rPr>
        <w:t>позволяет снизить негатив</w:t>
      </w:r>
      <w:r>
        <w:rPr>
          <w:rFonts w:ascii="Times New Roman" w:hAnsi="Times New Roman" w:cs="Times New Roman"/>
          <w:sz w:val="28"/>
          <w:szCs w:val="28"/>
        </w:rPr>
        <w:t xml:space="preserve">ное воздействие производства на </w:t>
      </w:r>
      <w:r w:rsidRPr="00BF3E56">
        <w:rPr>
          <w:rFonts w:ascii="Times New Roman" w:hAnsi="Times New Roman" w:cs="Times New Roman"/>
          <w:sz w:val="28"/>
          <w:szCs w:val="28"/>
        </w:rPr>
        <w:t>окружающую среду и обеспеч</w:t>
      </w:r>
      <w:r>
        <w:rPr>
          <w:rFonts w:ascii="Times New Roman" w:hAnsi="Times New Roman" w:cs="Times New Roman"/>
          <w:sz w:val="28"/>
          <w:szCs w:val="28"/>
        </w:rPr>
        <w:t xml:space="preserve">ить устойчивость экономического </w:t>
      </w:r>
      <w:r w:rsidRPr="00BF3E56">
        <w:rPr>
          <w:rFonts w:ascii="Times New Roman" w:hAnsi="Times New Roman" w:cs="Times New Roman"/>
          <w:sz w:val="28"/>
          <w:szCs w:val="28"/>
        </w:rPr>
        <w:t>развития.</w:t>
      </w:r>
    </w:p>
    <w:p w:rsidR="00BF3E56" w:rsidRPr="00BF3E56" w:rsidRDefault="00BF3E56" w:rsidP="00BF3E56">
      <w:pPr>
        <w:spacing w:after="0" w:line="360" w:lineRule="auto"/>
        <w:ind w:firstLine="709"/>
        <w:jc w:val="both"/>
        <w:rPr>
          <w:rFonts w:ascii="Times New Roman" w:hAnsi="Times New Roman" w:cs="Times New Roman"/>
          <w:sz w:val="28"/>
          <w:szCs w:val="28"/>
        </w:rPr>
      </w:pPr>
      <w:r w:rsidRPr="00BF3E56">
        <w:rPr>
          <w:rFonts w:ascii="Times New Roman" w:hAnsi="Times New Roman" w:cs="Times New Roman"/>
          <w:sz w:val="28"/>
          <w:szCs w:val="28"/>
        </w:rPr>
        <w:t>Еще одним важным преимуществом</w:t>
      </w:r>
      <w:r>
        <w:rPr>
          <w:rFonts w:ascii="Times New Roman" w:hAnsi="Times New Roman" w:cs="Times New Roman"/>
          <w:sz w:val="28"/>
          <w:szCs w:val="28"/>
        </w:rPr>
        <w:t xml:space="preserve"> циркулярной экономики является </w:t>
      </w:r>
      <w:r w:rsidRPr="00BF3E56">
        <w:rPr>
          <w:rFonts w:ascii="Times New Roman" w:hAnsi="Times New Roman" w:cs="Times New Roman"/>
          <w:sz w:val="28"/>
          <w:szCs w:val="28"/>
        </w:rPr>
        <w:t>стимулирование инноваций. По мере того как компании пере</w:t>
      </w:r>
      <w:r>
        <w:rPr>
          <w:rFonts w:ascii="Times New Roman" w:hAnsi="Times New Roman" w:cs="Times New Roman"/>
          <w:sz w:val="28"/>
          <w:szCs w:val="28"/>
        </w:rPr>
        <w:t xml:space="preserve">ходят к </w:t>
      </w:r>
      <w:r w:rsidRPr="00BF3E56">
        <w:rPr>
          <w:rFonts w:ascii="Times New Roman" w:hAnsi="Times New Roman" w:cs="Times New Roman"/>
          <w:sz w:val="28"/>
          <w:szCs w:val="28"/>
        </w:rPr>
        <w:t>использованию циркулярных подходо</w:t>
      </w:r>
      <w:r>
        <w:rPr>
          <w:rFonts w:ascii="Times New Roman" w:hAnsi="Times New Roman" w:cs="Times New Roman"/>
          <w:sz w:val="28"/>
          <w:szCs w:val="28"/>
        </w:rPr>
        <w:t xml:space="preserve">в, это требует разработки новых </w:t>
      </w:r>
      <w:r w:rsidRPr="00BF3E56">
        <w:rPr>
          <w:rFonts w:ascii="Times New Roman" w:hAnsi="Times New Roman" w:cs="Times New Roman"/>
          <w:sz w:val="28"/>
          <w:szCs w:val="28"/>
        </w:rPr>
        <w:t>технологий, процессов и продук</w:t>
      </w:r>
      <w:r>
        <w:rPr>
          <w:rFonts w:ascii="Times New Roman" w:hAnsi="Times New Roman" w:cs="Times New Roman"/>
          <w:sz w:val="28"/>
          <w:szCs w:val="28"/>
        </w:rPr>
        <w:t xml:space="preserve">тов. Например, разработка более </w:t>
      </w:r>
      <w:r w:rsidRPr="00BF3E56">
        <w:rPr>
          <w:rFonts w:ascii="Times New Roman" w:hAnsi="Times New Roman" w:cs="Times New Roman"/>
          <w:sz w:val="28"/>
          <w:szCs w:val="28"/>
        </w:rPr>
        <w:t>долговечных товаров, легко ремон</w:t>
      </w:r>
      <w:r>
        <w:rPr>
          <w:rFonts w:ascii="Times New Roman" w:hAnsi="Times New Roman" w:cs="Times New Roman"/>
          <w:sz w:val="28"/>
          <w:szCs w:val="28"/>
        </w:rPr>
        <w:t xml:space="preserve">тируемых и подлежащих вторичной </w:t>
      </w:r>
      <w:r w:rsidRPr="00BF3E56">
        <w:rPr>
          <w:rFonts w:ascii="Times New Roman" w:hAnsi="Times New Roman" w:cs="Times New Roman"/>
          <w:sz w:val="28"/>
          <w:szCs w:val="28"/>
        </w:rPr>
        <w:t xml:space="preserve">переработке, способствует созданию экономики, основанной </w:t>
      </w:r>
      <w:r>
        <w:rPr>
          <w:rFonts w:ascii="Times New Roman" w:hAnsi="Times New Roman" w:cs="Times New Roman"/>
          <w:sz w:val="28"/>
          <w:szCs w:val="28"/>
        </w:rPr>
        <w:t xml:space="preserve">на </w:t>
      </w:r>
      <w:r w:rsidRPr="00BF3E56">
        <w:rPr>
          <w:rFonts w:ascii="Times New Roman" w:hAnsi="Times New Roman" w:cs="Times New Roman"/>
          <w:sz w:val="28"/>
          <w:szCs w:val="28"/>
        </w:rPr>
        <w:t xml:space="preserve">обслуживании и обмене, вместо </w:t>
      </w:r>
      <w:r>
        <w:rPr>
          <w:rFonts w:ascii="Times New Roman" w:hAnsi="Times New Roman" w:cs="Times New Roman"/>
          <w:sz w:val="28"/>
          <w:szCs w:val="28"/>
        </w:rPr>
        <w:t xml:space="preserve">расходования и потребления. Это </w:t>
      </w:r>
      <w:r w:rsidRPr="00BF3E56">
        <w:rPr>
          <w:rFonts w:ascii="Times New Roman" w:hAnsi="Times New Roman" w:cs="Times New Roman"/>
          <w:sz w:val="28"/>
          <w:szCs w:val="28"/>
        </w:rPr>
        <w:t>стимулирует развитие новых р</w:t>
      </w:r>
      <w:r>
        <w:rPr>
          <w:rFonts w:ascii="Times New Roman" w:hAnsi="Times New Roman" w:cs="Times New Roman"/>
          <w:sz w:val="28"/>
          <w:szCs w:val="28"/>
        </w:rPr>
        <w:t xml:space="preserve">ынков и предоставляет компаниям </w:t>
      </w:r>
      <w:r w:rsidRPr="00BF3E56">
        <w:rPr>
          <w:rFonts w:ascii="Times New Roman" w:hAnsi="Times New Roman" w:cs="Times New Roman"/>
          <w:sz w:val="28"/>
          <w:szCs w:val="28"/>
        </w:rPr>
        <w:t>конкурентное преимущество.</w:t>
      </w:r>
    </w:p>
    <w:p w:rsidR="00BF3E56" w:rsidRPr="00BF3E56" w:rsidRDefault="00BF3E56" w:rsidP="00BF3E56">
      <w:pPr>
        <w:spacing w:after="0" w:line="360" w:lineRule="auto"/>
        <w:ind w:firstLine="709"/>
        <w:jc w:val="both"/>
        <w:rPr>
          <w:rFonts w:ascii="Times New Roman" w:hAnsi="Times New Roman" w:cs="Times New Roman"/>
          <w:sz w:val="28"/>
          <w:szCs w:val="28"/>
        </w:rPr>
      </w:pPr>
      <w:r w:rsidRPr="00BF3E56">
        <w:rPr>
          <w:rFonts w:ascii="Times New Roman" w:hAnsi="Times New Roman" w:cs="Times New Roman"/>
          <w:sz w:val="28"/>
          <w:szCs w:val="28"/>
        </w:rPr>
        <w:t>Кроме того, уменьшение объемов</w:t>
      </w:r>
      <w:r>
        <w:rPr>
          <w:rFonts w:ascii="Times New Roman" w:hAnsi="Times New Roman" w:cs="Times New Roman"/>
          <w:sz w:val="28"/>
          <w:szCs w:val="28"/>
        </w:rPr>
        <w:t xml:space="preserve"> отходов и продления жизненного </w:t>
      </w:r>
      <w:r w:rsidRPr="00BF3E56">
        <w:rPr>
          <w:rFonts w:ascii="Times New Roman" w:hAnsi="Times New Roman" w:cs="Times New Roman"/>
          <w:sz w:val="28"/>
          <w:szCs w:val="28"/>
        </w:rPr>
        <w:t>цикла материалов позволяет сокр</w:t>
      </w:r>
      <w:r>
        <w:rPr>
          <w:rFonts w:ascii="Times New Roman" w:hAnsi="Times New Roman" w:cs="Times New Roman"/>
          <w:sz w:val="28"/>
          <w:szCs w:val="28"/>
        </w:rPr>
        <w:t xml:space="preserve">атить выбросы парниковых газов, </w:t>
      </w:r>
      <w:r w:rsidRPr="00BF3E56">
        <w:rPr>
          <w:rFonts w:ascii="Times New Roman" w:hAnsi="Times New Roman" w:cs="Times New Roman"/>
          <w:sz w:val="28"/>
          <w:szCs w:val="28"/>
        </w:rPr>
        <w:t>связанные с производством и обрабо</w:t>
      </w:r>
      <w:r>
        <w:rPr>
          <w:rFonts w:ascii="Times New Roman" w:hAnsi="Times New Roman" w:cs="Times New Roman"/>
          <w:sz w:val="28"/>
          <w:szCs w:val="28"/>
        </w:rPr>
        <w:t xml:space="preserve">ткой ресурсов. Это способствует </w:t>
      </w:r>
      <w:r w:rsidRPr="00BF3E56">
        <w:rPr>
          <w:rFonts w:ascii="Times New Roman" w:hAnsi="Times New Roman" w:cs="Times New Roman"/>
          <w:sz w:val="28"/>
          <w:szCs w:val="28"/>
        </w:rPr>
        <w:t>борьбе с изменением кл</w:t>
      </w:r>
      <w:r>
        <w:rPr>
          <w:rFonts w:ascii="Times New Roman" w:hAnsi="Times New Roman" w:cs="Times New Roman"/>
          <w:sz w:val="28"/>
          <w:szCs w:val="28"/>
        </w:rPr>
        <w:t xml:space="preserve">имата и повышению общественного </w:t>
      </w:r>
      <w:r w:rsidRPr="00BF3E56">
        <w:rPr>
          <w:rFonts w:ascii="Times New Roman" w:hAnsi="Times New Roman" w:cs="Times New Roman"/>
          <w:sz w:val="28"/>
          <w:szCs w:val="28"/>
        </w:rPr>
        <w:t>благополучия.</w:t>
      </w:r>
    </w:p>
    <w:p w:rsidR="00BF3E56" w:rsidRPr="00BF3E56" w:rsidRDefault="00BF3E56" w:rsidP="00BF3E56">
      <w:pPr>
        <w:spacing w:after="0" w:line="360" w:lineRule="auto"/>
        <w:ind w:firstLine="709"/>
        <w:jc w:val="both"/>
        <w:rPr>
          <w:rFonts w:ascii="Times New Roman" w:hAnsi="Times New Roman" w:cs="Times New Roman"/>
          <w:sz w:val="28"/>
          <w:szCs w:val="28"/>
        </w:rPr>
      </w:pPr>
      <w:r w:rsidRPr="00BF3E56">
        <w:rPr>
          <w:rFonts w:ascii="Times New Roman" w:hAnsi="Times New Roman" w:cs="Times New Roman"/>
          <w:sz w:val="28"/>
          <w:szCs w:val="28"/>
        </w:rPr>
        <w:t>Еще одним преимуществом циркулярной экономики является содействие</w:t>
      </w:r>
      <w:r>
        <w:rPr>
          <w:rFonts w:ascii="Times New Roman" w:hAnsi="Times New Roman" w:cs="Times New Roman"/>
          <w:sz w:val="28"/>
          <w:szCs w:val="28"/>
        </w:rPr>
        <w:t xml:space="preserve"> </w:t>
      </w:r>
      <w:r w:rsidRPr="00BF3E56">
        <w:rPr>
          <w:rFonts w:ascii="Times New Roman" w:hAnsi="Times New Roman" w:cs="Times New Roman"/>
          <w:sz w:val="28"/>
          <w:szCs w:val="28"/>
        </w:rPr>
        <w:t>созданию новых рабочих мест и повышению уровня занятости. Переход</w:t>
      </w:r>
      <w:r>
        <w:rPr>
          <w:rFonts w:ascii="Times New Roman" w:hAnsi="Times New Roman" w:cs="Times New Roman"/>
          <w:sz w:val="28"/>
          <w:szCs w:val="28"/>
        </w:rPr>
        <w:t xml:space="preserve"> </w:t>
      </w:r>
      <w:r w:rsidRPr="00BF3E56">
        <w:rPr>
          <w:rFonts w:ascii="Times New Roman" w:hAnsi="Times New Roman" w:cs="Times New Roman"/>
          <w:sz w:val="28"/>
          <w:szCs w:val="28"/>
        </w:rPr>
        <w:t>к циркулярной экономике тр</w:t>
      </w:r>
      <w:r>
        <w:rPr>
          <w:rFonts w:ascii="Times New Roman" w:hAnsi="Times New Roman" w:cs="Times New Roman"/>
          <w:sz w:val="28"/>
          <w:szCs w:val="28"/>
        </w:rPr>
        <w:t xml:space="preserve">ебует создания новых отраслей и </w:t>
      </w:r>
      <w:r w:rsidRPr="00BF3E56">
        <w:rPr>
          <w:rFonts w:ascii="Times New Roman" w:hAnsi="Times New Roman" w:cs="Times New Roman"/>
          <w:sz w:val="28"/>
          <w:szCs w:val="28"/>
        </w:rPr>
        <w:t>предоставляет возможности для роста мелких и средних предприятий.</w:t>
      </w:r>
    </w:p>
    <w:p w:rsidR="00BF3E56" w:rsidRPr="00BF3E56" w:rsidRDefault="00BF3E56" w:rsidP="00BF3E56">
      <w:pPr>
        <w:spacing w:after="0" w:line="360" w:lineRule="auto"/>
        <w:ind w:firstLine="709"/>
        <w:jc w:val="both"/>
        <w:rPr>
          <w:rFonts w:ascii="Times New Roman" w:hAnsi="Times New Roman" w:cs="Times New Roman"/>
          <w:sz w:val="28"/>
          <w:szCs w:val="28"/>
        </w:rPr>
      </w:pPr>
      <w:r w:rsidRPr="00BF3E56">
        <w:rPr>
          <w:rFonts w:ascii="Times New Roman" w:hAnsi="Times New Roman" w:cs="Times New Roman"/>
          <w:sz w:val="28"/>
          <w:szCs w:val="28"/>
        </w:rPr>
        <w:lastRenderedPageBreak/>
        <w:t>Кроме того, циркулярная экономик</w:t>
      </w:r>
      <w:r>
        <w:rPr>
          <w:rFonts w:ascii="Times New Roman" w:hAnsi="Times New Roman" w:cs="Times New Roman"/>
          <w:sz w:val="28"/>
          <w:szCs w:val="28"/>
        </w:rPr>
        <w:t xml:space="preserve">а может способствовать развитию </w:t>
      </w:r>
      <w:r w:rsidRPr="00BF3E56">
        <w:rPr>
          <w:rFonts w:ascii="Times New Roman" w:hAnsi="Times New Roman" w:cs="Times New Roman"/>
          <w:sz w:val="28"/>
          <w:szCs w:val="28"/>
        </w:rPr>
        <w:t>ремонтных и перерабатывающих о</w:t>
      </w:r>
      <w:r>
        <w:rPr>
          <w:rFonts w:ascii="Times New Roman" w:hAnsi="Times New Roman" w:cs="Times New Roman"/>
          <w:sz w:val="28"/>
          <w:szCs w:val="28"/>
        </w:rPr>
        <w:t xml:space="preserve">траслей, а также развитию новых </w:t>
      </w:r>
      <w:r w:rsidRPr="00BF3E56">
        <w:rPr>
          <w:rFonts w:ascii="Times New Roman" w:hAnsi="Times New Roman" w:cs="Times New Roman"/>
          <w:sz w:val="28"/>
          <w:szCs w:val="28"/>
        </w:rPr>
        <w:t>услуг, связанных с обслуживанием и обменом товаров.</w:t>
      </w:r>
    </w:p>
    <w:p w:rsidR="00BF3E56" w:rsidRPr="00BF3E56" w:rsidRDefault="00BF3E56" w:rsidP="00BF3E56">
      <w:pPr>
        <w:spacing w:after="0" w:line="360" w:lineRule="auto"/>
        <w:ind w:firstLine="709"/>
        <w:jc w:val="both"/>
        <w:rPr>
          <w:rFonts w:ascii="Times New Roman" w:hAnsi="Times New Roman" w:cs="Times New Roman"/>
          <w:sz w:val="28"/>
          <w:szCs w:val="28"/>
        </w:rPr>
      </w:pPr>
      <w:r w:rsidRPr="00BF3E56">
        <w:rPr>
          <w:rFonts w:ascii="Times New Roman" w:hAnsi="Times New Roman" w:cs="Times New Roman"/>
          <w:sz w:val="28"/>
          <w:szCs w:val="28"/>
        </w:rPr>
        <w:t>В целом, циркулярная эконом</w:t>
      </w:r>
      <w:r>
        <w:rPr>
          <w:rFonts w:ascii="Times New Roman" w:hAnsi="Times New Roman" w:cs="Times New Roman"/>
          <w:sz w:val="28"/>
          <w:szCs w:val="28"/>
        </w:rPr>
        <w:t xml:space="preserve">ика обладает рядом преимуществ, </w:t>
      </w:r>
      <w:r w:rsidRPr="00BF3E56">
        <w:rPr>
          <w:rFonts w:ascii="Times New Roman" w:hAnsi="Times New Roman" w:cs="Times New Roman"/>
          <w:sz w:val="28"/>
          <w:szCs w:val="28"/>
        </w:rPr>
        <w:t>способствующих устойчивому развитию общества и экономики.</w:t>
      </w:r>
    </w:p>
    <w:p w:rsidR="00491A8D" w:rsidRPr="00CB063F" w:rsidRDefault="00BF3E56" w:rsidP="00CB063F">
      <w:pPr>
        <w:spacing w:after="0" w:line="360" w:lineRule="auto"/>
        <w:ind w:firstLine="709"/>
        <w:jc w:val="both"/>
        <w:rPr>
          <w:rFonts w:ascii="Times New Roman" w:hAnsi="Times New Roman" w:cs="Times New Roman"/>
          <w:sz w:val="28"/>
          <w:szCs w:val="28"/>
        </w:rPr>
      </w:pPr>
      <w:r w:rsidRPr="00BF3E56">
        <w:rPr>
          <w:rFonts w:ascii="Times New Roman" w:hAnsi="Times New Roman" w:cs="Times New Roman"/>
          <w:sz w:val="28"/>
          <w:szCs w:val="28"/>
        </w:rPr>
        <w:t>Эффективное использование ресу</w:t>
      </w:r>
      <w:r>
        <w:rPr>
          <w:rFonts w:ascii="Times New Roman" w:hAnsi="Times New Roman" w:cs="Times New Roman"/>
          <w:sz w:val="28"/>
          <w:szCs w:val="28"/>
        </w:rPr>
        <w:t xml:space="preserve">рсов, стимулирование инноваций, </w:t>
      </w:r>
      <w:r w:rsidRPr="00BF3E56">
        <w:rPr>
          <w:rFonts w:ascii="Times New Roman" w:hAnsi="Times New Roman" w:cs="Times New Roman"/>
          <w:sz w:val="28"/>
          <w:szCs w:val="28"/>
        </w:rPr>
        <w:t>уменьшение негативного воздействия на окружающую среду, создание</w:t>
      </w:r>
      <w:r>
        <w:rPr>
          <w:rFonts w:ascii="Times New Roman" w:hAnsi="Times New Roman" w:cs="Times New Roman"/>
          <w:sz w:val="28"/>
          <w:szCs w:val="28"/>
        </w:rPr>
        <w:t xml:space="preserve"> </w:t>
      </w:r>
      <w:r w:rsidRPr="00BF3E56">
        <w:rPr>
          <w:rFonts w:ascii="Times New Roman" w:hAnsi="Times New Roman" w:cs="Times New Roman"/>
          <w:sz w:val="28"/>
          <w:szCs w:val="28"/>
        </w:rPr>
        <w:t>рабочих мест - все это делает циркулярную экономику привлекательной</w:t>
      </w:r>
      <w:r>
        <w:rPr>
          <w:rFonts w:ascii="Times New Roman" w:hAnsi="Times New Roman" w:cs="Times New Roman"/>
          <w:sz w:val="28"/>
          <w:szCs w:val="28"/>
        </w:rPr>
        <w:t xml:space="preserve"> </w:t>
      </w:r>
      <w:r w:rsidRPr="00BF3E56">
        <w:rPr>
          <w:rFonts w:ascii="Times New Roman" w:hAnsi="Times New Roman" w:cs="Times New Roman"/>
          <w:sz w:val="28"/>
          <w:szCs w:val="28"/>
        </w:rPr>
        <w:t>для компаний и государств, и обес</w:t>
      </w:r>
      <w:r>
        <w:rPr>
          <w:rFonts w:ascii="Times New Roman" w:hAnsi="Times New Roman" w:cs="Times New Roman"/>
          <w:sz w:val="28"/>
          <w:szCs w:val="28"/>
        </w:rPr>
        <w:t xml:space="preserve">печивает устойчивый спрос на </w:t>
      </w:r>
      <w:r w:rsidR="00CB063F">
        <w:rPr>
          <w:rFonts w:ascii="Times New Roman" w:hAnsi="Times New Roman" w:cs="Times New Roman"/>
          <w:sz w:val="28"/>
          <w:szCs w:val="28"/>
        </w:rPr>
        <w:t xml:space="preserve">ее </w:t>
      </w:r>
      <w:r w:rsidRPr="00BF3E56">
        <w:rPr>
          <w:rFonts w:ascii="Times New Roman" w:hAnsi="Times New Roman" w:cs="Times New Roman"/>
          <w:sz w:val="28"/>
          <w:szCs w:val="28"/>
        </w:rPr>
        <w:t>технологии и подходы.</w:t>
      </w:r>
    </w:p>
    <w:p w:rsidR="00BF3E56" w:rsidRDefault="00BF3E56" w:rsidP="00BF3E56">
      <w:pPr>
        <w:pStyle w:val="2"/>
        <w:jc w:val="center"/>
        <w:rPr>
          <w:rFonts w:ascii="Times New Roman" w:hAnsi="Times New Roman" w:cs="Times New Roman"/>
          <w:color w:val="000000" w:themeColor="text1"/>
          <w:sz w:val="28"/>
          <w:szCs w:val="28"/>
        </w:rPr>
      </w:pPr>
      <w:r w:rsidRPr="00BF3E56">
        <w:rPr>
          <w:rFonts w:ascii="Times New Roman" w:hAnsi="Times New Roman" w:cs="Times New Roman"/>
          <w:color w:val="000000" w:themeColor="text1"/>
          <w:sz w:val="28"/>
          <w:szCs w:val="28"/>
        </w:rPr>
        <w:t>Список источников</w:t>
      </w:r>
    </w:p>
    <w:p w:rsidR="00BF3E56" w:rsidRPr="00491A8D" w:rsidRDefault="00BF3E56" w:rsidP="00491A8D">
      <w:pPr>
        <w:pStyle w:val="a3"/>
        <w:numPr>
          <w:ilvl w:val="0"/>
          <w:numId w:val="11"/>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proofErr w:type="spellStart"/>
      <w:r w:rsidRPr="00491A8D">
        <w:rPr>
          <w:rFonts w:ascii="Times New Roman" w:hAnsi="Times New Roman" w:cs="Times New Roman"/>
          <w:color w:val="000000" w:themeColor="text1"/>
          <w:sz w:val="28"/>
          <w:szCs w:val="28"/>
          <w:shd w:val="clear" w:color="auto" w:fill="FFFFFF"/>
        </w:rPr>
        <w:t>Басовский</w:t>
      </w:r>
      <w:proofErr w:type="spellEnd"/>
      <w:r w:rsidRPr="00491A8D">
        <w:rPr>
          <w:rFonts w:ascii="Times New Roman" w:hAnsi="Times New Roman" w:cs="Times New Roman"/>
          <w:color w:val="000000" w:themeColor="text1"/>
          <w:sz w:val="28"/>
          <w:szCs w:val="28"/>
          <w:shd w:val="clear" w:color="auto" w:fill="FFFFFF"/>
        </w:rPr>
        <w:t xml:space="preserve">, Л. Е. </w:t>
      </w:r>
      <w:proofErr w:type="gramStart"/>
      <w:r w:rsidRPr="00491A8D">
        <w:rPr>
          <w:rFonts w:ascii="Times New Roman" w:hAnsi="Times New Roman" w:cs="Times New Roman"/>
          <w:color w:val="000000" w:themeColor="text1"/>
          <w:sz w:val="28"/>
          <w:szCs w:val="28"/>
          <w:shd w:val="clear" w:color="auto" w:fill="FFFFFF"/>
        </w:rPr>
        <w:t>Экономика :</w:t>
      </w:r>
      <w:proofErr w:type="gramEnd"/>
      <w:r w:rsidRPr="00491A8D">
        <w:rPr>
          <w:rFonts w:ascii="Times New Roman" w:hAnsi="Times New Roman" w:cs="Times New Roman"/>
          <w:color w:val="000000" w:themeColor="text1"/>
          <w:sz w:val="28"/>
          <w:szCs w:val="28"/>
          <w:shd w:val="clear" w:color="auto" w:fill="FFFFFF"/>
        </w:rPr>
        <w:t xml:space="preserve"> учебное пособие / Л.Е. </w:t>
      </w:r>
      <w:proofErr w:type="spellStart"/>
      <w:r w:rsidRPr="00491A8D">
        <w:rPr>
          <w:rFonts w:ascii="Times New Roman" w:hAnsi="Times New Roman" w:cs="Times New Roman"/>
          <w:color w:val="000000" w:themeColor="text1"/>
          <w:sz w:val="28"/>
          <w:szCs w:val="28"/>
          <w:shd w:val="clear" w:color="auto" w:fill="FFFFFF"/>
        </w:rPr>
        <w:t>Басовский</w:t>
      </w:r>
      <w:proofErr w:type="spellEnd"/>
      <w:r w:rsidRPr="00491A8D">
        <w:rPr>
          <w:rFonts w:ascii="Times New Roman" w:hAnsi="Times New Roman" w:cs="Times New Roman"/>
          <w:color w:val="000000" w:themeColor="text1"/>
          <w:sz w:val="28"/>
          <w:szCs w:val="28"/>
          <w:shd w:val="clear" w:color="auto" w:fill="FFFFFF"/>
        </w:rPr>
        <w:t xml:space="preserve">, Е.Н. </w:t>
      </w:r>
      <w:proofErr w:type="spellStart"/>
      <w:r w:rsidRPr="00491A8D">
        <w:rPr>
          <w:rFonts w:ascii="Times New Roman" w:hAnsi="Times New Roman" w:cs="Times New Roman"/>
          <w:color w:val="000000" w:themeColor="text1"/>
          <w:sz w:val="28"/>
          <w:szCs w:val="28"/>
          <w:shd w:val="clear" w:color="auto" w:fill="FFFFFF"/>
        </w:rPr>
        <w:t>Басовская</w:t>
      </w:r>
      <w:proofErr w:type="spellEnd"/>
      <w:r w:rsidRPr="00491A8D">
        <w:rPr>
          <w:rFonts w:ascii="Times New Roman" w:hAnsi="Times New Roman" w:cs="Times New Roman"/>
          <w:color w:val="000000" w:themeColor="text1"/>
          <w:sz w:val="28"/>
          <w:szCs w:val="28"/>
          <w:shd w:val="clear" w:color="auto" w:fill="FFFFFF"/>
        </w:rPr>
        <w:t xml:space="preserve">. — </w:t>
      </w:r>
      <w:proofErr w:type="gramStart"/>
      <w:r w:rsidRPr="00491A8D">
        <w:rPr>
          <w:rFonts w:ascii="Times New Roman" w:hAnsi="Times New Roman" w:cs="Times New Roman"/>
          <w:color w:val="000000" w:themeColor="text1"/>
          <w:sz w:val="28"/>
          <w:szCs w:val="28"/>
          <w:shd w:val="clear" w:color="auto" w:fill="FFFFFF"/>
        </w:rPr>
        <w:t>Москва :</w:t>
      </w:r>
      <w:proofErr w:type="gramEnd"/>
      <w:r w:rsidRPr="00491A8D">
        <w:rPr>
          <w:rFonts w:ascii="Times New Roman" w:hAnsi="Times New Roman" w:cs="Times New Roman"/>
          <w:color w:val="000000" w:themeColor="text1"/>
          <w:sz w:val="28"/>
          <w:szCs w:val="28"/>
          <w:shd w:val="clear" w:color="auto" w:fill="FFFFFF"/>
        </w:rPr>
        <w:t xml:space="preserve"> РИОР : ИНФРА-М, 2023. — 80 с. — (Высшее образование). — DOI: https://doi.org/10.12737/12198. - ISBN 978-5-369-00649-8. </w:t>
      </w:r>
    </w:p>
    <w:p w:rsidR="00491A8D" w:rsidRPr="00491A8D" w:rsidRDefault="00491A8D" w:rsidP="00491A8D">
      <w:pPr>
        <w:pStyle w:val="a3"/>
        <w:numPr>
          <w:ilvl w:val="0"/>
          <w:numId w:val="11"/>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proofErr w:type="spellStart"/>
      <w:r w:rsidRPr="00491A8D">
        <w:rPr>
          <w:rFonts w:ascii="Times New Roman" w:hAnsi="Times New Roman" w:cs="Times New Roman"/>
          <w:color w:val="000000" w:themeColor="text1"/>
          <w:sz w:val="28"/>
          <w:szCs w:val="28"/>
        </w:rPr>
        <w:t>Валько</w:t>
      </w:r>
      <w:proofErr w:type="spellEnd"/>
      <w:r w:rsidRPr="00491A8D">
        <w:rPr>
          <w:rFonts w:ascii="Times New Roman" w:hAnsi="Times New Roman" w:cs="Times New Roman"/>
          <w:color w:val="000000" w:themeColor="text1"/>
          <w:sz w:val="28"/>
          <w:szCs w:val="28"/>
        </w:rPr>
        <w:t xml:space="preserve"> Д.В. Циркулярная экономика: теоретическая модель и эффекты реализации // Национальные интересы:</w:t>
      </w:r>
      <w:r w:rsidR="00CB063F">
        <w:rPr>
          <w:rFonts w:ascii="Times New Roman" w:hAnsi="Times New Roman" w:cs="Times New Roman"/>
          <w:color w:val="000000" w:themeColor="text1"/>
          <w:sz w:val="28"/>
          <w:szCs w:val="28"/>
        </w:rPr>
        <w:t xml:space="preserve"> приоритеты и безопасность. 2020</w:t>
      </w:r>
      <w:r w:rsidRPr="00491A8D">
        <w:rPr>
          <w:rFonts w:ascii="Times New Roman" w:hAnsi="Times New Roman" w:cs="Times New Roman"/>
          <w:color w:val="000000" w:themeColor="text1"/>
          <w:sz w:val="28"/>
          <w:szCs w:val="28"/>
        </w:rPr>
        <w:t>. №8 (365). URL: https://cyberleninka.ru/article/n/tsirkulyarnaya-ekonomika-teoreticheskaya-model-i-effekty-realizatsii (дата обращения: 12.04.2024).</w:t>
      </w:r>
    </w:p>
    <w:p w:rsidR="00BF3E56" w:rsidRPr="00491A8D" w:rsidRDefault="00BF3E56" w:rsidP="00491A8D">
      <w:pPr>
        <w:pStyle w:val="a3"/>
        <w:numPr>
          <w:ilvl w:val="0"/>
          <w:numId w:val="11"/>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491A8D">
        <w:rPr>
          <w:rFonts w:ascii="Times New Roman" w:hAnsi="Times New Roman" w:cs="Times New Roman"/>
          <w:color w:val="000000" w:themeColor="text1"/>
          <w:sz w:val="28"/>
          <w:szCs w:val="28"/>
          <w:shd w:val="clear" w:color="auto" w:fill="FFFFFF"/>
        </w:rPr>
        <w:t>Володин, В. В. Управление проектом [Электронный ресурс</w:t>
      </w:r>
      <w:proofErr w:type="gramStart"/>
      <w:r w:rsidRPr="00491A8D">
        <w:rPr>
          <w:rFonts w:ascii="Times New Roman" w:hAnsi="Times New Roman" w:cs="Times New Roman"/>
          <w:color w:val="000000" w:themeColor="text1"/>
          <w:sz w:val="28"/>
          <w:szCs w:val="28"/>
          <w:shd w:val="clear" w:color="auto" w:fill="FFFFFF"/>
        </w:rPr>
        <w:t>] :</w:t>
      </w:r>
      <w:proofErr w:type="gramEnd"/>
      <w:r w:rsidRPr="00491A8D">
        <w:rPr>
          <w:rFonts w:ascii="Times New Roman" w:hAnsi="Times New Roman" w:cs="Times New Roman"/>
          <w:color w:val="000000" w:themeColor="text1"/>
          <w:sz w:val="28"/>
          <w:szCs w:val="28"/>
          <w:shd w:val="clear" w:color="auto" w:fill="FFFFFF"/>
        </w:rPr>
        <w:t xml:space="preserve"> учеб. пособие / В. В. Володин, Ф. Б. Лобанов, Т. В. Алексеева и др. - Москва : Московский финансово-промышле</w:t>
      </w:r>
      <w:r w:rsidR="00CB063F">
        <w:rPr>
          <w:rFonts w:ascii="Times New Roman" w:hAnsi="Times New Roman" w:cs="Times New Roman"/>
          <w:color w:val="000000" w:themeColor="text1"/>
          <w:sz w:val="28"/>
          <w:szCs w:val="28"/>
          <w:shd w:val="clear" w:color="auto" w:fill="FFFFFF"/>
        </w:rPr>
        <w:t>нный университет «Синергия», 202</w:t>
      </w:r>
      <w:r w:rsidRPr="00491A8D">
        <w:rPr>
          <w:rFonts w:ascii="Times New Roman" w:hAnsi="Times New Roman" w:cs="Times New Roman"/>
          <w:color w:val="000000" w:themeColor="text1"/>
          <w:sz w:val="28"/>
          <w:szCs w:val="28"/>
          <w:shd w:val="clear" w:color="auto" w:fill="FFFFFF"/>
        </w:rPr>
        <w:t xml:space="preserve">3. - (Сдаем </w:t>
      </w:r>
      <w:proofErr w:type="spellStart"/>
      <w:r w:rsidRPr="00491A8D">
        <w:rPr>
          <w:rFonts w:ascii="Times New Roman" w:hAnsi="Times New Roman" w:cs="Times New Roman"/>
          <w:color w:val="000000" w:themeColor="text1"/>
          <w:sz w:val="28"/>
          <w:szCs w:val="28"/>
          <w:shd w:val="clear" w:color="auto" w:fill="FFFFFF"/>
        </w:rPr>
        <w:t>госэкзамен</w:t>
      </w:r>
      <w:proofErr w:type="spellEnd"/>
      <w:r w:rsidRPr="00491A8D">
        <w:rPr>
          <w:rFonts w:ascii="Times New Roman" w:hAnsi="Times New Roman" w:cs="Times New Roman"/>
          <w:color w:val="000000" w:themeColor="text1"/>
          <w:sz w:val="28"/>
          <w:szCs w:val="28"/>
          <w:shd w:val="clear" w:color="auto" w:fill="FFFFFF"/>
        </w:rPr>
        <w:t>). - ISBN 978-5-4257-0144-2.</w:t>
      </w:r>
    </w:p>
    <w:p w:rsidR="00BF3E56" w:rsidRPr="00491A8D" w:rsidRDefault="00BF3E56" w:rsidP="00491A8D">
      <w:pPr>
        <w:pStyle w:val="a3"/>
        <w:numPr>
          <w:ilvl w:val="0"/>
          <w:numId w:val="11"/>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491A8D">
        <w:rPr>
          <w:rFonts w:ascii="Times New Roman" w:hAnsi="Times New Roman" w:cs="Times New Roman"/>
          <w:color w:val="000000" w:themeColor="text1"/>
          <w:sz w:val="28"/>
          <w:szCs w:val="28"/>
          <w:shd w:val="clear" w:color="auto" w:fill="FFFFFF"/>
        </w:rPr>
        <w:t xml:space="preserve">Гребнев, Л. С. </w:t>
      </w:r>
      <w:proofErr w:type="gramStart"/>
      <w:r w:rsidRPr="00491A8D">
        <w:rPr>
          <w:rFonts w:ascii="Times New Roman" w:hAnsi="Times New Roman" w:cs="Times New Roman"/>
          <w:color w:val="000000" w:themeColor="text1"/>
          <w:sz w:val="28"/>
          <w:szCs w:val="28"/>
          <w:shd w:val="clear" w:color="auto" w:fill="FFFFFF"/>
        </w:rPr>
        <w:t>Экономика :</w:t>
      </w:r>
      <w:proofErr w:type="gramEnd"/>
      <w:r w:rsidRPr="00491A8D">
        <w:rPr>
          <w:rFonts w:ascii="Times New Roman" w:hAnsi="Times New Roman" w:cs="Times New Roman"/>
          <w:color w:val="000000" w:themeColor="text1"/>
          <w:sz w:val="28"/>
          <w:szCs w:val="28"/>
          <w:shd w:val="clear" w:color="auto" w:fill="FFFFFF"/>
        </w:rPr>
        <w:t xml:space="preserve"> учебник / Л. С. Гребнев. - </w:t>
      </w:r>
      <w:proofErr w:type="gramStart"/>
      <w:r w:rsidRPr="00491A8D">
        <w:rPr>
          <w:rFonts w:ascii="Times New Roman" w:hAnsi="Times New Roman" w:cs="Times New Roman"/>
          <w:color w:val="000000" w:themeColor="text1"/>
          <w:sz w:val="28"/>
          <w:szCs w:val="28"/>
          <w:shd w:val="clear" w:color="auto" w:fill="FFFFFF"/>
        </w:rPr>
        <w:t>Москва :</w:t>
      </w:r>
      <w:proofErr w:type="gramEnd"/>
      <w:r w:rsidRPr="00491A8D">
        <w:rPr>
          <w:rFonts w:ascii="Times New Roman" w:hAnsi="Times New Roman" w:cs="Times New Roman"/>
          <w:color w:val="000000" w:themeColor="text1"/>
          <w:sz w:val="28"/>
          <w:szCs w:val="28"/>
          <w:shd w:val="clear" w:color="auto" w:fill="FFFFFF"/>
        </w:rPr>
        <w:t xml:space="preserve"> Логос, 2020. - 408 с. - (Новая университетская библиотека). - ISBN 978-5-98704-474-2.</w:t>
      </w:r>
    </w:p>
    <w:p w:rsidR="00BF3E56" w:rsidRPr="00491A8D" w:rsidRDefault="00BF3E56" w:rsidP="00491A8D">
      <w:pPr>
        <w:pStyle w:val="a3"/>
        <w:numPr>
          <w:ilvl w:val="0"/>
          <w:numId w:val="11"/>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491A8D">
        <w:rPr>
          <w:rFonts w:ascii="Times New Roman" w:hAnsi="Times New Roman" w:cs="Times New Roman"/>
          <w:color w:val="000000" w:themeColor="text1"/>
          <w:sz w:val="28"/>
          <w:szCs w:val="28"/>
          <w:shd w:val="clear" w:color="auto" w:fill="FFFFFF"/>
        </w:rPr>
        <w:t xml:space="preserve">Казначеева, Н. Л. </w:t>
      </w:r>
      <w:proofErr w:type="gramStart"/>
      <w:r w:rsidRPr="00491A8D">
        <w:rPr>
          <w:rFonts w:ascii="Times New Roman" w:hAnsi="Times New Roman" w:cs="Times New Roman"/>
          <w:color w:val="000000" w:themeColor="text1"/>
          <w:sz w:val="28"/>
          <w:szCs w:val="28"/>
          <w:shd w:val="clear" w:color="auto" w:fill="FFFFFF"/>
        </w:rPr>
        <w:t>Экономика :</w:t>
      </w:r>
      <w:proofErr w:type="gramEnd"/>
      <w:r w:rsidRPr="00491A8D">
        <w:rPr>
          <w:rFonts w:ascii="Times New Roman" w:hAnsi="Times New Roman" w:cs="Times New Roman"/>
          <w:color w:val="000000" w:themeColor="text1"/>
          <w:sz w:val="28"/>
          <w:szCs w:val="28"/>
          <w:shd w:val="clear" w:color="auto" w:fill="FFFFFF"/>
        </w:rPr>
        <w:t xml:space="preserve"> практикум / Н. Л. Казначеева, Д. А. Казначеев, Т. А. Кулешова ; каф. математического моделирования и цифрового развития бизнес-систем. - </w:t>
      </w:r>
      <w:proofErr w:type="gramStart"/>
      <w:r w:rsidRPr="00491A8D">
        <w:rPr>
          <w:rFonts w:ascii="Times New Roman" w:hAnsi="Times New Roman" w:cs="Times New Roman"/>
          <w:color w:val="000000" w:themeColor="text1"/>
          <w:sz w:val="28"/>
          <w:szCs w:val="28"/>
          <w:shd w:val="clear" w:color="auto" w:fill="FFFFFF"/>
        </w:rPr>
        <w:t>Новосибирск :</w:t>
      </w:r>
      <w:proofErr w:type="gramEnd"/>
      <w:r w:rsidRPr="00491A8D">
        <w:rPr>
          <w:rFonts w:ascii="Times New Roman" w:hAnsi="Times New Roman" w:cs="Times New Roman"/>
          <w:color w:val="000000" w:themeColor="text1"/>
          <w:sz w:val="28"/>
          <w:szCs w:val="28"/>
          <w:shd w:val="clear" w:color="auto" w:fill="FFFFFF"/>
        </w:rPr>
        <w:t xml:space="preserve"> Сибирский </w:t>
      </w:r>
      <w:r w:rsidRPr="00491A8D">
        <w:rPr>
          <w:rFonts w:ascii="Times New Roman" w:hAnsi="Times New Roman" w:cs="Times New Roman"/>
          <w:color w:val="000000" w:themeColor="text1"/>
          <w:sz w:val="28"/>
          <w:szCs w:val="28"/>
          <w:shd w:val="clear" w:color="auto" w:fill="FFFFFF"/>
        </w:rPr>
        <w:lastRenderedPageBreak/>
        <w:t xml:space="preserve">государственный университет телекоммуникаций и информатики, 2021. - 91 с. </w:t>
      </w:r>
    </w:p>
    <w:p w:rsidR="00BF3E56" w:rsidRPr="00491A8D" w:rsidRDefault="00BF3E56" w:rsidP="00491A8D">
      <w:pPr>
        <w:pStyle w:val="a3"/>
        <w:numPr>
          <w:ilvl w:val="0"/>
          <w:numId w:val="11"/>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491A8D">
        <w:rPr>
          <w:rFonts w:ascii="Times New Roman" w:hAnsi="Times New Roman" w:cs="Times New Roman"/>
          <w:color w:val="000000" w:themeColor="text1"/>
          <w:sz w:val="28"/>
          <w:szCs w:val="28"/>
          <w:shd w:val="clear" w:color="auto" w:fill="FFFFFF"/>
        </w:rPr>
        <w:t xml:space="preserve">Нуралиев, С. У. </w:t>
      </w:r>
      <w:proofErr w:type="gramStart"/>
      <w:r w:rsidRPr="00491A8D">
        <w:rPr>
          <w:rFonts w:ascii="Times New Roman" w:hAnsi="Times New Roman" w:cs="Times New Roman"/>
          <w:color w:val="000000" w:themeColor="text1"/>
          <w:sz w:val="28"/>
          <w:szCs w:val="28"/>
          <w:shd w:val="clear" w:color="auto" w:fill="FFFFFF"/>
        </w:rPr>
        <w:t>Экономика :</w:t>
      </w:r>
      <w:proofErr w:type="gramEnd"/>
      <w:r w:rsidRPr="00491A8D">
        <w:rPr>
          <w:rFonts w:ascii="Times New Roman" w:hAnsi="Times New Roman" w:cs="Times New Roman"/>
          <w:color w:val="000000" w:themeColor="text1"/>
          <w:sz w:val="28"/>
          <w:szCs w:val="28"/>
          <w:shd w:val="clear" w:color="auto" w:fill="FFFFFF"/>
        </w:rPr>
        <w:t xml:space="preserve"> учебник / С.У. Нуралиев, Д.С. Нуралиева. — 2-е изд., </w:t>
      </w:r>
      <w:proofErr w:type="spellStart"/>
      <w:r w:rsidRPr="00491A8D">
        <w:rPr>
          <w:rFonts w:ascii="Times New Roman" w:hAnsi="Times New Roman" w:cs="Times New Roman"/>
          <w:color w:val="000000" w:themeColor="text1"/>
          <w:sz w:val="28"/>
          <w:szCs w:val="28"/>
          <w:shd w:val="clear" w:color="auto" w:fill="FFFFFF"/>
        </w:rPr>
        <w:t>испр</w:t>
      </w:r>
      <w:proofErr w:type="spellEnd"/>
      <w:r w:rsidRPr="00491A8D">
        <w:rPr>
          <w:rFonts w:ascii="Times New Roman" w:hAnsi="Times New Roman" w:cs="Times New Roman"/>
          <w:color w:val="000000" w:themeColor="text1"/>
          <w:sz w:val="28"/>
          <w:szCs w:val="28"/>
          <w:shd w:val="clear" w:color="auto" w:fill="FFFFFF"/>
        </w:rPr>
        <w:t xml:space="preserve">. и доп. — </w:t>
      </w:r>
      <w:proofErr w:type="gramStart"/>
      <w:r w:rsidRPr="00491A8D">
        <w:rPr>
          <w:rFonts w:ascii="Times New Roman" w:hAnsi="Times New Roman" w:cs="Times New Roman"/>
          <w:color w:val="000000" w:themeColor="text1"/>
          <w:sz w:val="28"/>
          <w:szCs w:val="28"/>
          <w:shd w:val="clear" w:color="auto" w:fill="FFFFFF"/>
        </w:rPr>
        <w:t>Москва :</w:t>
      </w:r>
      <w:proofErr w:type="gramEnd"/>
      <w:r w:rsidRPr="00491A8D">
        <w:rPr>
          <w:rFonts w:ascii="Times New Roman" w:hAnsi="Times New Roman" w:cs="Times New Roman"/>
          <w:color w:val="000000" w:themeColor="text1"/>
          <w:sz w:val="28"/>
          <w:szCs w:val="28"/>
          <w:shd w:val="clear" w:color="auto" w:fill="FFFFFF"/>
        </w:rPr>
        <w:t xml:space="preserve"> ИНФРА-М, 2023. — 363 с. — (Высшее образование: </w:t>
      </w:r>
      <w:proofErr w:type="spellStart"/>
      <w:r w:rsidRPr="00491A8D">
        <w:rPr>
          <w:rFonts w:ascii="Times New Roman" w:hAnsi="Times New Roman" w:cs="Times New Roman"/>
          <w:color w:val="000000" w:themeColor="text1"/>
          <w:sz w:val="28"/>
          <w:szCs w:val="28"/>
          <w:shd w:val="clear" w:color="auto" w:fill="FFFFFF"/>
        </w:rPr>
        <w:t>Бакалавриат</w:t>
      </w:r>
      <w:proofErr w:type="spellEnd"/>
      <w:r w:rsidRPr="00491A8D">
        <w:rPr>
          <w:rFonts w:ascii="Times New Roman" w:hAnsi="Times New Roman" w:cs="Times New Roman"/>
          <w:color w:val="000000" w:themeColor="text1"/>
          <w:sz w:val="28"/>
          <w:szCs w:val="28"/>
          <w:shd w:val="clear" w:color="auto" w:fill="FFFFFF"/>
        </w:rPr>
        <w:t>). — DOI 10.12737/textbook_5bd81853316653.78553045. - ISBN 978-5-16-014578-5.</w:t>
      </w:r>
    </w:p>
    <w:p w:rsidR="00BF3E56" w:rsidRPr="00491A8D" w:rsidRDefault="00BF3E56" w:rsidP="00491A8D">
      <w:pPr>
        <w:pStyle w:val="a3"/>
        <w:numPr>
          <w:ilvl w:val="0"/>
          <w:numId w:val="11"/>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proofErr w:type="spellStart"/>
      <w:r w:rsidRPr="00491A8D">
        <w:rPr>
          <w:rFonts w:ascii="Times New Roman" w:hAnsi="Times New Roman" w:cs="Times New Roman"/>
          <w:color w:val="000000" w:themeColor="text1"/>
          <w:sz w:val="28"/>
          <w:szCs w:val="28"/>
          <w:shd w:val="clear" w:color="auto" w:fill="FFFFFF"/>
        </w:rPr>
        <w:t>Половян</w:t>
      </w:r>
      <w:proofErr w:type="spellEnd"/>
      <w:r w:rsidRPr="00491A8D">
        <w:rPr>
          <w:rFonts w:ascii="Times New Roman" w:hAnsi="Times New Roman" w:cs="Times New Roman"/>
          <w:color w:val="000000" w:themeColor="text1"/>
          <w:sz w:val="28"/>
          <w:szCs w:val="28"/>
          <w:shd w:val="clear" w:color="auto" w:fill="FFFFFF"/>
        </w:rPr>
        <w:t xml:space="preserve">, А. В. Стратегическое планирование развития экономики в условиях </w:t>
      </w:r>
      <w:proofErr w:type="spellStart"/>
      <w:r w:rsidRPr="00491A8D">
        <w:rPr>
          <w:rFonts w:ascii="Times New Roman" w:hAnsi="Times New Roman" w:cs="Times New Roman"/>
          <w:color w:val="000000" w:themeColor="text1"/>
          <w:sz w:val="28"/>
          <w:szCs w:val="28"/>
          <w:shd w:val="clear" w:color="auto" w:fill="FFFFFF"/>
        </w:rPr>
        <w:t>цифровизации</w:t>
      </w:r>
      <w:proofErr w:type="spellEnd"/>
      <w:r w:rsidRPr="00491A8D">
        <w:rPr>
          <w:rFonts w:ascii="Times New Roman" w:hAnsi="Times New Roman" w:cs="Times New Roman"/>
          <w:color w:val="000000" w:themeColor="text1"/>
          <w:sz w:val="28"/>
          <w:szCs w:val="28"/>
          <w:shd w:val="clear" w:color="auto" w:fill="FFFFFF"/>
        </w:rPr>
        <w:t xml:space="preserve">: инструменты, способы, </w:t>
      </w:r>
      <w:proofErr w:type="gramStart"/>
      <w:r w:rsidRPr="00491A8D">
        <w:rPr>
          <w:rFonts w:ascii="Times New Roman" w:hAnsi="Times New Roman" w:cs="Times New Roman"/>
          <w:color w:val="000000" w:themeColor="text1"/>
          <w:sz w:val="28"/>
          <w:szCs w:val="28"/>
          <w:shd w:val="clear" w:color="auto" w:fill="FFFFFF"/>
        </w:rPr>
        <w:t>методы :</w:t>
      </w:r>
      <w:proofErr w:type="gramEnd"/>
      <w:r w:rsidRPr="00491A8D">
        <w:rPr>
          <w:rFonts w:ascii="Times New Roman" w:hAnsi="Times New Roman" w:cs="Times New Roman"/>
          <w:color w:val="000000" w:themeColor="text1"/>
          <w:sz w:val="28"/>
          <w:szCs w:val="28"/>
          <w:shd w:val="clear" w:color="auto" w:fill="FFFFFF"/>
        </w:rPr>
        <w:t xml:space="preserve"> монография / А. В. </w:t>
      </w:r>
      <w:proofErr w:type="spellStart"/>
      <w:r w:rsidRPr="00491A8D">
        <w:rPr>
          <w:rFonts w:ascii="Times New Roman" w:hAnsi="Times New Roman" w:cs="Times New Roman"/>
          <w:color w:val="000000" w:themeColor="text1"/>
          <w:sz w:val="28"/>
          <w:szCs w:val="28"/>
          <w:shd w:val="clear" w:color="auto" w:fill="FFFFFF"/>
        </w:rPr>
        <w:t>Поволян</w:t>
      </w:r>
      <w:proofErr w:type="spellEnd"/>
      <w:r w:rsidRPr="00491A8D">
        <w:rPr>
          <w:rFonts w:ascii="Times New Roman" w:hAnsi="Times New Roman" w:cs="Times New Roman"/>
          <w:color w:val="000000" w:themeColor="text1"/>
          <w:sz w:val="28"/>
          <w:szCs w:val="28"/>
          <w:shd w:val="clear" w:color="auto" w:fill="FFFFFF"/>
        </w:rPr>
        <w:t xml:space="preserve">, К. И. Синицына. — </w:t>
      </w:r>
      <w:proofErr w:type="gramStart"/>
      <w:r w:rsidRPr="00491A8D">
        <w:rPr>
          <w:rFonts w:ascii="Times New Roman" w:hAnsi="Times New Roman" w:cs="Times New Roman"/>
          <w:color w:val="000000" w:themeColor="text1"/>
          <w:sz w:val="28"/>
          <w:szCs w:val="28"/>
          <w:shd w:val="clear" w:color="auto" w:fill="FFFFFF"/>
        </w:rPr>
        <w:t>Москва :</w:t>
      </w:r>
      <w:proofErr w:type="gramEnd"/>
      <w:r w:rsidRPr="00491A8D">
        <w:rPr>
          <w:rFonts w:ascii="Times New Roman" w:hAnsi="Times New Roman" w:cs="Times New Roman"/>
          <w:color w:val="000000" w:themeColor="text1"/>
          <w:sz w:val="28"/>
          <w:szCs w:val="28"/>
          <w:shd w:val="clear" w:color="auto" w:fill="FFFFFF"/>
        </w:rPr>
        <w:t xml:space="preserve"> Магистр : ИНФРА-М, 2024. — 304 с. - ISBN 978-5-9776-0549-6.</w:t>
      </w:r>
    </w:p>
    <w:p w:rsidR="00BF3E56" w:rsidRPr="00491A8D" w:rsidRDefault="00BF3E56" w:rsidP="00491A8D">
      <w:pPr>
        <w:pStyle w:val="a3"/>
        <w:numPr>
          <w:ilvl w:val="0"/>
          <w:numId w:val="11"/>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491A8D">
        <w:rPr>
          <w:rFonts w:ascii="Times New Roman" w:hAnsi="Times New Roman" w:cs="Times New Roman"/>
          <w:color w:val="000000" w:themeColor="text1"/>
          <w:sz w:val="28"/>
          <w:szCs w:val="28"/>
          <w:shd w:val="clear" w:color="auto" w:fill="FFFFFF"/>
        </w:rPr>
        <w:t xml:space="preserve">Попов, Ю. И. Управление </w:t>
      </w:r>
      <w:proofErr w:type="gramStart"/>
      <w:r w:rsidRPr="00491A8D">
        <w:rPr>
          <w:rFonts w:ascii="Times New Roman" w:hAnsi="Times New Roman" w:cs="Times New Roman"/>
          <w:color w:val="000000" w:themeColor="text1"/>
          <w:sz w:val="28"/>
          <w:szCs w:val="28"/>
          <w:shd w:val="clear" w:color="auto" w:fill="FFFFFF"/>
        </w:rPr>
        <w:t>проектами :</w:t>
      </w:r>
      <w:proofErr w:type="gramEnd"/>
      <w:r w:rsidRPr="00491A8D">
        <w:rPr>
          <w:rFonts w:ascii="Times New Roman" w:hAnsi="Times New Roman" w:cs="Times New Roman"/>
          <w:color w:val="000000" w:themeColor="text1"/>
          <w:sz w:val="28"/>
          <w:szCs w:val="28"/>
          <w:shd w:val="clear" w:color="auto" w:fill="FFFFFF"/>
        </w:rPr>
        <w:t xml:space="preserve"> учебное пособие / Ю.И. Попов, О.В. Яковенко. — </w:t>
      </w:r>
      <w:proofErr w:type="gramStart"/>
      <w:r w:rsidRPr="00491A8D">
        <w:rPr>
          <w:rFonts w:ascii="Times New Roman" w:hAnsi="Times New Roman" w:cs="Times New Roman"/>
          <w:color w:val="000000" w:themeColor="text1"/>
          <w:sz w:val="28"/>
          <w:szCs w:val="28"/>
          <w:shd w:val="clear" w:color="auto" w:fill="FFFFFF"/>
        </w:rPr>
        <w:t>Москва :</w:t>
      </w:r>
      <w:proofErr w:type="gramEnd"/>
      <w:r w:rsidRPr="00491A8D">
        <w:rPr>
          <w:rFonts w:ascii="Times New Roman" w:hAnsi="Times New Roman" w:cs="Times New Roman"/>
          <w:color w:val="000000" w:themeColor="text1"/>
          <w:sz w:val="28"/>
          <w:szCs w:val="28"/>
          <w:shd w:val="clear" w:color="auto" w:fill="FFFFFF"/>
        </w:rPr>
        <w:t xml:space="preserve"> ИНФРА-М, 2024. — 208 с. — (Учебники для программы МВА). - ISBN 978-5-16-002337-3.</w:t>
      </w:r>
    </w:p>
    <w:p w:rsidR="00BF3E56" w:rsidRPr="00491A8D" w:rsidRDefault="00BF3E56" w:rsidP="00491A8D">
      <w:pPr>
        <w:pStyle w:val="a3"/>
        <w:numPr>
          <w:ilvl w:val="0"/>
          <w:numId w:val="11"/>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proofErr w:type="spellStart"/>
      <w:r w:rsidRPr="00491A8D">
        <w:rPr>
          <w:rFonts w:ascii="Times New Roman" w:hAnsi="Times New Roman" w:cs="Times New Roman"/>
          <w:color w:val="000000" w:themeColor="text1"/>
          <w:sz w:val="28"/>
          <w:szCs w:val="28"/>
          <w:shd w:val="clear" w:color="auto" w:fill="FFFFFF"/>
        </w:rPr>
        <w:t>Ратнер</w:t>
      </w:r>
      <w:proofErr w:type="spellEnd"/>
      <w:r w:rsidRPr="00491A8D">
        <w:rPr>
          <w:rFonts w:ascii="Times New Roman" w:hAnsi="Times New Roman" w:cs="Times New Roman"/>
          <w:color w:val="000000" w:themeColor="text1"/>
          <w:sz w:val="28"/>
          <w:szCs w:val="28"/>
          <w:shd w:val="clear" w:color="auto" w:fill="FFFFFF"/>
        </w:rPr>
        <w:t xml:space="preserve">, С. В. Циркулярная модель экономического роста: опыт, возможности и </w:t>
      </w:r>
      <w:proofErr w:type="gramStart"/>
      <w:r w:rsidRPr="00491A8D">
        <w:rPr>
          <w:rFonts w:ascii="Times New Roman" w:hAnsi="Times New Roman" w:cs="Times New Roman"/>
          <w:color w:val="000000" w:themeColor="text1"/>
          <w:sz w:val="28"/>
          <w:szCs w:val="28"/>
          <w:shd w:val="clear" w:color="auto" w:fill="FFFFFF"/>
        </w:rPr>
        <w:t>барьеры :</w:t>
      </w:r>
      <w:proofErr w:type="gramEnd"/>
      <w:r w:rsidRPr="00491A8D">
        <w:rPr>
          <w:rFonts w:ascii="Times New Roman" w:hAnsi="Times New Roman" w:cs="Times New Roman"/>
          <w:color w:val="000000" w:themeColor="text1"/>
          <w:sz w:val="28"/>
          <w:szCs w:val="28"/>
          <w:shd w:val="clear" w:color="auto" w:fill="FFFFFF"/>
        </w:rPr>
        <w:t xml:space="preserve"> монография / С.В. </w:t>
      </w:r>
      <w:proofErr w:type="spellStart"/>
      <w:r w:rsidRPr="00491A8D">
        <w:rPr>
          <w:rFonts w:ascii="Times New Roman" w:hAnsi="Times New Roman" w:cs="Times New Roman"/>
          <w:color w:val="000000" w:themeColor="text1"/>
          <w:sz w:val="28"/>
          <w:szCs w:val="28"/>
          <w:shd w:val="clear" w:color="auto" w:fill="FFFFFF"/>
        </w:rPr>
        <w:t>Ратнер</w:t>
      </w:r>
      <w:proofErr w:type="spellEnd"/>
      <w:r w:rsidRPr="00491A8D">
        <w:rPr>
          <w:rFonts w:ascii="Times New Roman" w:hAnsi="Times New Roman" w:cs="Times New Roman"/>
          <w:color w:val="000000" w:themeColor="text1"/>
          <w:sz w:val="28"/>
          <w:szCs w:val="28"/>
          <w:shd w:val="clear" w:color="auto" w:fill="FFFFFF"/>
        </w:rPr>
        <w:t xml:space="preserve">, Л.Е. Назарова. — </w:t>
      </w:r>
      <w:proofErr w:type="gramStart"/>
      <w:r w:rsidRPr="00491A8D">
        <w:rPr>
          <w:rFonts w:ascii="Times New Roman" w:hAnsi="Times New Roman" w:cs="Times New Roman"/>
          <w:color w:val="000000" w:themeColor="text1"/>
          <w:sz w:val="28"/>
          <w:szCs w:val="28"/>
          <w:shd w:val="clear" w:color="auto" w:fill="FFFFFF"/>
        </w:rPr>
        <w:t>Москва :</w:t>
      </w:r>
      <w:proofErr w:type="gramEnd"/>
      <w:r w:rsidRPr="00491A8D">
        <w:rPr>
          <w:rFonts w:ascii="Times New Roman" w:hAnsi="Times New Roman" w:cs="Times New Roman"/>
          <w:color w:val="000000" w:themeColor="text1"/>
          <w:sz w:val="28"/>
          <w:szCs w:val="28"/>
          <w:shd w:val="clear" w:color="auto" w:fill="FFFFFF"/>
        </w:rPr>
        <w:t xml:space="preserve"> ИНФРА-М, 2023. — 212 с. — (Научная мысль). — DOI 10.12737/1893194. - ISBN 978-5-16-017852-3. </w:t>
      </w:r>
    </w:p>
    <w:p w:rsidR="00BF3E56" w:rsidRPr="00491A8D" w:rsidRDefault="00BF3E56" w:rsidP="00491A8D">
      <w:pPr>
        <w:pStyle w:val="a3"/>
        <w:numPr>
          <w:ilvl w:val="0"/>
          <w:numId w:val="11"/>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491A8D">
        <w:rPr>
          <w:rFonts w:ascii="Times New Roman" w:hAnsi="Times New Roman" w:cs="Times New Roman"/>
          <w:color w:val="000000" w:themeColor="text1"/>
          <w:sz w:val="28"/>
          <w:szCs w:val="28"/>
          <w:shd w:val="clear" w:color="auto" w:fill="FFFFFF"/>
        </w:rPr>
        <w:t xml:space="preserve">Рыбалова, Е. А. Управление </w:t>
      </w:r>
      <w:proofErr w:type="gramStart"/>
      <w:r w:rsidRPr="00491A8D">
        <w:rPr>
          <w:rFonts w:ascii="Times New Roman" w:hAnsi="Times New Roman" w:cs="Times New Roman"/>
          <w:color w:val="000000" w:themeColor="text1"/>
          <w:sz w:val="28"/>
          <w:szCs w:val="28"/>
          <w:shd w:val="clear" w:color="auto" w:fill="FFFFFF"/>
        </w:rPr>
        <w:t>проектами :</w:t>
      </w:r>
      <w:proofErr w:type="gramEnd"/>
      <w:r w:rsidRPr="00491A8D">
        <w:rPr>
          <w:rFonts w:ascii="Times New Roman" w:hAnsi="Times New Roman" w:cs="Times New Roman"/>
          <w:color w:val="000000" w:themeColor="text1"/>
          <w:sz w:val="28"/>
          <w:szCs w:val="28"/>
          <w:shd w:val="clear" w:color="auto" w:fill="FFFFFF"/>
        </w:rPr>
        <w:t xml:space="preserve"> учебное пособие / Е. А. Рыба</w:t>
      </w:r>
      <w:r w:rsidR="00CB063F">
        <w:rPr>
          <w:rFonts w:ascii="Times New Roman" w:hAnsi="Times New Roman" w:cs="Times New Roman"/>
          <w:color w:val="000000" w:themeColor="text1"/>
          <w:sz w:val="28"/>
          <w:szCs w:val="28"/>
          <w:shd w:val="clear" w:color="auto" w:fill="FFFFFF"/>
        </w:rPr>
        <w:t xml:space="preserve">лова. - </w:t>
      </w:r>
      <w:proofErr w:type="gramStart"/>
      <w:r w:rsidR="00CB063F">
        <w:rPr>
          <w:rFonts w:ascii="Times New Roman" w:hAnsi="Times New Roman" w:cs="Times New Roman"/>
          <w:color w:val="000000" w:themeColor="text1"/>
          <w:sz w:val="28"/>
          <w:szCs w:val="28"/>
          <w:shd w:val="clear" w:color="auto" w:fill="FFFFFF"/>
        </w:rPr>
        <w:t>Томск :</w:t>
      </w:r>
      <w:proofErr w:type="gramEnd"/>
      <w:r w:rsidR="00CB063F">
        <w:rPr>
          <w:rFonts w:ascii="Times New Roman" w:hAnsi="Times New Roman" w:cs="Times New Roman"/>
          <w:color w:val="000000" w:themeColor="text1"/>
          <w:sz w:val="28"/>
          <w:szCs w:val="28"/>
          <w:shd w:val="clear" w:color="auto" w:fill="FFFFFF"/>
        </w:rPr>
        <w:t xml:space="preserve"> ФДО, ТУСУР, 2020</w:t>
      </w:r>
      <w:r w:rsidRPr="00491A8D">
        <w:rPr>
          <w:rFonts w:ascii="Times New Roman" w:hAnsi="Times New Roman" w:cs="Times New Roman"/>
          <w:color w:val="000000" w:themeColor="text1"/>
          <w:sz w:val="28"/>
          <w:szCs w:val="28"/>
          <w:shd w:val="clear" w:color="auto" w:fill="FFFFFF"/>
        </w:rPr>
        <w:t xml:space="preserve">. - 206 с. - </w:t>
      </w:r>
      <w:proofErr w:type="gramStart"/>
      <w:r w:rsidRPr="00491A8D">
        <w:rPr>
          <w:rFonts w:ascii="Times New Roman" w:hAnsi="Times New Roman" w:cs="Times New Roman"/>
          <w:color w:val="000000" w:themeColor="text1"/>
          <w:sz w:val="28"/>
          <w:szCs w:val="28"/>
          <w:shd w:val="clear" w:color="auto" w:fill="FFFFFF"/>
        </w:rPr>
        <w:t>Текст :</w:t>
      </w:r>
      <w:proofErr w:type="gramEnd"/>
      <w:r w:rsidRPr="00491A8D">
        <w:rPr>
          <w:rFonts w:ascii="Times New Roman" w:hAnsi="Times New Roman" w:cs="Times New Roman"/>
          <w:color w:val="000000" w:themeColor="text1"/>
          <w:sz w:val="28"/>
          <w:szCs w:val="28"/>
          <w:shd w:val="clear" w:color="auto" w:fill="FFFFFF"/>
        </w:rPr>
        <w:t xml:space="preserve"> электронный. - URL: https://znanium.com/catalog/product/1846593 (дата обращения: 12.04.2024).</w:t>
      </w:r>
    </w:p>
    <w:p w:rsidR="00BF3E56" w:rsidRPr="00491A8D" w:rsidRDefault="00BF3E56" w:rsidP="00491A8D">
      <w:pPr>
        <w:pStyle w:val="a3"/>
        <w:numPr>
          <w:ilvl w:val="0"/>
          <w:numId w:val="11"/>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491A8D">
        <w:rPr>
          <w:rFonts w:ascii="Times New Roman" w:hAnsi="Times New Roman" w:cs="Times New Roman"/>
          <w:color w:val="000000" w:themeColor="text1"/>
          <w:sz w:val="28"/>
          <w:szCs w:val="28"/>
          <w:shd w:val="clear" w:color="auto" w:fill="FFFFFF"/>
        </w:rPr>
        <w:t xml:space="preserve">Селищева, Т. А. Структура российской экономики: на пути к информационному </w:t>
      </w:r>
      <w:proofErr w:type="gramStart"/>
      <w:r w:rsidRPr="00491A8D">
        <w:rPr>
          <w:rFonts w:ascii="Times New Roman" w:hAnsi="Times New Roman" w:cs="Times New Roman"/>
          <w:color w:val="000000" w:themeColor="text1"/>
          <w:sz w:val="28"/>
          <w:szCs w:val="28"/>
          <w:shd w:val="clear" w:color="auto" w:fill="FFFFFF"/>
        </w:rPr>
        <w:t>обществу :</w:t>
      </w:r>
      <w:proofErr w:type="gramEnd"/>
      <w:r w:rsidRPr="00491A8D">
        <w:rPr>
          <w:rFonts w:ascii="Times New Roman" w:hAnsi="Times New Roman" w:cs="Times New Roman"/>
          <w:color w:val="000000" w:themeColor="text1"/>
          <w:sz w:val="28"/>
          <w:szCs w:val="28"/>
          <w:shd w:val="clear" w:color="auto" w:fill="FFFFFF"/>
        </w:rPr>
        <w:t xml:space="preserve"> монография / Т. А. Селищева. - Санкт-</w:t>
      </w:r>
      <w:proofErr w:type="gramStart"/>
      <w:r w:rsidR="00CB063F">
        <w:rPr>
          <w:rFonts w:ascii="Times New Roman" w:hAnsi="Times New Roman" w:cs="Times New Roman"/>
          <w:color w:val="000000" w:themeColor="text1"/>
          <w:sz w:val="28"/>
          <w:szCs w:val="28"/>
          <w:shd w:val="clear" w:color="auto" w:fill="FFFFFF"/>
        </w:rPr>
        <w:t>Петербург :</w:t>
      </w:r>
      <w:proofErr w:type="gramEnd"/>
      <w:r w:rsidR="00CB063F">
        <w:rPr>
          <w:rFonts w:ascii="Times New Roman" w:hAnsi="Times New Roman" w:cs="Times New Roman"/>
          <w:color w:val="000000" w:themeColor="text1"/>
          <w:sz w:val="28"/>
          <w:szCs w:val="28"/>
          <w:shd w:val="clear" w:color="auto" w:fill="FFFFFF"/>
        </w:rPr>
        <w:t xml:space="preserve"> Изд-во </w:t>
      </w:r>
      <w:proofErr w:type="spellStart"/>
      <w:r w:rsidR="00CB063F">
        <w:rPr>
          <w:rFonts w:ascii="Times New Roman" w:hAnsi="Times New Roman" w:cs="Times New Roman"/>
          <w:color w:val="000000" w:themeColor="text1"/>
          <w:sz w:val="28"/>
          <w:szCs w:val="28"/>
          <w:shd w:val="clear" w:color="auto" w:fill="FFFFFF"/>
        </w:rPr>
        <w:t>СПбГУЭФ</w:t>
      </w:r>
      <w:proofErr w:type="spellEnd"/>
      <w:r w:rsidR="00CB063F">
        <w:rPr>
          <w:rFonts w:ascii="Times New Roman" w:hAnsi="Times New Roman" w:cs="Times New Roman"/>
          <w:color w:val="000000" w:themeColor="text1"/>
          <w:sz w:val="28"/>
          <w:szCs w:val="28"/>
          <w:shd w:val="clear" w:color="auto" w:fill="FFFFFF"/>
        </w:rPr>
        <w:t>, 2019</w:t>
      </w:r>
      <w:r w:rsidRPr="00491A8D">
        <w:rPr>
          <w:rFonts w:ascii="Times New Roman" w:hAnsi="Times New Roman" w:cs="Times New Roman"/>
          <w:color w:val="000000" w:themeColor="text1"/>
          <w:sz w:val="28"/>
          <w:szCs w:val="28"/>
          <w:shd w:val="clear" w:color="auto" w:fill="FFFFFF"/>
        </w:rPr>
        <w:t>. - 184 с.</w:t>
      </w:r>
    </w:p>
    <w:p w:rsidR="00BF3E56" w:rsidRPr="00491A8D" w:rsidRDefault="00BF3E56" w:rsidP="00491A8D">
      <w:pPr>
        <w:pStyle w:val="a3"/>
        <w:numPr>
          <w:ilvl w:val="0"/>
          <w:numId w:val="11"/>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491A8D">
        <w:rPr>
          <w:rFonts w:ascii="Times New Roman" w:hAnsi="Times New Roman" w:cs="Times New Roman"/>
          <w:color w:val="000000" w:themeColor="text1"/>
          <w:sz w:val="28"/>
          <w:szCs w:val="28"/>
          <w:shd w:val="clear" w:color="auto" w:fill="FFFFFF"/>
        </w:rPr>
        <w:t xml:space="preserve">Тихомирова, О. Г. Управление проектом: комплексный подход и системный </w:t>
      </w:r>
      <w:proofErr w:type="gramStart"/>
      <w:r w:rsidRPr="00491A8D">
        <w:rPr>
          <w:rFonts w:ascii="Times New Roman" w:hAnsi="Times New Roman" w:cs="Times New Roman"/>
          <w:color w:val="000000" w:themeColor="text1"/>
          <w:sz w:val="28"/>
          <w:szCs w:val="28"/>
          <w:shd w:val="clear" w:color="auto" w:fill="FFFFFF"/>
        </w:rPr>
        <w:t>анализ :</w:t>
      </w:r>
      <w:proofErr w:type="gramEnd"/>
      <w:r w:rsidRPr="00491A8D">
        <w:rPr>
          <w:rFonts w:ascii="Times New Roman" w:hAnsi="Times New Roman" w:cs="Times New Roman"/>
          <w:color w:val="000000" w:themeColor="text1"/>
          <w:sz w:val="28"/>
          <w:szCs w:val="28"/>
          <w:shd w:val="clear" w:color="auto" w:fill="FFFFFF"/>
        </w:rPr>
        <w:t xml:space="preserve"> монография / О.Г. Тихомирова. — </w:t>
      </w:r>
      <w:proofErr w:type="gramStart"/>
      <w:r w:rsidRPr="00491A8D">
        <w:rPr>
          <w:rFonts w:ascii="Times New Roman" w:hAnsi="Times New Roman" w:cs="Times New Roman"/>
          <w:color w:val="000000" w:themeColor="text1"/>
          <w:sz w:val="28"/>
          <w:szCs w:val="28"/>
          <w:shd w:val="clear" w:color="auto" w:fill="FFFFFF"/>
        </w:rPr>
        <w:t>Москва :</w:t>
      </w:r>
      <w:proofErr w:type="gramEnd"/>
      <w:r w:rsidRPr="00491A8D">
        <w:rPr>
          <w:rFonts w:ascii="Times New Roman" w:hAnsi="Times New Roman" w:cs="Times New Roman"/>
          <w:color w:val="000000" w:themeColor="text1"/>
          <w:sz w:val="28"/>
          <w:szCs w:val="28"/>
          <w:shd w:val="clear" w:color="auto" w:fill="FFFFFF"/>
        </w:rPr>
        <w:t xml:space="preserve"> ИНФРА-М, 2024. — 300 с. — (Научная мысль). — DOI 10.12737/673. - ISBN 978-5-16-006383-6. </w:t>
      </w:r>
    </w:p>
    <w:p w:rsidR="00BF3E56" w:rsidRPr="00491A8D" w:rsidRDefault="00BF3E56" w:rsidP="00491A8D">
      <w:pPr>
        <w:pStyle w:val="a3"/>
        <w:numPr>
          <w:ilvl w:val="0"/>
          <w:numId w:val="11"/>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proofErr w:type="spellStart"/>
      <w:r w:rsidRPr="00491A8D">
        <w:rPr>
          <w:rFonts w:ascii="Times New Roman" w:hAnsi="Times New Roman" w:cs="Times New Roman"/>
          <w:color w:val="000000" w:themeColor="text1"/>
          <w:sz w:val="28"/>
          <w:szCs w:val="28"/>
          <w:shd w:val="clear" w:color="auto" w:fill="FFFFFF"/>
        </w:rPr>
        <w:t>Усков</w:t>
      </w:r>
      <w:proofErr w:type="spellEnd"/>
      <w:r w:rsidRPr="00491A8D">
        <w:rPr>
          <w:rFonts w:ascii="Times New Roman" w:hAnsi="Times New Roman" w:cs="Times New Roman"/>
          <w:color w:val="000000" w:themeColor="text1"/>
          <w:sz w:val="28"/>
          <w:szCs w:val="28"/>
          <w:shd w:val="clear" w:color="auto" w:fill="FFFFFF"/>
        </w:rPr>
        <w:t xml:space="preserve">, В. С. Развитие цифровой экономики РФ в условиях научно-технологических </w:t>
      </w:r>
      <w:proofErr w:type="gramStart"/>
      <w:r w:rsidRPr="00491A8D">
        <w:rPr>
          <w:rFonts w:ascii="Times New Roman" w:hAnsi="Times New Roman" w:cs="Times New Roman"/>
          <w:color w:val="000000" w:themeColor="text1"/>
          <w:sz w:val="28"/>
          <w:szCs w:val="28"/>
          <w:shd w:val="clear" w:color="auto" w:fill="FFFFFF"/>
        </w:rPr>
        <w:t>изменений :</w:t>
      </w:r>
      <w:proofErr w:type="gramEnd"/>
      <w:r w:rsidRPr="00491A8D">
        <w:rPr>
          <w:rFonts w:ascii="Times New Roman" w:hAnsi="Times New Roman" w:cs="Times New Roman"/>
          <w:color w:val="000000" w:themeColor="text1"/>
          <w:sz w:val="28"/>
          <w:szCs w:val="28"/>
          <w:shd w:val="clear" w:color="auto" w:fill="FFFFFF"/>
        </w:rPr>
        <w:t xml:space="preserve"> монография / В. С. </w:t>
      </w:r>
      <w:proofErr w:type="spellStart"/>
      <w:r w:rsidRPr="00491A8D">
        <w:rPr>
          <w:rFonts w:ascii="Times New Roman" w:hAnsi="Times New Roman" w:cs="Times New Roman"/>
          <w:color w:val="000000" w:themeColor="text1"/>
          <w:sz w:val="28"/>
          <w:szCs w:val="28"/>
          <w:shd w:val="clear" w:color="auto" w:fill="FFFFFF"/>
        </w:rPr>
        <w:t>Усков</w:t>
      </w:r>
      <w:proofErr w:type="spellEnd"/>
      <w:r w:rsidRPr="00491A8D">
        <w:rPr>
          <w:rFonts w:ascii="Times New Roman" w:hAnsi="Times New Roman" w:cs="Times New Roman"/>
          <w:color w:val="000000" w:themeColor="text1"/>
          <w:sz w:val="28"/>
          <w:szCs w:val="28"/>
          <w:shd w:val="clear" w:color="auto" w:fill="FFFFFF"/>
        </w:rPr>
        <w:t xml:space="preserve">, Ю. О. </w:t>
      </w:r>
      <w:r w:rsidRPr="00491A8D">
        <w:rPr>
          <w:rFonts w:ascii="Times New Roman" w:hAnsi="Times New Roman" w:cs="Times New Roman"/>
          <w:color w:val="000000" w:themeColor="text1"/>
          <w:sz w:val="28"/>
          <w:szCs w:val="28"/>
          <w:shd w:val="clear" w:color="auto" w:fill="FFFFFF"/>
        </w:rPr>
        <w:lastRenderedPageBreak/>
        <w:t xml:space="preserve">Климова. - </w:t>
      </w:r>
      <w:proofErr w:type="gramStart"/>
      <w:r w:rsidRPr="00491A8D">
        <w:rPr>
          <w:rFonts w:ascii="Times New Roman" w:hAnsi="Times New Roman" w:cs="Times New Roman"/>
          <w:color w:val="000000" w:themeColor="text1"/>
          <w:sz w:val="28"/>
          <w:szCs w:val="28"/>
          <w:shd w:val="clear" w:color="auto" w:fill="FFFFFF"/>
        </w:rPr>
        <w:t>Вологда :</w:t>
      </w:r>
      <w:proofErr w:type="gramEnd"/>
      <w:r w:rsidRPr="00491A8D">
        <w:rPr>
          <w:rFonts w:ascii="Times New Roman" w:hAnsi="Times New Roman" w:cs="Times New Roman"/>
          <w:color w:val="000000" w:themeColor="text1"/>
          <w:sz w:val="28"/>
          <w:szCs w:val="28"/>
          <w:shd w:val="clear" w:color="auto" w:fill="FFFFFF"/>
        </w:rPr>
        <w:t xml:space="preserve"> ФГБУН </w:t>
      </w:r>
      <w:proofErr w:type="spellStart"/>
      <w:r w:rsidRPr="00491A8D">
        <w:rPr>
          <w:rFonts w:ascii="Times New Roman" w:hAnsi="Times New Roman" w:cs="Times New Roman"/>
          <w:color w:val="000000" w:themeColor="text1"/>
          <w:sz w:val="28"/>
          <w:szCs w:val="28"/>
          <w:shd w:val="clear" w:color="auto" w:fill="FFFFFF"/>
        </w:rPr>
        <w:t>ВолНЦ</w:t>
      </w:r>
      <w:proofErr w:type="spellEnd"/>
      <w:r w:rsidRPr="00491A8D">
        <w:rPr>
          <w:rFonts w:ascii="Times New Roman" w:hAnsi="Times New Roman" w:cs="Times New Roman"/>
          <w:color w:val="000000" w:themeColor="text1"/>
          <w:sz w:val="28"/>
          <w:szCs w:val="28"/>
          <w:shd w:val="clear" w:color="auto" w:fill="FFFFFF"/>
        </w:rPr>
        <w:t xml:space="preserve"> РАН, 2021. - 167 с. - ISBN 978-5-93299-503-7.</w:t>
      </w:r>
    </w:p>
    <w:p w:rsidR="00BF3E56" w:rsidRPr="00491A8D" w:rsidRDefault="00BF3E56" w:rsidP="00491A8D">
      <w:pPr>
        <w:pStyle w:val="a3"/>
        <w:numPr>
          <w:ilvl w:val="0"/>
          <w:numId w:val="11"/>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491A8D">
        <w:rPr>
          <w:rFonts w:ascii="Times New Roman" w:hAnsi="Times New Roman" w:cs="Times New Roman"/>
          <w:color w:val="000000" w:themeColor="text1"/>
          <w:sz w:val="28"/>
          <w:szCs w:val="28"/>
          <w:shd w:val="clear" w:color="auto" w:fill="FFFFFF"/>
        </w:rPr>
        <w:t xml:space="preserve">Циркулярная экономика: обеспечение устойчивого развития и конкурентоспособности </w:t>
      </w:r>
      <w:proofErr w:type="gramStart"/>
      <w:r w:rsidRPr="00491A8D">
        <w:rPr>
          <w:rFonts w:ascii="Times New Roman" w:hAnsi="Times New Roman" w:cs="Times New Roman"/>
          <w:color w:val="000000" w:themeColor="text1"/>
          <w:sz w:val="28"/>
          <w:szCs w:val="28"/>
          <w:shd w:val="clear" w:color="auto" w:fill="FFFFFF"/>
        </w:rPr>
        <w:t>региона :</w:t>
      </w:r>
      <w:proofErr w:type="gramEnd"/>
      <w:r w:rsidRPr="00491A8D">
        <w:rPr>
          <w:rFonts w:ascii="Times New Roman" w:hAnsi="Times New Roman" w:cs="Times New Roman"/>
          <w:color w:val="000000" w:themeColor="text1"/>
          <w:sz w:val="28"/>
          <w:szCs w:val="28"/>
          <w:shd w:val="clear" w:color="auto" w:fill="FFFFFF"/>
        </w:rPr>
        <w:t xml:space="preserve"> монография / под науч. ред. д-ра </w:t>
      </w:r>
      <w:proofErr w:type="spellStart"/>
      <w:r w:rsidRPr="00491A8D">
        <w:rPr>
          <w:rFonts w:ascii="Times New Roman" w:hAnsi="Times New Roman" w:cs="Times New Roman"/>
          <w:color w:val="000000" w:themeColor="text1"/>
          <w:sz w:val="28"/>
          <w:szCs w:val="28"/>
          <w:shd w:val="clear" w:color="auto" w:fill="FFFFFF"/>
        </w:rPr>
        <w:t>экон</w:t>
      </w:r>
      <w:proofErr w:type="spellEnd"/>
      <w:r w:rsidRPr="00491A8D">
        <w:rPr>
          <w:rFonts w:ascii="Times New Roman" w:hAnsi="Times New Roman" w:cs="Times New Roman"/>
          <w:color w:val="000000" w:themeColor="text1"/>
          <w:sz w:val="28"/>
          <w:szCs w:val="28"/>
          <w:shd w:val="clear" w:color="auto" w:fill="FFFFFF"/>
        </w:rPr>
        <w:t xml:space="preserve">. наук И.И. Антоновой. — </w:t>
      </w:r>
      <w:proofErr w:type="gramStart"/>
      <w:r w:rsidRPr="00491A8D">
        <w:rPr>
          <w:rFonts w:ascii="Times New Roman" w:hAnsi="Times New Roman" w:cs="Times New Roman"/>
          <w:color w:val="000000" w:themeColor="text1"/>
          <w:sz w:val="28"/>
          <w:szCs w:val="28"/>
          <w:shd w:val="clear" w:color="auto" w:fill="FFFFFF"/>
        </w:rPr>
        <w:t>Москва :</w:t>
      </w:r>
      <w:proofErr w:type="gramEnd"/>
      <w:r w:rsidRPr="00491A8D">
        <w:rPr>
          <w:rFonts w:ascii="Times New Roman" w:hAnsi="Times New Roman" w:cs="Times New Roman"/>
          <w:color w:val="000000" w:themeColor="text1"/>
          <w:sz w:val="28"/>
          <w:szCs w:val="28"/>
          <w:shd w:val="clear" w:color="auto" w:fill="FFFFFF"/>
        </w:rPr>
        <w:t xml:space="preserve"> ИНФРА-М, 2024. — 270 с. — (Научная мысль). — DOI 10.12737/1869520. - ISBN 978-5-16-017708-3. </w:t>
      </w:r>
    </w:p>
    <w:p w:rsidR="00BF3E56" w:rsidRPr="00BF3E56" w:rsidRDefault="00BF3E56" w:rsidP="00491A8D">
      <w:pPr>
        <w:pStyle w:val="a3"/>
        <w:numPr>
          <w:ilvl w:val="0"/>
          <w:numId w:val="11"/>
        </w:numPr>
        <w:spacing w:after="0" w:line="360" w:lineRule="auto"/>
        <w:ind w:left="0" w:firstLine="680"/>
        <w:contextualSpacing w:val="0"/>
        <w:jc w:val="both"/>
        <w:rPr>
          <w:rFonts w:ascii="Times New Roman" w:hAnsi="Times New Roman" w:cs="Times New Roman"/>
          <w:color w:val="000000" w:themeColor="text1"/>
          <w:sz w:val="28"/>
          <w:szCs w:val="28"/>
        </w:rPr>
      </w:pPr>
      <w:r w:rsidRPr="00491A8D">
        <w:rPr>
          <w:rFonts w:ascii="Times New Roman" w:hAnsi="Times New Roman" w:cs="Times New Roman"/>
          <w:color w:val="000000" w:themeColor="text1"/>
          <w:sz w:val="28"/>
          <w:szCs w:val="28"/>
          <w:shd w:val="clear" w:color="auto" w:fill="FFFFFF"/>
        </w:rPr>
        <w:t xml:space="preserve">Экономические инструменты развития цифровой экономики: сборник статей ежегодной региональной межвузовской научно-практической конференции преподавателей, аспирантов и магистрантов кафедры экономики / под общ. ред. М. А. Меньшиковой, М. Д. </w:t>
      </w:r>
      <w:proofErr w:type="spellStart"/>
      <w:r w:rsidRPr="00491A8D">
        <w:rPr>
          <w:rFonts w:ascii="Times New Roman" w:hAnsi="Times New Roman" w:cs="Times New Roman"/>
          <w:color w:val="000000" w:themeColor="text1"/>
          <w:sz w:val="28"/>
          <w:szCs w:val="28"/>
          <w:shd w:val="clear" w:color="auto" w:fill="FFFFFF"/>
        </w:rPr>
        <w:t>Джамалдиновой</w:t>
      </w:r>
      <w:proofErr w:type="spellEnd"/>
      <w:r w:rsidRPr="00491A8D">
        <w:rPr>
          <w:rFonts w:ascii="Times New Roman" w:hAnsi="Times New Roman" w:cs="Times New Roman"/>
          <w:color w:val="000000" w:themeColor="text1"/>
          <w:sz w:val="28"/>
          <w:szCs w:val="28"/>
          <w:shd w:val="clear" w:color="auto" w:fill="FFFFFF"/>
        </w:rPr>
        <w:t xml:space="preserve">. - </w:t>
      </w:r>
      <w:proofErr w:type="gramStart"/>
      <w:r w:rsidRPr="00BF3E56">
        <w:rPr>
          <w:rFonts w:ascii="Times New Roman" w:hAnsi="Times New Roman" w:cs="Times New Roman"/>
          <w:color w:val="000000" w:themeColor="text1"/>
          <w:sz w:val="28"/>
          <w:szCs w:val="28"/>
          <w:shd w:val="clear" w:color="auto" w:fill="FFFFFF"/>
        </w:rPr>
        <w:t>Москва :</w:t>
      </w:r>
      <w:proofErr w:type="gramEnd"/>
      <w:r w:rsidRPr="00BF3E56">
        <w:rPr>
          <w:rFonts w:ascii="Times New Roman" w:hAnsi="Times New Roman" w:cs="Times New Roman"/>
          <w:color w:val="000000" w:themeColor="text1"/>
          <w:sz w:val="28"/>
          <w:szCs w:val="28"/>
          <w:shd w:val="clear" w:color="auto" w:fill="FFFFFF"/>
        </w:rPr>
        <w:t xml:space="preserve"> Научный консультант, 2022. - 160 с. - ISBN 978-5-907477-98-8. </w:t>
      </w:r>
    </w:p>
    <w:sectPr w:rsidR="00BF3E56" w:rsidRPr="00BF3E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85C3E"/>
    <w:multiLevelType w:val="multilevel"/>
    <w:tmpl w:val="D0607040"/>
    <w:lvl w:ilvl="0">
      <w:start w:val="1"/>
      <w:numFmt w:val="decimal"/>
      <w:lvlText w:val="%1."/>
      <w:lvlJc w:val="left"/>
      <w:pPr>
        <w:ind w:left="720" w:hanging="360"/>
      </w:pPr>
      <w:rPr>
        <w:rFonts w:ascii="Times New Roman" w:hAnsi="Times New Roman" w:cs="Times New Roman" w:hint="default"/>
        <w:color w:val="000000"/>
        <w:sz w:val="28"/>
        <w:szCs w:val="28"/>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15:restartNumberingAfterBreak="0">
    <w:nsid w:val="0C6354E5"/>
    <w:multiLevelType w:val="hybridMultilevel"/>
    <w:tmpl w:val="BFD61B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E11DEB"/>
    <w:multiLevelType w:val="hybridMultilevel"/>
    <w:tmpl w:val="E7A2F124"/>
    <w:lvl w:ilvl="0" w:tplc="41F26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7043800"/>
    <w:multiLevelType w:val="multilevel"/>
    <w:tmpl w:val="2766DA22"/>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3A202D83"/>
    <w:multiLevelType w:val="hybridMultilevel"/>
    <w:tmpl w:val="58AC1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8941A89"/>
    <w:multiLevelType w:val="hybridMultilevel"/>
    <w:tmpl w:val="44B66A4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D123E1"/>
    <w:multiLevelType w:val="hybridMultilevel"/>
    <w:tmpl w:val="DAF6C3E4"/>
    <w:lvl w:ilvl="0" w:tplc="B4BE85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F9662CC"/>
    <w:multiLevelType w:val="hybridMultilevel"/>
    <w:tmpl w:val="CB96B11C"/>
    <w:lvl w:ilvl="0" w:tplc="AD1C86A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8" w15:restartNumberingAfterBreak="0">
    <w:nsid w:val="522D41C4"/>
    <w:multiLevelType w:val="hybridMultilevel"/>
    <w:tmpl w:val="4990A43E"/>
    <w:lvl w:ilvl="0" w:tplc="1F1CD5F8">
      <w:numFmt w:val="bullet"/>
      <w:lvlText w:val=""/>
      <w:lvlJc w:val="left"/>
      <w:pPr>
        <w:ind w:left="1804" w:hanging="1095"/>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65C1725F"/>
    <w:multiLevelType w:val="multilevel"/>
    <w:tmpl w:val="7DDAAAE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247679E"/>
    <w:multiLevelType w:val="hybridMultilevel"/>
    <w:tmpl w:val="CDC8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B6E7EC3"/>
    <w:multiLevelType w:val="multilevel"/>
    <w:tmpl w:val="93BAD854"/>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9"/>
  </w:num>
  <w:num w:numId="2">
    <w:abstractNumId w:val="10"/>
  </w:num>
  <w:num w:numId="3">
    <w:abstractNumId w:val="3"/>
  </w:num>
  <w:num w:numId="4">
    <w:abstractNumId w:val="0"/>
  </w:num>
  <w:num w:numId="5">
    <w:abstractNumId w:val="7"/>
  </w:num>
  <w:num w:numId="6">
    <w:abstractNumId w:val="5"/>
  </w:num>
  <w:num w:numId="7">
    <w:abstractNumId w:val="2"/>
  </w:num>
  <w:num w:numId="8">
    <w:abstractNumId w:val="8"/>
  </w:num>
  <w:num w:numId="9">
    <w:abstractNumId w:val="6"/>
  </w:num>
  <w:num w:numId="10">
    <w:abstractNumId w:val="1"/>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1AC"/>
    <w:rsid w:val="000125C9"/>
    <w:rsid w:val="000162F8"/>
    <w:rsid w:val="00057D36"/>
    <w:rsid w:val="00063684"/>
    <w:rsid w:val="00093E45"/>
    <w:rsid w:val="000F62D7"/>
    <w:rsid w:val="00224F61"/>
    <w:rsid w:val="00231DD8"/>
    <w:rsid w:val="003A25E6"/>
    <w:rsid w:val="003E2537"/>
    <w:rsid w:val="003F1F91"/>
    <w:rsid w:val="00467BFA"/>
    <w:rsid w:val="00491A8D"/>
    <w:rsid w:val="004B6CD3"/>
    <w:rsid w:val="0052409A"/>
    <w:rsid w:val="00541315"/>
    <w:rsid w:val="00577284"/>
    <w:rsid w:val="005A0772"/>
    <w:rsid w:val="005B3201"/>
    <w:rsid w:val="005F2544"/>
    <w:rsid w:val="00697B20"/>
    <w:rsid w:val="006D54A0"/>
    <w:rsid w:val="007A19D4"/>
    <w:rsid w:val="008134C9"/>
    <w:rsid w:val="008659A9"/>
    <w:rsid w:val="008B6771"/>
    <w:rsid w:val="009122C0"/>
    <w:rsid w:val="00921C22"/>
    <w:rsid w:val="0095525E"/>
    <w:rsid w:val="009C6143"/>
    <w:rsid w:val="00AC0C1C"/>
    <w:rsid w:val="00B7629C"/>
    <w:rsid w:val="00BB1D33"/>
    <w:rsid w:val="00BF3E56"/>
    <w:rsid w:val="00C601AC"/>
    <w:rsid w:val="00C810AA"/>
    <w:rsid w:val="00CB063F"/>
    <w:rsid w:val="00CE2E12"/>
    <w:rsid w:val="00D14E82"/>
    <w:rsid w:val="00D22443"/>
    <w:rsid w:val="00E87073"/>
    <w:rsid w:val="00F626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CE4C1"/>
  <w15:docId w15:val="{35E10E83-BD6E-4532-8A12-233401DBB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601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601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4131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01AC"/>
    <w:pPr>
      <w:ind w:left="720"/>
      <w:contextualSpacing/>
    </w:pPr>
  </w:style>
  <w:style w:type="character" w:customStyle="1" w:styleId="10">
    <w:name w:val="Заголовок 1 Знак"/>
    <w:basedOn w:val="a0"/>
    <w:link w:val="1"/>
    <w:uiPriority w:val="9"/>
    <w:rsid w:val="00C601A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C601A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41315"/>
    <w:rPr>
      <w:rFonts w:asciiTheme="majorHAnsi" w:eastAsiaTheme="majorEastAsia" w:hAnsiTheme="majorHAnsi" w:cstheme="majorBidi"/>
      <w:b/>
      <w:bCs/>
      <w:color w:val="4F81BD" w:themeColor="accent1"/>
    </w:rPr>
  </w:style>
  <w:style w:type="paragraph" w:styleId="a4">
    <w:name w:val="TOC Heading"/>
    <w:basedOn w:val="1"/>
    <w:next w:val="a"/>
    <w:uiPriority w:val="39"/>
    <w:semiHidden/>
    <w:unhideWhenUsed/>
    <w:qFormat/>
    <w:rsid w:val="00D14E82"/>
    <w:pPr>
      <w:outlineLvl w:val="9"/>
    </w:pPr>
    <w:rPr>
      <w:lang w:eastAsia="ru-RU"/>
    </w:rPr>
  </w:style>
  <w:style w:type="paragraph" w:styleId="21">
    <w:name w:val="toc 2"/>
    <w:basedOn w:val="a"/>
    <w:next w:val="a"/>
    <w:autoRedefine/>
    <w:uiPriority w:val="39"/>
    <w:unhideWhenUsed/>
    <w:rsid w:val="00D14E82"/>
    <w:pPr>
      <w:spacing w:after="100"/>
      <w:ind w:left="220"/>
    </w:pPr>
  </w:style>
  <w:style w:type="character" w:styleId="a5">
    <w:name w:val="Hyperlink"/>
    <w:basedOn w:val="a0"/>
    <w:uiPriority w:val="99"/>
    <w:unhideWhenUsed/>
    <w:rsid w:val="00D14E82"/>
    <w:rPr>
      <w:color w:val="0000FF" w:themeColor="hyperlink"/>
      <w:u w:val="single"/>
    </w:rPr>
  </w:style>
  <w:style w:type="paragraph" w:styleId="a6">
    <w:name w:val="Balloon Text"/>
    <w:basedOn w:val="a"/>
    <w:link w:val="a7"/>
    <w:uiPriority w:val="99"/>
    <w:semiHidden/>
    <w:unhideWhenUsed/>
    <w:rsid w:val="00D14E8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14E82"/>
    <w:rPr>
      <w:rFonts w:ascii="Tahoma" w:hAnsi="Tahoma" w:cs="Tahoma"/>
      <w:sz w:val="16"/>
      <w:szCs w:val="16"/>
    </w:rPr>
  </w:style>
  <w:style w:type="paragraph" w:styleId="a8">
    <w:name w:val="No Spacing"/>
    <w:uiPriority w:val="1"/>
    <w:qFormat/>
    <w:rsid w:val="00D14E82"/>
    <w:pPr>
      <w:spacing w:after="0" w:line="240" w:lineRule="auto"/>
    </w:pPr>
  </w:style>
  <w:style w:type="paragraph" w:styleId="11">
    <w:name w:val="toc 1"/>
    <w:basedOn w:val="a"/>
    <w:next w:val="a"/>
    <w:autoRedefine/>
    <w:uiPriority w:val="39"/>
    <w:unhideWhenUsed/>
    <w:rsid w:val="005B3201"/>
    <w:pPr>
      <w:spacing w:after="100"/>
    </w:pPr>
  </w:style>
  <w:style w:type="character" w:customStyle="1" w:styleId="hl">
    <w:name w:val="hl"/>
    <w:basedOn w:val="a0"/>
    <w:rsid w:val="00D22443"/>
  </w:style>
  <w:style w:type="table" w:styleId="a9">
    <w:name w:val="Table Grid"/>
    <w:basedOn w:val="a1"/>
    <w:rsid w:val="00231D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E7241-8550-4606-B993-56CAECE00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37</Pages>
  <Words>9231</Words>
  <Characters>52623</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Т</dc:creator>
  <cp:lastModifiedBy>Кирилл Мазорчук</cp:lastModifiedBy>
  <cp:revision>7</cp:revision>
  <dcterms:created xsi:type="dcterms:W3CDTF">2024-04-24T08:12:00Z</dcterms:created>
  <dcterms:modified xsi:type="dcterms:W3CDTF">2024-04-25T05:11:00Z</dcterms:modified>
</cp:coreProperties>
</file>