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250" w:rsidRDefault="00CB3B5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line="259" w:lineRule="auto"/>
        <w:ind w:firstLine="0"/>
        <w:jc w:val="left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Содержание</w:t>
      </w:r>
    </w:p>
    <w:p w:rsidR="001F0250" w:rsidRDefault="001F0250"/>
    <w:sdt>
      <w:sdtPr>
        <w:id w:val="1425307594"/>
        <w:docPartObj>
          <w:docPartGallery w:val="Table of Contents"/>
          <w:docPartUnique/>
        </w:docPartObj>
      </w:sdtPr>
      <w:sdtEndPr/>
      <w:sdtContent>
        <w:p w:rsidR="001F0250" w:rsidRDefault="00CB3B5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r>
            <w:fldChar w:fldCharType="begin"/>
          </w:r>
          <w:r>
            <w:instrText xml:space="preserve"> TOC \h \u \z \t "Heading 1,1,Heading 2,2,Heading 3,3,Heading 4,4,Heading 5,5,Heading 6,6,"</w:instrText>
          </w:r>
          <w:r>
            <w:fldChar w:fldCharType="separate"/>
          </w:r>
          <w:hyperlink w:anchor="_heading=h.30j0zll">
            <w:r>
              <w:rPr>
                <w:color w:val="000000"/>
              </w:rPr>
              <w:t>Введение.</w:t>
            </w:r>
            <w:r>
              <w:rPr>
                <w:color w:val="000000"/>
              </w:rPr>
              <w:tab/>
              <w:t>3</w:t>
            </w:r>
          </w:hyperlink>
        </w:p>
        <w:p w:rsidR="001F0250" w:rsidRDefault="00CB3B5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znysh7">
            <w:r>
              <w:rPr>
                <w:color w:val="000000"/>
              </w:rPr>
              <w:t>Выбор и обоснование структурной схемы</w:t>
            </w:r>
            <w:r>
              <w:rPr>
                <w:color w:val="000000"/>
              </w:rPr>
              <w:tab/>
              <w:t>5</w:t>
            </w:r>
          </w:hyperlink>
        </w:p>
        <w:p w:rsidR="001F0250" w:rsidRDefault="00CB3B5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1t3h5sf">
            <w:r>
              <w:rPr>
                <w:color w:val="000000"/>
              </w:rPr>
              <w:t>Определение требований и параметров блока</w:t>
            </w:r>
            <w:r>
              <w:rPr>
                <w:color w:val="000000"/>
              </w:rPr>
              <w:tab/>
              <w:t>6</w:t>
            </w:r>
          </w:hyperlink>
        </w:p>
        <w:p w:rsidR="001F0250" w:rsidRDefault="00CB3B5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2et92p0">
            <w:r>
              <w:rPr>
                <w:color w:val="000000"/>
              </w:rPr>
              <w:t>Расчет принципиальной схемы</w:t>
            </w:r>
            <w:r>
              <w:rPr>
                <w:color w:val="000000"/>
              </w:rPr>
              <w:tab/>
              <w:t>7</w:t>
            </w:r>
          </w:hyperlink>
        </w:p>
        <w:p w:rsidR="001F0250" w:rsidRDefault="00CB3B5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tyjcwt">
            <w:r>
              <w:rPr>
                <w:color w:val="000000"/>
              </w:rPr>
              <w:t>Заключение</w:t>
            </w:r>
            <w:r>
              <w:rPr>
                <w:color w:val="000000"/>
              </w:rPr>
              <w:tab/>
              <w:t>10</w:t>
            </w:r>
          </w:hyperlink>
        </w:p>
        <w:p w:rsidR="001F0250" w:rsidRDefault="00CB3B5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dy6vkm">
            <w:r>
              <w:rPr>
                <w:color w:val="000000"/>
              </w:rPr>
              <w:t>Список использованной литературы</w:t>
            </w:r>
            <w:r>
              <w:rPr>
                <w:color w:val="000000"/>
              </w:rPr>
              <w:tab/>
              <w:t>11</w:t>
            </w:r>
          </w:hyperlink>
        </w:p>
        <w:p w:rsidR="001F0250" w:rsidRDefault="00CB3B5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4d34og8">
            <w:r>
              <w:rPr>
                <w:color w:val="000000"/>
              </w:rPr>
              <w:t>Приложение А</w:t>
            </w:r>
            <w:r>
              <w:rPr>
                <w:color w:val="000000"/>
              </w:rPr>
              <w:tab/>
              <w:t>12</w:t>
            </w:r>
          </w:hyperlink>
        </w:p>
        <w:p w:rsidR="001F0250" w:rsidRDefault="00CB3B50">
          <w:r>
            <w:fldChar w:fldCharType="end"/>
          </w:r>
        </w:p>
      </w:sdtContent>
    </w:sdt>
    <w:p w:rsidR="001F0250" w:rsidRDefault="00CB3B50">
      <w:pPr>
        <w:spacing w:after="160" w:line="259" w:lineRule="auto"/>
        <w:ind w:firstLine="0"/>
        <w:jc w:val="left"/>
        <w:rPr>
          <w:b/>
          <w:sz w:val="32"/>
          <w:szCs w:val="32"/>
        </w:rPr>
      </w:pPr>
      <w:r>
        <w:br w:type="page"/>
      </w:r>
    </w:p>
    <w:p w:rsidR="00CB3B50" w:rsidRDefault="00CB3B50">
      <w:pPr>
        <w:pStyle w:val="1"/>
      </w:pPr>
      <w:bookmarkStart w:id="0" w:name="_heading=h.30j0zll" w:colFirst="0" w:colLast="0"/>
      <w:bookmarkEnd w:id="0"/>
      <w:r>
        <w:lastRenderedPageBreak/>
        <w:t>ИВ-19, 11 разрядов</w:t>
      </w:r>
    </w:p>
    <w:p w:rsidR="001F0250" w:rsidRDefault="00CB3B50">
      <w:pPr>
        <w:pStyle w:val="1"/>
      </w:pPr>
      <w:r>
        <w:t>Введение.</w:t>
      </w:r>
    </w:p>
    <w:p w:rsidR="001F0250" w:rsidRDefault="00CB3B50">
      <w:r>
        <w:t xml:space="preserve">В последние годы в связи с автоматизацией процессов </w:t>
      </w:r>
      <w:r>
        <w:t>производства и управления, развитием электронно-вычислительной техники и разработкой систем автоматизации исследовательских и технологических работ широкое распространение получили разнообразные устройства отображения информации.</w:t>
      </w:r>
    </w:p>
    <w:p w:rsidR="001F0250" w:rsidRDefault="00CB3B50">
      <w:r>
        <w:t xml:space="preserve">Если информация создается </w:t>
      </w:r>
      <w:r>
        <w:t xml:space="preserve">или передается электронными средствами, то она воспроизводится с помощью средств отображения информации, которые являются «электронным переводчиком», позволяющим принимать закодированную электронными сигналами информацию и преобразовывать ее в удобную для </w:t>
      </w:r>
      <w:r>
        <w:t>оператора форму.</w:t>
      </w:r>
    </w:p>
    <w:p w:rsidR="001F0250" w:rsidRDefault="00CB3B50">
      <w:r>
        <w:t>В представленной курсовой работе необходимо разработать блок индикации на одноразрядных вакуумных накаливаемых индикаторах ИВ19 на 11 разрядов.</w:t>
      </w:r>
    </w:p>
    <w:p w:rsidR="001F0250" w:rsidRDefault="00CB3B50">
      <w:r>
        <w:t>Основные параметры индикатора ИВ19 [1]:</w:t>
      </w:r>
    </w:p>
    <w:p w:rsidR="001F0250" w:rsidRDefault="00CB3B5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Цвет свечения: Желтый</w:t>
      </w:r>
    </w:p>
    <w:p w:rsidR="001F0250" w:rsidRDefault="00CB3B5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Яркость: 4000 кд/м</w:t>
      </w:r>
      <w:r>
        <w:rPr>
          <w:color w:val="000000"/>
          <w:vertAlign w:val="superscript"/>
        </w:rPr>
        <w:t>2</w:t>
      </w:r>
    </w:p>
    <w:p w:rsidR="001F0250" w:rsidRDefault="00CB3B5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Напряжение се</w:t>
      </w:r>
      <w:r>
        <w:rPr>
          <w:color w:val="000000"/>
        </w:rPr>
        <w:t>гмента: 2 В</w:t>
      </w:r>
    </w:p>
    <w:p w:rsidR="001F0250" w:rsidRDefault="00CB3B5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Ток сегмента: 21 мА</w:t>
      </w:r>
    </w:p>
    <w:p w:rsidR="001F0250" w:rsidRDefault="00CB3B50">
      <w:r>
        <w:t>Предельные эксплуатационные данные индикатора ИВ19 [1]:</w:t>
      </w:r>
    </w:p>
    <w:p w:rsidR="001F0250" w:rsidRDefault="00CB3B5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Наибольшее напряжение на сегмент или переменное действующее: 4 В</w:t>
      </w:r>
    </w:p>
    <w:p w:rsidR="001F0250" w:rsidRDefault="00CB3B5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Наибольшее напряжение сегмента импульсное: 300 В</w:t>
      </w:r>
    </w:p>
    <w:p w:rsidR="001F0250" w:rsidRDefault="00CB3B5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Частота переменного или импульсного напряжения накала сегмента: до 150 и свыше 600 Гц</w:t>
      </w:r>
    </w:p>
    <w:p w:rsidR="001F0250" w:rsidRDefault="00CB3B50">
      <w:pPr>
        <w:jc w:val="center"/>
      </w:pPr>
      <w:r>
        <w:rPr>
          <w:noProof/>
        </w:rPr>
        <w:lastRenderedPageBreak/>
        <w:drawing>
          <wp:inline distT="0" distB="0" distL="0" distR="0">
            <wp:extent cx="3600450" cy="5629275"/>
            <wp:effectExtent l="0" t="0" r="0" b="0"/>
            <wp:docPr id="454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56292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F0250" w:rsidRDefault="00CB3B50">
      <w:pPr>
        <w:jc w:val="center"/>
      </w:pPr>
      <w:r>
        <w:t>Рис.1. Одноразрядный вакуумный накаливаемый индикатор ИВ19.</w:t>
      </w:r>
    </w:p>
    <w:p w:rsidR="001F0250" w:rsidRDefault="00CB3B50">
      <w:pPr>
        <w:spacing w:after="160" w:line="259" w:lineRule="auto"/>
        <w:ind w:firstLine="0"/>
        <w:jc w:val="left"/>
      </w:pPr>
      <w:bookmarkStart w:id="1" w:name="_heading=h.1fob9te" w:colFirst="0" w:colLast="0"/>
      <w:bookmarkEnd w:id="1"/>
      <w:r>
        <w:br w:type="page"/>
      </w:r>
    </w:p>
    <w:p w:rsidR="001F0250" w:rsidRDefault="00CB3B50">
      <w:pPr>
        <w:pStyle w:val="1"/>
      </w:pPr>
      <w:bookmarkStart w:id="2" w:name="_heading=h.3znysh7" w:colFirst="0" w:colLast="0"/>
      <w:bookmarkEnd w:id="2"/>
      <w:r>
        <w:lastRenderedPageBreak/>
        <w:t>Выбор и обоснование структурной схемы</w:t>
      </w:r>
    </w:p>
    <w:p w:rsidR="001F0250" w:rsidRDefault="00CB3B50">
      <w:r>
        <w:t>Выбор метода управления:</w:t>
      </w:r>
    </w:p>
    <w:p w:rsidR="001F0250" w:rsidRDefault="00CB3B50">
      <w:r>
        <w:t>Существуют четыре основных системы адресаци</w:t>
      </w:r>
      <w:r>
        <w:t xml:space="preserve">и: однокоординатная адресация, </w:t>
      </w:r>
      <w:proofErr w:type="spellStart"/>
      <w:r>
        <w:t>двухкоординатная</w:t>
      </w:r>
      <w:proofErr w:type="spellEnd"/>
      <w:r>
        <w:t xml:space="preserve"> адресация, многоуровневая адресация, адресация со сканированием. Был выбран </w:t>
      </w:r>
      <w:proofErr w:type="spellStart"/>
      <w:r>
        <w:t>двухкоординатный</w:t>
      </w:r>
      <w:proofErr w:type="spellEnd"/>
      <w:r>
        <w:t xml:space="preserve"> метод управления, по причине простоты и меньшего числа каналов управления, чем при однокоординатной адресации.</w:t>
      </w:r>
    </w:p>
    <w:p w:rsidR="001F0250" w:rsidRDefault="00CB3B50">
      <w:r>
        <w:t xml:space="preserve">При </w:t>
      </w:r>
      <w:proofErr w:type="spellStart"/>
      <w:r>
        <w:t>двухкоординатном</w:t>
      </w:r>
      <w:proofErr w:type="spellEnd"/>
      <w:r>
        <w:t xml:space="preserve"> методе управления индикаторами возможно использование одного из двух способов индикации: поразрядного, фазоимпульсного. В данной работе будем использовать фазоимпульсный способ индикации. Преимущество такого метода заключается в том, что с</w:t>
      </w:r>
      <w:r>
        <w:t>кважность всегда равна 10. Соответственно, при количестве индикаторов более 10, использование фазоимпульсного метода позволяет понизить значение импульсного тока сегмента и частоту вывода информации на индикаторы.</w:t>
      </w:r>
    </w:p>
    <w:p w:rsidR="001F0250" w:rsidRDefault="00CB3B50">
      <w:r>
        <w:t>Выбор режима работы:</w:t>
      </w:r>
    </w:p>
    <w:p w:rsidR="001F0250" w:rsidRDefault="00CB3B50">
      <w:r>
        <w:t>Исходя из выбора фазо</w:t>
      </w:r>
      <w:r>
        <w:t>импульсного метода индикации, индикаторные элементы будут работать в динамическом режиме.</w:t>
      </w:r>
    </w:p>
    <w:p w:rsidR="001F0250" w:rsidRDefault="00CB3B50">
      <w:r>
        <w:t>Согласно выбранному методу управлению и режиме работы была разработана структурная схема (Рис.2).</w:t>
      </w:r>
    </w:p>
    <w:p w:rsidR="001F0250" w:rsidRDefault="00CB3B50">
      <w:r>
        <w:rPr>
          <w:noProof/>
        </w:rPr>
        <w:drawing>
          <wp:inline distT="0" distB="0" distL="0" distR="0">
            <wp:extent cx="5940425" cy="2063750"/>
            <wp:effectExtent l="0" t="0" r="0" b="0"/>
            <wp:docPr id="456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063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</w:p>
    <w:p w:rsidR="001F0250" w:rsidRDefault="00CB3B50">
      <w:pPr>
        <w:jc w:val="center"/>
      </w:pPr>
      <w:r>
        <w:t>Рис.2. Структурная схема блока индикации.</w:t>
      </w:r>
    </w:p>
    <w:p w:rsidR="001F0250" w:rsidRDefault="001F0250">
      <w:pPr>
        <w:jc w:val="center"/>
      </w:pPr>
    </w:p>
    <w:p w:rsidR="001F0250" w:rsidRDefault="001F0250">
      <w:pPr>
        <w:jc w:val="center"/>
      </w:pPr>
    </w:p>
    <w:p w:rsidR="001F0250" w:rsidRDefault="00CB3B50">
      <w:r>
        <w:lastRenderedPageBreak/>
        <w:t>Принцип работы данног</w:t>
      </w:r>
      <w:r>
        <w:t>о устройства заключается в следующем:</w:t>
      </w:r>
    </w:p>
    <w:p w:rsidR="001F0250" w:rsidRDefault="00CB3B50">
      <w:r>
        <w:t>Счетчик считает от 0 до 9, каждый раз подавая число на преобразователь данных, который преобразует его в код для индикатора. Полученный код подается на все индикаторы.</w:t>
      </w:r>
    </w:p>
    <w:p w:rsidR="001F0250" w:rsidRDefault="00CB3B50">
      <w:r>
        <w:t>Параллельно описанному выше процессу, на каждое изменение значения счетчика, идет поразрядное сравнение с тем, чему равно значение разряда, и текущим значением счетчика. При совпадении этих значений, подается сигнал разрешения на конкретный разряд.</w:t>
      </w:r>
    </w:p>
    <w:p w:rsidR="001F0250" w:rsidRDefault="00CB3B50">
      <w:r>
        <w:t>Из всег</w:t>
      </w:r>
      <w:r>
        <w:t>о выше сказанного следует, что в конкретный момент времени отображаются только те значения, которые совпадают с счетчиком. Несмотря на то, что код подается на все индикаторы, для отображения требуется сигнал разрешения, вырабатываемый индивидуальным для ка</w:t>
      </w:r>
      <w:r>
        <w:t>ждого разряда блоком сравнения.  В результате, могут гореть все индикаторы сразу или ни один не гореть. Каждый цикл занимает 10 тактов, вырабатываемых генератором. Время такта задается генератором.</w:t>
      </w:r>
    </w:p>
    <w:p w:rsidR="001F0250" w:rsidRDefault="00CB3B50">
      <w:r>
        <w:br w:type="page"/>
      </w:r>
    </w:p>
    <w:p w:rsidR="001F0250" w:rsidRDefault="00CB3B50">
      <w:pPr>
        <w:pStyle w:val="1"/>
      </w:pPr>
      <w:bookmarkStart w:id="3" w:name="_heading=h.2et92p0" w:colFirst="0" w:colLast="0"/>
      <w:bookmarkEnd w:id="3"/>
      <w:r>
        <w:lastRenderedPageBreak/>
        <w:t>Принципиальная схема.</w:t>
      </w:r>
    </w:p>
    <w:p w:rsidR="001F0250" w:rsidRDefault="00CB3B50">
      <w:r>
        <w:rPr>
          <w:noProof/>
        </w:rPr>
        <w:drawing>
          <wp:inline distT="0" distB="0" distL="0" distR="0">
            <wp:extent cx="8106651" cy="5736615"/>
            <wp:effectExtent l="0" t="0" r="0" b="0"/>
            <wp:docPr id="455" name="image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106651" cy="57366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F0250" w:rsidRDefault="00CB3B50">
      <w:pPr>
        <w:jc w:val="center"/>
      </w:pPr>
      <w:r>
        <w:t>Рис. 3. Принципиальная схема.</w:t>
      </w:r>
    </w:p>
    <w:p w:rsidR="001F0250" w:rsidRDefault="00CB3B50">
      <w:pPr>
        <w:pStyle w:val="1"/>
      </w:pPr>
      <w:r>
        <w:lastRenderedPageBreak/>
        <w:t>Ра</w:t>
      </w:r>
      <w:r>
        <w:t>счет принципиальной схемы</w:t>
      </w:r>
    </w:p>
    <w:p w:rsidR="001F0250" w:rsidRDefault="00CB3B50">
      <w:r>
        <w:t xml:space="preserve">Расчет элементов принципиальной схемы начинаем с определения импульсного тока и напряжения: </w:t>
      </w:r>
    </w:p>
    <w:p w:rsidR="001F0250" w:rsidRDefault="00CB3B50">
      <w:pPr>
        <w:spacing w:after="160" w:line="259" w:lineRule="auto"/>
        <w:ind w:firstLine="0"/>
        <w:jc w:val="center"/>
      </w:pPr>
      <w:r>
        <w:rPr>
          <w:noProof/>
        </w:rPr>
        <w:drawing>
          <wp:inline distT="0" distB="0" distL="0" distR="0">
            <wp:extent cx="1876425" cy="1143000"/>
            <wp:effectExtent l="0" t="0" r="0" b="0"/>
            <wp:docPr id="458" name="image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143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F0250" w:rsidRDefault="00CB3B50">
      <w:r>
        <w:t>где q – скважность импульсов возбуждения (для фазоимпульсного метода индикации q = 10),</w:t>
      </w:r>
    </w:p>
    <w:p w:rsidR="001F0250" w:rsidRDefault="00CB3B50">
      <w:r>
        <w:t xml:space="preserve"> I ном - номинальный ток сегмента индикатора, </w:t>
      </w:r>
    </w:p>
    <w:p w:rsidR="001F0250" w:rsidRDefault="00CB3B50">
      <w:r>
        <w:t>U ном - номинальное напряжение сегмента индикатора.</w:t>
      </w:r>
    </w:p>
    <w:p w:rsidR="001F0250" w:rsidRDefault="00CB3B50">
      <w:r>
        <w:t>Через транзистор VT1 будет течь суммарный ток одноименных сегментов всех индикаторов, поэтому:</w:t>
      </w:r>
    </w:p>
    <w:p w:rsidR="001F0250" w:rsidRDefault="00CB3B50">
      <w:pPr>
        <w:jc w:val="center"/>
      </w:pPr>
      <w:r>
        <w:rPr>
          <w:noProof/>
        </w:rPr>
        <w:drawing>
          <wp:inline distT="0" distB="0" distL="0" distR="0">
            <wp:extent cx="1733550" cy="352425"/>
            <wp:effectExtent l="0" t="0" r="0" b="0"/>
            <wp:docPr id="457" name="image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3524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F0250" w:rsidRDefault="00CB3B50">
      <w:r>
        <w:t>где N- количество индикаторов (в нашем случае N=11), I и - импульсный ток одного сегмента индикатора.</w:t>
      </w:r>
    </w:p>
    <w:p w:rsidR="001F0250" w:rsidRDefault="00CB3B50">
      <w:r>
        <w:t>Для п</w:t>
      </w:r>
      <w:r>
        <w:t xml:space="preserve">итания индикаторов возьмем питание равное </w:t>
      </w:r>
      <w:proofErr w:type="spellStart"/>
      <w:r>
        <w:t>Uп</w:t>
      </w:r>
      <w:proofErr w:type="spellEnd"/>
      <w:r>
        <w:t xml:space="preserve"> = 24 В. </w:t>
      </w:r>
    </w:p>
    <w:p w:rsidR="001F0250" w:rsidRDefault="00CB3B50">
      <w:r>
        <w:t>При выборе типа транзистора необходимо учесть бросок тока при включении холодной нити, который в 2÷3 раза превышает номинальный. Поэтому ток коллектора выбранного транзистора должен в 2÷3 раза превышать</w:t>
      </w:r>
      <w:r>
        <w:t xml:space="preserve"> расчетное значение. В качестве транзистора VT1 выберем 2SA966 [2].</w:t>
      </w:r>
    </w:p>
    <w:p w:rsidR="001F0250" w:rsidRDefault="00CB3B50">
      <w:r>
        <w:t>Через транзистор VT2 течет суммарный ток всех сегментов индикатора поэтому:</w:t>
      </w:r>
    </w:p>
    <w:p w:rsidR="001F0250" w:rsidRDefault="00CB3B50">
      <w:pPr>
        <w:spacing w:after="120"/>
        <w:jc w:val="center"/>
      </w:pPr>
      <w:r>
        <w:rPr>
          <w:noProof/>
        </w:rPr>
        <w:drawing>
          <wp:inline distT="0" distB="0" distL="0" distR="0">
            <wp:extent cx="1790700" cy="295275"/>
            <wp:effectExtent l="0" t="0" r="0" b="0"/>
            <wp:docPr id="460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2952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F0250" w:rsidRDefault="00CB3B50">
      <w:pPr>
        <w:spacing w:after="120"/>
        <w:ind w:firstLine="0"/>
      </w:pPr>
      <w:r>
        <w:t xml:space="preserve">Зная максимальный ток </w:t>
      </w:r>
      <w:proofErr w:type="spellStart"/>
      <w:r>
        <w:t>Iвых</w:t>
      </w:r>
      <w:proofErr w:type="spellEnd"/>
      <w:r>
        <w:t xml:space="preserve"> микросхемы сравнения DD3 – DD14. Рассчитываем минимальное значение коэффициента уси</w:t>
      </w:r>
      <w:r>
        <w:t>ления при S = 2.</w:t>
      </w:r>
    </w:p>
    <w:p w:rsidR="001F0250" w:rsidRDefault="00CB3B50">
      <w:pPr>
        <w:jc w:val="center"/>
      </w:pPr>
      <w:r>
        <w:rPr>
          <w:noProof/>
        </w:rPr>
        <w:lastRenderedPageBreak/>
        <w:drawing>
          <wp:inline distT="0" distB="0" distL="0" distR="0">
            <wp:extent cx="2143125" cy="723900"/>
            <wp:effectExtent l="0" t="0" r="0" b="0"/>
            <wp:docPr id="459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723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F0250" w:rsidRDefault="00CB3B50">
      <w:r>
        <w:t>Выбираем транзистор PBSS4540Z [3]. Рассчитываем значение тока базы VT2.</w:t>
      </w:r>
    </w:p>
    <w:p w:rsidR="001F0250" w:rsidRDefault="00CB3B50">
      <w:r>
        <w:t xml:space="preserve">Затем определяем величину резистора R1. </w:t>
      </w:r>
    </w:p>
    <w:p w:rsidR="001F0250" w:rsidRDefault="00CB3B50">
      <w:pPr>
        <w:jc w:val="center"/>
      </w:pPr>
      <w:r>
        <w:rPr>
          <w:noProof/>
        </w:rPr>
        <w:drawing>
          <wp:inline distT="0" distB="0" distL="0" distR="0">
            <wp:extent cx="3695700" cy="504825"/>
            <wp:effectExtent l="0" t="0" r="0" b="0"/>
            <wp:docPr id="462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5048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F0250" w:rsidRDefault="00CB3B50">
      <w:r>
        <w:t>Из ряда Е24 резистор R1 выбираем 240 Ом. Выберем резистор С2-33-0.125 240 Ом ± 10%.</w:t>
      </w:r>
    </w:p>
    <w:p w:rsidR="001F0250" w:rsidRDefault="00CB3B50">
      <w:r>
        <w:t xml:space="preserve">Определяем значение тока </w:t>
      </w:r>
      <w:proofErr w:type="spellStart"/>
      <w:r>
        <w:t>Iбн</w:t>
      </w:r>
      <w:proofErr w:type="spellEnd"/>
      <w:r>
        <w:t xml:space="preserve"> транзистора VT1:</w:t>
      </w:r>
    </w:p>
    <w:p w:rsidR="001F0250" w:rsidRDefault="00CB3B50">
      <w:pPr>
        <w:jc w:val="center"/>
      </w:pPr>
      <w:r>
        <w:rPr>
          <w:noProof/>
        </w:rPr>
        <w:drawing>
          <wp:inline distT="0" distB="0" distL="0" distR="0">
            <wp:extent cx="2171700" cy="552450"/>
            <wp:effectExtent l="0" t="0" r="0" b="0"/>
            <wp:docPr id="46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5524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F0250" w:rsidRDefault="00CB3B50">
      <w:r>
        <w:t>Зная значение тока базы, находим резистор Rб1:</w:t>
      </w:r>
    </w:p>
    <w:p w:rsidR="001F0250" w:rsidRDefault="00CB3B50">
      <w:pPr>
        <w:jc w:val="center"/>
      </w:pPr>
      <w:r>
        <w:rPr>
          <w:noProof/>
        </w:rPr>
        <w:drawing>
          <wp:inline distT="0" distB="0" distL="0" distR="0">
            <wp:extent cx="4171950" cy="495300"/>
            <wp:effectExtent l="0" t="0" r="0" b="0"/>
            <wp:docPr id="465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F0250" w:rsidRDefault="00CB3B50">
      <w:pPr>
        <w:spacing w:after="120"/>
      </w:pPr>
      <w:r>
        <w:t>Из ряда E24 выбираем резистор С2-33-0.125 300 Ом ± 10%</w:t>
      </w:r>
    </w:p>
    <w:p w:rsidR="001F0250" w:rsidRDefault="00CB3B50">
      <w:r>
        <w:t>Рассчитываем значение резистора Rб2:</w:t>
      </w:r>
    </w:p>
    <w:p w:rsidR="001F0250" w:rsidRDefault="00CB3B50">
      <w:pPr>
        <w:jc w:val="center"/>
      </w:pPr>
      <w:r>
        <w:rPr>
          <w:noProof/>
        </w:rPr>
        <w:drawing>
          <wp:inline distT="0" distB="0" distL="0" distR="0">
            <wp:extent cx="3019425" cy="495300"/>
            <wp:effectExtent l="0" t="0" r="0" b="0"/>
            <wp:docPr id="463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F0250" w:rsidRDefault="00CB3B50">
      <w:r>
        <w:t>Выбираем резистор из ряда E24 С2-33-0.125 1 кОм ± 10%</w:t>
      </w:r>
    </w:p>
    <w:p w:rsidR="001F0250" w:rsidRDefault="00CB3B50">
      <w:pPr>
        <w:spacing w:after="160" w:line="259" w:lineRule="auto"/>
        <w:ind w:firstLine="0"/>
        <w:jc w:val="left"/>
        <w:rPr>
          <w:b/>
        </w:rPr>
      </w:pPr>
      <w:r>
        <w:br w:type="page"/>
      </w:r>
    </w:p>
    <w:p w:rsidR="001F0250" w:rsidRDefault="00CB3B50">
      <w:pPr>
        <w:rPr>
          <w:b/>
        </w:rPr>
      </w:pPr>
      <w:r>
        <w:rPr>
          <w:b/>
        </w:rPr>
        <w:lastRenderedPageBreak/>
        <w:t>Выбор мик</w:t>
      </w:r>
      <w:r>
        <w:rPr>
          <w:b/>
        </w:rPr>
        <w:t>росхем DD1 – DD14</w:t>
      </w:r>
    </w:p>
    <w:p w:rsidR="001F0250" w:rsidRDefault="00CB3B50">
      <w:r>
        <w:t xml:space="preserve">Микросхема DD1 – двоично-десятичный счетчик КР1561ИЕ14. </w:t>
      </w:r>
    </w:p>
    <w:p w:rsidR="001F0250" w:rsidRDefault="00CB3B50">
      <w:r>
        <w:t>Микросхема DD2 – дешифратор КР514ИД1.</w:t>
      </w:r>
    </w:p>
    <w:p w:rsidR="001F0250" w:rsidRDefault="001F0250">
      <w:pPr>
        <w:spacing w:after="200" w:line="276" w:lineRule="auto"/>
        <w:ind w:firstLine="0"/>
        <w:jc w:val="center"/>
      </w:pPr>
    </w:p>
    <w:p w:rsidR="001F0250" w:rsidRDefault="00CB3B50">
      <w:pPr>
        <w:spacing w:after="200" w:line="276" w:lineRule="auto"/>
        <w:ind w:firstLine="0"/>
        <w:jc w:val="center"/>
      </w:pPr>
      <w:r>
        <w:rPr>
          <w:noProof/>
        </w:rPr>
        <w:drawing>
          <wp:inline distT="0" distB="0" distL="0" distR="0">
            <wp:extent cx="5665787" cy="1938840"/>
            <wp:effectExtent l="0" t="0" r="0" b="0"/>
            <wp:docPr id="46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7"/>
                    <a:srcRect l="769" t="3566" r="5282" b="4549"/>
                    <a:stretch>
                      <a:fillRect/>
                    </a:stretch>
                  </pic:blipFill>
                  <pic:spPr>
                    <a:xfrm>
                      <a:off x="0" y="0"/>
                      <a:ext cx="5665787" cy="19388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F0250" w:rsidRDefault="00CB3B50">
      <w:pPr>
        <w:spacing w:after="200" w:line="276" w:lineRule="auto"/>
        <w:ind w:firstLine="0"/>
        <w:jc w:val="center"/>
      </w:pPr>
      <w:r>
        <w:t>Рис. 4. Обозначение и назначение выводов КР514ИД1.</w:t>
      </w:r>
    </w:p>
    <w:p w:rsidR="001F0250" w:rsidRDefault="00CB3B50">
      <w:r>
        <w:t xml:space="preserve">Основные </w:t>
      </w:r>
      <w:proofErr w:type="gramStart"/>
      <w:r>
        <w:t>характеристики[</w:t>
      </w:r>
      <w:proofErr w:type="gramEnd"/>
      <w:r>
        <w:t xml:space="preserve">4]: </w:t>
      </w:r>
    </w:p>
    <w:p w:rsidR="001F0250" w:rsidRDefault="00CB3B5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left"/>
        <w:rPr>
          <w:color w:val="000000"/>
        </w:rPr>
      </w:pPr>
      <w:r>
        <w:rPr>
          <w:color w:val="000000"/>
        </w:rPr>
        <w:t>Напряжение питания</w:t>
      </w:r>
      <w:r>
        <w:rPr>
          <w:color w:val="000000"/>
        </w:rPr>
        <w:tab/>
        <w:t>5В±5%</w:t>
      </w:r>
    </w:p>
    <w:p w:rsidR="001F0250" w:rsidRDefault="00CB3B5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left"/>
        <w:rPr>
          <w:color w:val="000000"/>
        </w:rPr>
      </w:pPr>
      <w:r>
        <w:rPr>
          <w:color w:val="000000"/>
        </w:rPr>
        <w:t>Ток потребления</w:t>
      </w:r>
      <w:r>
        <w:rPr>
          <w:color w:val="000000"/>
        </w:rPr>
        <w:tab/>
        <w:t>&lt;50mA</w:t>
      </w:r>
    </w:p>
    <w:p w:rsidR="001F0250" w:rsidRDefault="00CB3B5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left"/>
        <w:rPr>
          <w:color w:val="000000"/>
        </w:rPr>
      </w:pPr>
      <w:r>
        <w:rPr>
          <w:color w:val="000000"/>
        </w:rPr>
        <w:t>Входное напряжение "0" &lt;0,4V</w:t>
      </w:r>
    </w:p>
    <w:p w:rsidR="001F0250" w:rsidRDefault="00CB3B5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left"/>
        <w:rPr>
          <w:color w:val="000000"/>
        </w:rPr>
      </w:pPr>
      <w:r>
        <w:rPr>
          <w:color w:val="000000"/>
        </w:rPr>
        <w:t>Входное напряжение "1" &gt;2,4V</w:t>
      </w:r>
    </w:p>
    <w:p w:rsidR="001F0250" w:rsidRDefault="00CB3B5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left"/>
        <w:rPr>
          <w:color w:val="000000"/>
        </w:rPr>
      </w:pPr>
      <w:r>
        <w:rPr>
          <w:color w:val="000000"/>
        </w:rPr>
        <w:t>Входной ток "0"</w:t>
      </w:r>
      <w:r>
        <w:rPr>
          <w:color w:val="000000"/>
        </w:rPr>
        <w:tab/>
        <w:t>&lt;1,6mA</w:t>
      </w:r>
    </w:p>
    <w:p w:rsidR="001F0250" w:rsidRDefault="00CB3B5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left"/>
        <w:rPr>
          <w:color w:val="000000"/>
        </w:rPr>
      </w:pPr>
      <w:r>
        <w:rPr>
          <w:color w:val="000000"/>
        </w:rPr>
        <w:t>Входной ток "1"</w:t>
      </w:r>
      <w:r>
        <w:rPr>
          <w:color w:val="000000"/>
        </w:rPr>
        <w:tab/>
        <w:t>&gt;0,07mA</w:t>
      </w:r>
    </w:p>
    <w:p w:rsidR="001F0250" w:rsidRDefault="00CB3B5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left"/>
        <w:rPr>
          <w:color w:val="000000"/>
        </w:rPr>
      </w:pPr>
      <w:r>
        <w:rPr>
          <w:color w:val="000000"/>
        </w:rPr>
        <w:t>Выходной ток "0" (при 0,8V)</w:t>
      </w:r>
      <w:r>
        <w:rPr>
          <w:color w:val="000000"/>
        </w:rPr>
        <w:tab/>
        <w:t>0,3mA(</w:t>
      </w:r>
      <w:proofErr w:type="spellStart"/>
      <w:r>
        <w:rPr>
          <w:color w:val="000000"/>
        </w:rPr>
        <w:t>max</w:t>
      </w:r>
      <w:proofErr w:type="spellEnd"/>
      <w:r>
        <w:rPr>
          <w:color w:val="000000"/>
        </w:rPr>
        <w:t>)</w:t>
      </w:r>
    </w:p>
    <w:p w:rsidR="001F0250" w:rsidRDefault="00CB3B5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left"/>
        <w:rPr>
          <w:color w:val="000000"/>
        </w:rPr>
      </w:pPr>
      <w:r>
        <w:rPr>
          <w:color w:val="000000"/>
        </w:rPr>
        <w:t>Выходной ток "1" (при 1,7V)</w:t>
      </w:r>
      <w:r>
        <w:rPr>
          <w:color w:val="000000"/>
        </w:rPr>
        <w:tab/>
      </w:r>
      <w:proofErr w:type="gramStart"/>
      <w:r>
        <w:rPr>
          <w:color w:val="000000"/>
        </w:rPr>
        <w:t>2,5..</w:t>
      </w:r>
      <w:proofErr w:type="gramEnd"/>
      <w:r>
        <w:rPr>
          <w:color w:val="000000"/>
        </w:rPr>
        <w:t>4,6mA</w:t>
      </w:r>
    </w:p>
    <w:p w:rsidR="001F0250" w:rsidRDefault="00CB3B50">
      <w:r>
        <w:t>Микросхемы DD</w:t>
      </w:r>
      <w:proofErr w:type="gramStart"/>
      <w:r>
        <w:t>3..</w:t>
      </w:r>
      <w:proofErr w:type="gramEnd"/>
      <w:r>
        <w:t>DD14 микросхемы сравнения КР1533СП1. Микросхемы КР1533СП1</w:t>
      </w:r>
      <w:r>
        <w:t xml:space="preserve"> представляют собой схему сравнения двух четырехразрядных чисел и предназначены для построения n-разрядных компараторов в двоичном коде. </w:t>
      </w:r>
    </w:p>
    <w:p w:rsidR="001F0250" w:rsidRDefault="00CB3B50">
      <w:pPr>
        <w:spacing w:after="200" w:line="276" w:lineRule="auto"/>
        <w:ind w:firstLine="0"/>
        <w:jc w:val="center"/>
      </w:pPr>
      <w:r>
        <w:rPr>
          <w:noProof/>
        </w:rPr>
        <w:lastRenderedPageBreak/>
        <w:drawing>
          <wp:inline distT="0" distB="0" distL="0" distR="0">
            <wp:extent cx="2114550" cy="2695575"/>
            <wp:effectExtent l="0" t="0" r="0" b="0"/>
            <wp:docPr id="466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26955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F0250" w:rsidRDefault="00CB3B50">
      <w:pPr>
        <w:spacing w:after="200" w:line="276" w:lineRule="auto"/>
        <w:ind w:firstLine="0"/>
        <w:jc w:val="center"/>
      </w:pPr>
      <w:r>
        <w:t>Рис. 5. Условное графическое изображение микросхемы КР1533СП1.</w:t>
      </w:r>
    </w:p>
    <w:p w:rsidR="001F0250" w:rsidRDefault="00CB3B50">
      <w:pPr>
        <w:spacing w:after="200" w:line="276" w:lineRule="auto"/>
        <w:ind w:firstLine="0"/>
        <w:jc w:val="left"/>
      </w:pPr>
      <w:r>
        <w:t>Основные характеристики:</w:t>
      </w:r>
    </w:p>
    <w:p w:rsidR="001F0250" w:rsidRDefault="00CB3B5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left"/>
        <w:rPr>
          <w:color w:val="000000"/>
        </w:rPr>
      </w:pPr>
      <w:r>
        <w:rPr>
          <w:color w:val="000000"/>
        </w:rPr>
        <w:t xml:space="preserve">Напряжение питания: 5.0 В ± </w:t>
      </w:r>
      <w:r>
        <w:rPr>
          <w:color w:val="000000"/>
        </w:rPr>
        <w:t>10%.</w:t>
      </w:r>
    </w:p>
    <w:p w:rsidR="001F0250" w:rsidRDefault="00CB3B5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left"/>
        <w:rPr>
          <w:color w:val="000000"/>
        </w:rPr>
      </w:pPr>
      <w:r>
        <w:rPr>
          <w:color w:val="000000"/>
        </w:rPr>
        <w:t>Диапазон рабочих температур: -10...+70 °С.</w:t>
      </w:r>
    </w:p>
    <w:p w:rsidR="001F0250" w:rsidRDefault="00CB3B5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left"/>
        <w:rPr>
          <w:color w:val="000000"/>
        </w:rPr>
      </w:pPr>
      <w:r>
        <w:rPr>
          <w:color w:val="000000"/>
        </w:rPr>
        <w:t>Корпус типа 2103Ю.16-Д, масса не более 1,2 г.</w:t>
      </w:r>
    </w:p>
    <w:p w:rsidR="001F0250" w:rsidRDefault="001F0250"/>
    <w:p w:rsidR="001F0250" w:rsidRDefault="001F0250"/>
    <w:p w:rsidR="001F0250" w:rsidRDefault="00CB3B50">
      <w:r>
        <w:br w:type="page"/>
      </w:r>
    </w:p>
    <w:p w:rsidR="001F0250" w:rsidRDefault="00CB3B50">
      <w:pPr>
        <w:pStyle w:val="1"/>
      </w:pPr>
      <w:bookmarkStart w:id="4" w:name="_heading=h.tyjcwt" w:colFirst="0" w:colLast="0"/>
      <w:bookmarkEnd w:id="4"/>
      <w:r>
        <w:lastRenderedPageBreak/>
        <w:t>Заключение</w:t>
      </w:r>
    </w:p>
    <w:p w:rsidR="001F0250" w:rsidRDefault="00CB3B50">
      <w:r>
        <w:t>В данной работе была рассчитана схема управления для одиннадцати одноразрядных вакуумных накаливаемых индикаторах ИВ19. Был выбран фазоимпульсный способ индикации. Для схемы подобранны элементы коммутации и дешифраторы для управления сегментами и индикатор</w:t>
      </w:r>
      <w:r>
        <w:t>ами.</w:t>
      </w:r>
      <w:r>
        <w:br w:type="page"/>
      </w:r>
    </w:p>
    <w:p w:rsidR="001F0250" w:rsidRDefault="00CB3B50">
      <w:pPr>
        <w:pStyle w:val="1"/>
      </w:pPr>
      <w:bookmarkStart w:id="5" w:name="_heading=h.3dy6vkm" w:colFirst="0" w:colLast="0"/>
      <w:bookmarkEnd w:id="5"/>
      <w:r>
        <w:lastRenderedPageBreak/>
        <w:t>Список использованной литературы</w:t>
      </w:r>
    </w:p>
    <w:p w:rsidR="001F0250" w:rsidRDefault="00CB3B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563C1"/>
          <w:u w:val="single"/>
        </w:rPr>
      </w:pPr>
      <w:r>
        <w:rPr>
          <w:color w:val="000000"/>
        </w:rPr>
        <w:t xml:space="preserve">ИВ-19 // </w:t>
      </w:r>
      <w:r>
        <w:rPr>
          <w:color w:val="000000"/>
          <w:sz w:val="27"/>
          <w:szCs w:val="27"/>
        </w:rPr>
        <w:t xml:space="preserve">Радио Хобби URL: </w:t>
      </w:r>
      <w:r>
        <w:rPr>
          <w:color w:val="000000"/>
        </w:rPr>
        <w:t xml:space="preserve">http://radio-hobby.org/uploads/datasheets/iv/iv19.pdf </w:t>
      </w:r>
      <w:r>
        <w:rPr>
          <w:color w:val="000000"/>
          <w:sz w:val="27"/>
          <w:szCs w:val="27"/>
        </w:rPr>
        <w:t>(дата обращения: 27.04.2021).</w:t>
      </w:r>
    </w:p>
    <w:p w:rsidR="001F0250" w:rsidRDefault="00CB3B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2SA966 // чип и </w:t>
      </w:r>
      <w:proofErr w:type="spellStart"/>
      <w:r>
        <w:rPr>
          <w:color w:val="000000"/>
        </w:rPr>
        <w:t>дип</w:t>
      </w:r>
      <w:proofErr w:type="spellEnd"/>
      <w:r>
        <w:rPr>
          <w:color w:val="000000"/>
        </w:rPr>
        <w:t xml:space="preserve"> URL: https://static.chipdip.ru/lib/249/DOC000249900.pdf (дата обращения: </w:t>
      </w:r>
      <w:r>
        <w:rPr>
          <w:color w:val="000000"/>
          <w:sz w:val="27"/>
          <w:szCs w:val="27"/>
        </w:rPr>
        <w:t>27.04.2021</w:t>
      </w:r>
      <w:r>
        <w:rPr>
          <w:color w:val="000000"/>
        </w:rPr>
        <w:t>).</w:t>
      </w:r>
    </w:p>
    <w:p w:rsidR="001F0250" w:rsidRDefault="00CB3B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PBSS4540Z // чип и </w:t>
      </w:r>
      <w:proofErr w:type="spellStart"/>
      <w:r>
        <w:rPr>
          <w:color w:val="000000"/>
        </w:rPr>
        <w:t>дип</w:t>
      </w:r>
      <w:proofErr w:type="spellEnd"/>
      <w:r>
        <w:rPr>
          <w:color w:val="000000"/>
        </w:rPr>
        <w:t xml:space="preserve"> URL: https://static.chipdip.ru/lib/583/DOC001583057.pdf (дата обращения: </w:t>
      </w:r>
      <w:r>
        <w:rPr>
          <w:color w:val="000000"/>
          <w:sz w:val="27"/>
          <w:szCs w:val="27"/>
        </w:rPr>
        <w:t>27.04.2021</w:t>
      </w:r>
      <w:r>
        <w:rPr>
          <w:color w:val="000000"/>
        </w:rPr>
        <w:t>).</w:t>
      </w:r>
    </w:p>
    <w:p w:rsidR="001F0250" w:rsidRDefault="00CB3B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КР1533СП1 // чип и </w:t>
      </w:r>
      <w:proofErr w:type="spellStart"/>
      <w:r>
        <w:rPr>
          <w:color w:val="000000"/>
        </w:rPr>
        <w:t>дип</w:t>
      </w:r>
      <w:proofErr w:type="spellEnd"/>
      <w:r>
        <w:rPr>
          <w:color w:val="000000"/>
        </w:rPr>
        <w:t xml:space="preserve"> URL: https://eandc.ru/pdf/mikroskhema/kr1533sp1.pdf (дата обращения: </w:t>
      </w:r>
      <w:r>
        <w:rPr>
          <w:color w:val="000000"/>
          <w:sz w:val="27"/>
          <w:szCs w:val="27"/>
        </w:rPr>
        <w:t>27.04.2021</w:t>
      </w:r>
      <w:r>
        <w:rPr>
          <w:color w:val="000000"/>
        </w:rPr>
        <w:t>).</w:t>
      </w:r>
    </w:p>
    <w:p w:rsidR="001F0250" w:rsidRDefault="001F0250">
      <w:pPr>
        <w:pBdr>
          <w:top w:val="nil"/>
          <w:left w:val="nil"/>
          <w:bottom w:val="nil"/>
          <w:right w:val="nil"/>
          <w:between w:val="nil"/>
        </w:pBdr>
        <w:ind w:left="1069" w:firstLine="0"/>
        <w:rPr>
          <w:color w:val="000000"/>
        </w:rPr>
      </w:pPr>
    </w:p>
    <w:p w:rsidR="001F0250" w:rsidRDefault="00CB3B50">
      <w:r>
        <w:t xml:space="preserve"> </w:t>
      </w:r>
    </w:p>
    <w:p w:rsidR="001F0250" w:rsidRDefault="00CB3B50">
      <w:pPr>
        <w:spacing w:after="160" w:line="259" w:lineRule="auto"/>
        <w:ind w:firstLine="0"/>
        <w:jc w:val="left"/>
        <w:rPr>
          <w:color w:val="000000"/>
          <w:sz w:val="27"/>
          <w:szCs w:val="27"/>
        </w:rPr>
      </w:pPr>
      <w:r>
        <w:br w:type="page"/>
      </w:r>
    </w:p>
    <w:tbl>
      <w:tblPr>
        <w:tblStyle w:val="af1"/>
        <w:tblW w:w="10590" w:type="dxa"/>
        <w:tblInd w:w="-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0"/>
        <w:gridCol w:w="105"/>
        <w:gridCol w:w="420"/>
        <w:gridCol w:w="120"/>
        <w:gridCol w:w="300"/>
        <w:gridCol w:w="1005"/>
        <w:gridCol w:w="855"/>
        <w:gridCol w:w="570"/>
        <w:gridCol w:w="900"/>
        <w:gridCol w:w="3090"/>
        <w:gridCol w:w="285"/>
        <w:gridCol w:w="285"/>
        <w:gridCol w:w="285"/>
        <w:gridCol w:w="105"/>
        <w:gridCol w:w="630"/>
        <w:gridCol w:w="105"/>
        <w:gridCol w:w="1140"/>
      </w:tblGrid>
      <w:tr w:rsidR="001F0250">
        <w:trPr>
          <w:cantSplit/>
          <w:trHeight w:val="732"/>
        </w:trPr>
        <w:tc>
          <w:tcPr>
            <w:tcW w:w="49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1F0250" w:rsidRDefault="00CB3B50">
            <w:pPr>
              <w:spacing w:line="240" w:lineRule="auto"/>
              <w:ind w:left="113" w:firstLine="0"/>
              <w:rPr>
                <w:rFonts w:ascii="GOST type A" w:eastAsia="GOST type A" w:hAnsi="GOST type A" w:cs="GOST type A"/>
                <w:i/>
                <w:sz w:val="26"/>
                <w:szCs w:val="26"/>
              </w:rPr>
            </w:pPr>
            <w:r>
              <w:rPr>
                <w:rFonts w:ascii="GOST type A" w:eastAsia="GOST type A" w:hAnsi="GOST type A" w:cs="GOST type A"/>
                <w:i/>
              </w:rPr>
              <w:lastRenderedPageBreak/>
              <w:t>Форм</w:t>
            </w:r>
            <w:r>
              <w:rPr>
                <w:rFonts w:ascii="GOST type A" w:eastAsia="GOST type A" w:hAnsi="GOST type A" w:cs="GOST type A"/>
                <w:i/>
                <w:sz w:val="26"/>
                <w:szCs w:val="26"/>
              </w:rPr>
              <w:t>.</w:t>
            </w:r>
          </w:p>
        </w:tc>
        <w:tc>
          <w:tcPr>
            <w:tcW w:w="42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1F0250" w:rsidRDefault="00CB3B50">
            <w:pPr>
              <w:spacing w:line="240" w:lineRule="auto"/>
              <w:ind w:left="113" w:firstLine="0"/>
              <w:rPr>
                <w:rFonts w:ascii="GOST type A" w:eastAsia="GOST type A" w:hAnsi="GOST type A" w:cs="GOST type A"/>
                <w:i/>
                <w:sz w:val="26"/>
                <w:szCs w:val="26"/>
              </w:rPr>
            </w:pPr>
            <w:r>
              <w:rPr>
                <w:rFonts w:ascii="GOST type A" w:eastAsia="GOST type A" w:hAnsi="GOST type A" w:cs="GOST type A"/>
                <w:i/>
                <w:sz w:val="26"/>
                <w:szCs w:val="26"/>
              </w:rPr>
              <w:t>Зона</w:t>
            </w:r>
          </w:p>
        </w:tc>
        <w:tc>
          <w:tcPr>
            <w:tcW w:w="420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1F0250" w:rsidRDefault="00CB3B50">
            <w:pPr>
              <w:spacing w:line="240" w:lineRule="auto"/>
              <w:ind w:left="57" w:firstLine="0"/>
              <w:rPr>
                <w:rFonts w:ascii="GOST type A" w:eastAsia="GOST type A" w:hAnsi="GOST type A" w:cs="GOST type A"/>
                <w:i/>
                <w:sz w:val="26"/>
                <w:szCs w:val="26"/>
              </w:rPr>
            </w:pPr>
            <w:r>
              <w:rPr>
                <w:rFonts w:ascii="GOST type A" w:eastAsia="GOST type A" w:hAnsi="GOST type A" w:cs="GOST type A"/>
                <w:i/>
                <w:sz w:val="26"/>
                <w:szCs w:val="26"/>
              </w:rPr>
              <w:t xml:space="preserve"> Поз.</w:t>
            </w:r>
          </w:p>
        </w:tc>
        <w:tc>
          <w:tcPr>
            <w:tcW w:w="3330" w:type="dxa"/>
            <w:gridSpan w:val="4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  <w:vAlign w:val="center"/>
          </w:tcPr>
          <w:p w:rsidR="001F0250" w:rsidRDefault="00CB3B50">
            <w:pPr>
              <w:ind w:left="57"/>
              <w:jc w:val="center"/>
              <w:rPr>
                <w:rFonts w:ascii="GOST type A" w:eastAsia="GOST type A" w:hAnsi="GOST type A" w:cs="GOST type A"/>
                <w:i/>
              </w:rPr>
            </w:pPr>
            <w:r>
              <w:rPr>
                <w:rFonts w:ascii="GOST type A" w:eastAsia="GOST type A" w:hAnsi="GOST type A" w:cs="GOST type A"/>
                <w:i/>
              </w:rPr>
              <w:t>Обозначение</w:t>
            </w:r>
          </w:p>
        </w:tc>
        <w:tc>
          <w:tcPr>
            <w:tcW w:w="4050" w:type="dxa"/>
            <w:gridSpan w:val="5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1F0250" w:rsidRDefault="00CB3B5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GOST type A" w:eastAsia="GOST type A" w:hAnsi="GOST type A" w:cs="GOST type A"/>
                <w:i/>
                <w:color w:val="272727"/>
                <w:sz w:val="21"/>
                <w:szCs w:val="21"/>
              </w:rPr>
            </w:pPr>
            <w:r>
              <w:rPr>
                <w:rFonts w:ascii="GOST type A" w:eastAsia="GOST type A" w:hAnsi="GOST type A" w:cs="GOST type A"/>
                <w:i/>
                <w:color w:val="272727"/>
              </w:rPr>
              <w:t>Наименование</w:t>
            </w:r>
          </w:p>
        </w:tc>
        <w:tc>
          <w:tcPr>
            <w:tcW w:w="6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1F0250" w:rsidRDefault="00CB3B50">
            <w:pPr>
              <w:ind w:left="57" w:firstLine="0"/>
              <w:rPr>
                <w:rFonts w:ascii="GOST type A" w:eastAsia="GOST type A" w:hAnsi="GOST type A" w:cs="GOST type A"/>
                <w:i/>
              </w:rPr>
            </w:pPr>
            <w:r>
              <w:rPr>
                <w:rFonts w:ascii="GOST type A" w:eastAsia="GOST type A" w:hAnsi="GOST type A" w:cs="GOST type A"/>
                <w:i/>
              </w:rPr>
              <w:t xml:space="preserve"> Кол.</w:t>
            </w:r>
          </w:p>
        </w:tc>
        <w:tc>
          <w:tcPr>
            <w:tcW w:w="124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1F0250" w:rsidRDefault="00CB3B50">
            <w:pPr>
              <w:ind w:left="57" w:firstLine="0"/>
              <w:rPr>
                <w:rFonts w:ascii="GOST type A" w:eastAsia="GOST type A" w:hAnsi="GOST type A" w:cs="GOST type A"/>
                <w:i/>
              </w:rPr>
            </w:pPr>
            <w:r>
              <w:rPr>
                <w:rFonts w:ascii="GOST type A" w:eastAsia="GOST type A" w:hAnsi="GOST type A" w:cs="GOST type A"/>
                <w:i/>
              </w:rPr>
              <w:t>Примеч.</w:t>
            </w:r>
          </w:p>
        </w:tc>
      </w:tr>
      <w:tr w:rsidR="001F0250">
        <w:trPr>
          <w:cantSplit/>
          <w:trHeight w:val="436"/>
        </w:trPr>
        <w:tc>
          <w:tcPr>
            <w:tcW w:w="49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right="-30" w:hanging="81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20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23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20" w:type="dxa"/>
            <w:gridSpan w:val="2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51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3330" w:type="dxa"/>
            <w:gridSpan w:val="4"/>
            <w:tcBorders>
              <w:top w:val="single" w:sz="18" w:space="0" w:color="000000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050" w:type="dxa"/>
            <w:gridSpan w:val="5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630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124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</w:tr>
      <w:tr w:rsidR="001F0250">
        <w:trPr>
          <w:cantSplit/>
          <w:trHeight w:val="436"/>
        </w:trPr>
        <w:tc>
          <w:tcPr>
            <w:tcW w:w="49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right="-30" w:hanging="81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23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51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333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050" w:type="dxa"/>
            <w:gridSpan w:val="5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CB3B50">
            <w:pPr>
              <w:ind w:firstLine="0"/>
              <w:jc w:val="center"/>
              <w:rPr>
                <w:rFonts w:ascii="GOST type A" w:eastAsia="GOST type A" w:hAnsi="GOST type A" w:cs="GOST type A"/>
                <w:i/>
                <w:u w:val="single"/>
              </w:rPr>
            </w:pPr>
            <w:r>
              <w:rPr>
                <w:rFonts w:ascii="GOST type A" w:eastAsia="GOST type A" w:hAnsi="GOST type A" w:cs="GOST type A"/>
                <w:i/>
                <w:u w:val="single"/>
              </w:rPr>
              <w:t>Логические элементы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</w:tr>
      <w:tr w:rsidR="001F0250">
        <w:trPr>
          <w:cantSplit/>
          <w:trHeight w:val="436"/>
        </w:trPr>
        <w:tc>
          <w:tcPr>
            <w:tcW w:w="49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right="-30" w:hanging="81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23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51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333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CB3B50">
            <w:pPr>
              <w:jc w:val="center"/>
              <w:rPr>
                <w:rFonts w:ascii="GOST type A" w:eastAsia="GOST type A" w:hAnsi="GOST type A" w:cs="GOST type A"/>
                <w:i/>
              </w:rPr>
            </w:pPr>
            <w:r>
              <w:rPr>
                <w:rFonts w:ascii="GOST type A" w:eastAsia="GOST type A" w:hAnsi="GOST type A" w:cs="GOST type A"/>
                <w:i/>
              </w:rPr>
              <w:t>DD1</w:t>
            </w:r>
          </w:p>
        </w:tc>
        <w:tc>
          <w:tcPr>
            <w:tcW w:w="4050" w:type="dxa"/>
            <w:gridSpan w:val="5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CB3B50">
            <w:pPr>
              <w:ind w:hanging="1"/>
              <w:jc w:val="center"/>
              <w:rPr>
                <w:rFonts w:ascii="GOST type A" w:eastAsia="GOST type A" w:hAnsi="GOST type A" w:cs="GOST type A"/>
                <w:i/>
              </w:rPr>
            </w:pPr>
            <w:r>
              <w:rPr>
                <w:i/>
              </w:rPr>
              <w:t>КР1561ИЕ14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CB3B50">
            <w:pPr>
              <w:ind w:left="-709"/>
              <w:jc w:val="center"/>
              <w:rPr>
                <w:rFonts w:ascii="GOST type A" w:eastAsia="GOST type A" w:hAnsi="GOST type A" w:cs="GOST type A"/>
                <w:i/>
              </w:rPr>
            </w:pPr>
            <w:r>
              <w:rPr>
                <w:rFonts w:ascii="GOST type A" w:eastAsia="GOST type A" w:hAnsi="GOST type A" w:cs="GOST type A"/>
                <w:i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</w:tr>
      <w:tr w:rsidR="001F0250">
        <w:trPr>
          <w:cantSplit/>
          <w:trHeight w:val="436"/>
        </w:trPr>
        <w:tc>
          <w:tcPr>
            <w:tcW w:w="49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right="-30" w:hanging="81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23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51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333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CB3B50">
            <w:pPr>
              <w:jc w:val="center"/>
              <w:rPr>
                <w:rFonts w:ascii="GOST type A" w:eastAsia="GOST type A" w:hAnsi="GOST type A" w:cs="GOST type A"/>
                <w:i/>
              </w:rPr>
            </w:pPr>
            <w:r>
              <w:rPr>
                <w:rFonts w:ascii="GOST type A" w:eastAsia="GOST type A" w:hAnsi="GOST type A" w:cs="GOST type A"/>
                <w:i/>
              </w:rPr>
              <w:t>DD2</w:t>
            </w:r>
          </w:p>
        </w:tc>
        <w:tc>
          <w:tcPr>
            <w:tcW w:w="4050" w:type="dxa"/>
            <w:gridSpan w:val="5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CB3B50">
            <w:pPr>
              <w:ind w:hanging="1"/>
              <w:jc w:val="center"/>
              <w:rPr>
                <w:rFonts w:ascii="GOST type A" w:eastAsia="GOST type A" w:hAnsi="GOST type A" w:cs="GOST type A"/>
                <w:i/>
              </w:rPr>
            </w:pPr>
            <w:r>
              <w:rPr>
                <w:rFonts w:ascii="GOST type A" w:eastAsia="GOST type A" w:hAnsi="GOST type A" w:cs="GOST type A"/>
                <w:i/>
              </w:rPr>
              <w:t>КР514ИД1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CB3B50">
            <w:pPr>
              <w:ind w:firstLine="0"/>
              <w:jc w:val="center"/>
              <w:rPr>
                <w:rFonts w:ascii="GOST type A" w:eastAsia="GOST type A" w:hAnsi="GOST type A" w:cs="GOST type A"/>
                <w:i/>
              </w:rPr>
            </w:pPr>
            <w:r>
              <w:rPr>
                <w:rFonts w:ascii="GOST type A" w:eastAsia="GOST type A" w:hAnsi="GOST type A" w:cs="GOST type A"/>
                <w:i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</w:tr>
      <w:tr w:rsidR="001F0250">
        <w:trPr>
          <w:cantSplit/>
          <w:trHeight w:val="436"/>
        </w:trPr>
        <w:tc>
          <w:tcPr>
            <w:tcW w:w="49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right="-30" w:hanging="81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23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51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333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CB3B50">
            <w:pPr>
              <w:jc w:val="center"/>
              <w:rPr>
                <w:rFonts w:ascii="GOST type A" w:eastAsia="GOST type A" w:hAnsi="GOST type A" w:cs="GOST type A"/>
                <w:i/>
              </w:rPr>
            </w:pPr>
            <w:r>
              <w:rPr>
                <w:rFonts w:ascii="GOST type A" w:eastAsia="GOST type A" w:hAnsi="GOST type A" w:cs="GOST type A"/>
                <w:i/>
              </w:rPr>
              <w:t>DD3… DD14</w:t>
            </w:r>
          </w:p>
        </w:tc>
        <w:tc>
          <w:tcPr>
            <w:tcW w:w="4050" w:type="dxa"/>
            <w:gridSpan w:val="5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CB3B50">
            <w:pPr>
              <w:ind w:hanging="1"/>
              <w:jc w:val="center"/>
              <w:rPr>
                <w:rFonts w:ascii="GOST type A" w:eastAsia="GOST type A" w:hAnsi="GOST type A" w:cs="GOST type A"/>
                <w:i/>
              </w:rPr>
            </w:pPr>
            <w:r>
              <w:rPr>
                <w:rFonts w:ascii="GOST type A" w:eastAsia="GOST type A" w:hAnsi="GOST type A" w:cs="GOST type A"/>
                <w:i/>
              </w:rPr>
              <w:t>КР1533СП1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CB3B50">
            <w:pPr>
              <w:ind w:firstLine="0"/>
              <w:jc w:val="center"/>
              <w:rPr>
                <w:rFonts w:ascii="GOST type A" w:eastAsia="GOST type A" w:hAnsi="GOST type A" w:cs="GOST type A"/>
                <w:i/>
              </w:rPr>
            </w:pPr>
            <w:r>
              <w:rPr>
                <w:rFonts w:ascii="GOST type A" w:eastAsia="GOST type A" w:hAnsi="GOST type A" w:cs="GOST type A"/>
                <w:i/>
              </w:rPr>
              <w:t>11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</w:tr>
      <w:tr w:rsidR="001F0250">
        <w:trPr>
          <w:cantSplit/>
          <w:trHeight w:val="436"/>
        </w:trPr>
        <w:tc>
          <w:tcPr>
            <w:tcW w:w="49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right="-30" w:hanging="81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23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51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333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CB3B50">
            <w:pPr>
              <w:jc w:val="center"/>
              <w:rPr>
                <w:rFonts w:ascii="GOST type A" w:eastAsia="GOST type A" w:hAnsi="GOST type A" w:cs="GOST type A"/>
                <w:i/>
              </w:rPr>
            </w:pPr>
            <w:r>
              <w:rPr>
                <w:rFonts w:ascii="GOST type A" w:eastAsia="GOST type A" w:hAnsi="GOST type A" w:cs="GOST type A"/>
                <w:i/>
              </w:rPr>
              <w:t>HL1… HL11</w:t>
            </w:r>
          </w:p>
        </w:tc>
        <w:tc>
          <w:tcPr>
            <w:tcW w:w="4050" w:type="dxa"/>
            <w:gridSpan w:val="5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CB3B50">
            <w:pPr>
              <w:ind w:hanging="1"/>
              <w:jc w:val="center"/>
              <w:rPr>
                <w:rFonts w:ascii="GOST type A" w:eastAsia="GOST type A" w:hAnsi="GOST type A" w:cs="GOST type A"/>
                <w:i/>
                <w:u w:val="single"/>
              </w:rPr>
            </w:pPr>
            <w:r>
              <w:rPr>
                <w:rFonts w:ascii="GOST type A" w:eastAsia="GOST type A" w:hAnsi="GOST type A" w:cs="GOST type A"/>
                <w:i/>
                <w:u w:val="single"/>
              </w:rPr>
              <w:t>ИВ-19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CB3B50">
            <w:pPr>
              <w:ind w:firstLine="0"/>
              <w:jc w:val="center"/>
              <w:rPr>
                <w:rFonts w:ascii="GOST type A" w:eastAsia="GOST type A" w:hAnsi="GOST type A" w:cs="GOST type A"/>
                <w:i/>
              </w:rPr>
            </w:pPr>
            <w:r>
              <w:rPr>
                <w:rFonts w:ascii="GOST type A" w:eastAsia="GOST type A" w:hAnsi="GOST type A" w:cs="GOST type A"/>
                <w:i/>
              </w:rPr>
              <w:t>11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</w:tr>
      <w:tr w:rsidR="001F0250">
        <w:trPr>
          <w:cantSplit/>
          <w:trHeight w:val="436"/>
        </w:trPr>
        <w:tc>
          <w:tcPr>
            <w:tcW w:w="49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right="-30" w:hanging="81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23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51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333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050" w:type="dxa"/>
            <w:gridSpan w:val="5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1"/>
              <w:jc w:val="center"/>
              <w:rPr>
                <w:rFonts w:ascii="GOST type A" w:eastAsia="GOST type A" w:hAnsi="GOST type A" w:cs="GOST type A"/>
                <w:i/>
                <w:u w:val="single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firstLine="0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</w:tr>
      <w:tr w:rsidR="001F0250">
        <w:trPr>
          <w:cantSplit/>
          <w:trHeight w:val="436"/>
        </w:trPr>
        <w:tc>
          <w:tcPr>
            <w:tcW w:w="49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right="-30" w:hanging="81"/>
              <w:jc w:val="center"/>
              <w:rPr>
                <w:i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23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51"/>
              <w:jc w:val="center"/>
              <w:rPr>
                <w:i/>
              </w:rPr>
            </w:pPr>
          </w:p>
        </w:tc>
        <w:tc>
          <w:tcPr>
            <w:tcW w:w="333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050" w:type="dxa"/>
            <w:gridSpan w:val="5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CB3B50">
            <w:pPr>
              <w:ind w:hanging="1"/>
              <w:jc w:val="center"/>
              <w:rPr>
                <w:i/>
              </w:rPr>
            </w:pPr>
            <w:r>
              <w:rPr>
                <w:i/>
                <w:u w:val="single"/>
              </w:rPr>
              <w:t>Резисторы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firstLine="0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</w:tr>
      <w:tr w:rsidR="001F0250">
        <w:trPr>
          <w:cantSplit/>
          <w:trHeight w:val="436"/>
        </w:trPr>
        <w:tc>
          <w:tcPr>
            <w:tcW w:w="49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right="-30" w:hanging="81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23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51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333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CB3B50">
            <w:pPr>
              <w:jc w:val="center"/>
              <w:rPr>
                <w:rFonts w:ascii="GOST type A" w:eastAsia="GOST type A" w:hAnsi="GOST type A" w:cs="GOST type A"/>
                <w:i/>
              </w:rPr>
            </w:pPr>
            <w:r>
              <w:rPr>
                <w:rFonts w:ascii="GOST type A" w:eastAsia="GOST type A" w:hAnsi="GOST type A" w:cs="GOST type A"/>
                <w:i/>
              </w:rPr>
              <w:t>R1.1...R11.7</w:t>
            </w:r>
          </w:p>
        </w:tc>
        <w:tc>
          <w:tcPr>
            <w:tcW w:w="4050" w:type="dxa"/>
            <w:gridSpan w:val="5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CB3B50">
            <w:pPr>
              <w:ind w:hanging="1"/>
              <w:rPr>
                <w:rFonts w:ascii="GOST type A" w:eastAsia="GOST type A" w:hAnsi="GOST type A" w:cs="GOST type A"/>
                <w:i/>
              </w:rPr>
            </w:pPr>
            <w:r>
              <w:rPr>
                <w:rFonts w:ascii="GOST type A" w:eastAsia="GOST type A" w:hAnsi="GOST type A" w:cs="GOST type A"/>
                <w:i/>
              </w:rPr>
              <w:t xml:space="preserve">С2-33Н </w:t>
            </w:r>
            <w:r>
              <w:rPr>
                <w:rFonts w:ascii="Arial" w:eastAsia="Arial" w:hAnsi="Arial" w:cs="Arial"/>
                <w:i/>
              </w:rPr>
              <w:t>—</w:t>
            </w:r>
            <w:r>
              <w:rPr>
                <w:rFonts w:ascii="GOST type A" w:eastAsia="GOST type A" w:hAnsi="GOST type A" w:cs="GOST type A"/>
                <w:i/>
              </w:rPr>
              <w:t xml:space="preserve"> 0,125 </w:t>
            </w:r>
            <w:r>
              <w:rPr>
                <w:rFonts w:ascii="Arial" w:eastAsia="Arial" w:hAnsi="Arial" w:cs="Arial"/>
                <w:i/>
              </w:rPr>
              <w:t>—</w:t>
            </w:r>
            <w:r>
              <w:rPr>
                <w:rFonts w:ascii="GOST type A" w:eastAsia="GOST type A" w:hAnsi="GOST type A" w:cs="GOST type A"/>
                <w:i/>
              </w:rPr>
              <w:t>10 кОм ± 5%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CB3B50">
            <w:pPr>
              <w:ind w:firstLine="0"/>
              <w:jc w:val="center"/>
              <w:rPr>
                <w:rFonts w:ascii="GOST type A" w:eastAsia="GOST type A" w:hAnsi="GOST type A" w:cs="GOST type A"/>
                <w:i/>
              </w:rPr>
            </w:pPr>
            <w:r>
              <w:rPr>
                <w:rFonts w:ascii="GOST type A" w:eastAsia="GOST type A" w:hAnsi="GOST type A" w:cs="GOST type A"/>
                <w:i/>
              </w:rPr>
              <w:t>77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</w:tr>
      <w:tr w:rsidR="001F0250">
        <w:trPr>
          <w:cantSplit/>
          <w:trHeight w:val="436"/>
        </w:trPr>
        <w:tc>
          <w:tcPr>
            <w:tcW w:w="49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right="-30" w:hanging="81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23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51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333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CB3B50">
            <w:pPr>
              <w:jc w:val="center"/>
              <w:rPr>
                <w:rFonts w:ascii="GOST type A" w:eastAsia="GOST type A" w:hAnsi="GOST type A" w:cs="GOST type A"/>
                <w:i/>
              </w:rPr>
            </w:pPr>
            <w:r>
              <w:rPr>
                <w:rFonts w:ascii="GOST type A" w:eastAsia="GOST type A" w:hAnsi="GOST type A" w:cs="GOST type A"/>
                <w:i/>
              </w:rPr>
              <w:t>Rб1.1 … Rб1.7</w:t>
            </w:r>
          </w:p>
        </w:tc>
        <w:tc>
          <w:tcPr>
            <w:tcW w:w="4050" w:type="dxa"/>
            <w:gridSpan w:val="5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CB3B50">
            <w:pPr>
              <w:ind w:hanging="1"/>
              <w:jc w:val="center"/>
              <w:rPr>
                <w:i/>
                <w:u w:val="single"/>
              </w:rPr>
            </w:pPr>
            <w:r>
              <w:rPr>
                <w:rFonts w:ascii="GOST type A" w:eastAsia="GOST type A" w:hAnsi="GOST type A" w:cs="GOST type A"/>
                <w:i/>
              </w:rPr>
              <w:t xml:space="preserve">С2-33Н </w:t>
            </w:r>
            <w:r>
              <w:rPr>
                <w:rFonts w:ascii="Arial" w:eastAsia="Arial" w:hAnsi="Arial" w:cs="Arial"/>
                <w:i/>
              </w:rPr>
              <w:t>—</w:t>
            </w:r>
            <w:r>
              <w:rPr>
                <w:rFonts w:ascii="GOST type A" w:eastAsia="GOST type A" w:hAnsi="GOST type A" w:cs="GOST type A"/>
                <w:i/>
              </w:rPr>
              <w:t xml:space="preserve"> 0,125</w:t>
            </w:r>
            <w:r>
              <w:rPr>
                <w:rFonts w:ascii="Arial" w:eastAsia="Arial" w:hAnsi="Arial" w:cs="Arial"/>
                <w:i/>
              </w:rPr>
              <w:t>—</w:t>
            </w:r>
            <w:r>
              <w:rPr>
                <w:rFonts w:ascii="GOST type A" w:eastAsia="GOST type A" w:hAnsi="GOST type A" w:cs="GOST type A"/>
                <w:i/>
              </w:rPr>
              <w:t>100 Ом ± 5%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CB3B50">
            <w:pPr>
              <w:ind w:firstLine="0"/>
              <w:jc w:val="center"/>
              <w:rPr>
                <w:rFonts w:ascii="GOST type A" w:eastAsia="GOST type A" w:hAnsi="GOST type A" w:cs="GOST type A"/>
                <w:i/>
              </w:rPr>
            </w:pPr>
            <w:r>
              <w:rPr>
                <w:rFonts w:ascii="GOST type A" w:eastAsia="GOST type A" w:hAnsi="GOST type A" w:cs="GOST type A"/>
                <w:i/>
              </w:rPr>
              <w:t>7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</w:tr>
      <w:tr w:rsidR="001F0250">
        <w:trPr>
          <w:cantSplit/>
          <w:trHeight w:val="436"/>
        </w:trPr>
        <w:tc>
          <w:tcPr>
            <w:tcW w:w="49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right="-30" w:hanging="81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23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51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333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CB3B50">
            <w:pPr>
              <w:jc w:val="center"/>
              <w:rPr>
                <w:rFonts w:ascii="GOST type A" w:eastAsia="GOST type A" w:hAnsi="GOST type A" w:cs="GOST type A"/>
                <w:i/>
              </w:rPr>
            </w:pPr>
            <w:r>
              <w:rPr>
                <w:rFonts w:ascii="GOST type A" w:eastAsia="GOST type A" w:hAnsi="GOST type A" w:cs="GOST type A"/>
                <w:i/>
              </w:rPr>
              <w:t>Rб2.1 …Rб2.11</w:t>
            </w:r>
          </w:p>
        </w:tc>
        <w:tc>
          <w:tcPr>
            <w:tcW w:w="4050" w:type="dxa"/>
            <w:gridSpan w:val="5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CB3B50">
            <w:pPr>
              <w:ind w:hanging="1"/>
              <w:jc w:val="center"/>
              <w:rPr>
                <w:rFonts w:ascii="GOST type A" w:eastAsia="GOST type A" w:hAnsi="GOST type A" w:cs="GOST type A"/>
                <w:i/>
              </w:rPr>
            </w:pPr>
            <w:r>
              <w:rPr>
                <w:rFonts w:ascii="GOST type A" w:eastAsia="GOST type A" w:hAnsi="GOST type A" w:cs="GOST type A"/>
                <w:i/>
              </w:rPr>
              <w:t xml:space="preserve">С2-33Н </w:t>
            </w:r>
            <w:r>
              <w:rPr>
                <w:rFonts w:ascii="Arial" w:eastAsia="Arial" w:hAnsi="Arial" w:cs="Arial"/>
                <w:i/>
              </w:rPr>
              <w:t>—</w:t>
            </w:r>
            <w:r>
              <w:rPr>
                <w:rFonts w:ascii="GOST type A" w:eastAsia="GOST type A" w:hAnsi="GOST type A" w:cs="GOST type A"/>
                <w:i/>
              </w:rPr>
              <w:t xml:space="preserve"> 0,125</w:t>
            </w:r>
            <w:r>
              <w:rPr>
                <w:rFonts w:ascii="Arial" w:eastAsia="Arial" w:hAnsi="Arial" w:cs="Arial"/>
                <w:i/>
              </w:rPr>
              <w:t>—</w:t>
            </w:r>
            <w:r>
              <w:rPr>
                <w:rFonts w:ascii="GOST type A" w:eastAsia="GOST type A" w:hAnsi="GOST type A" w:cs="GOST type A"/>
                <w:i/>
              </w:rPr>
              <w:t>82 Ом ± 5%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CB3B50">
            <w:pPr>
              <w:ind w:firstLine="0"/>
              <w:jc w:val="center"/>
              <w:rPr>
                <w:rFonts w:ascii="GOST type A" w:eastAsia="GOST type A" w:hAnsi="GOST type A" w:cs="GOST type A"/>
                <w:i/>
              </w:rPr>
            </w:pPr>
            <w:r>
              <w:rPr>
                <w:rFonts w:ascii="GOST type A" w:eastAsia="GOST type A" w:hAnsi="GOST type A" w:cs="GOST type A"/>
                <w:i/>
              </w:rPr>
              <w:t>11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</w:tr>
      <w:tr w:rsidR="001F0250">
        <w:trPr>
          <w:cantSplit/>
          <w:trHeight w:val="436"/>
        </w:trPr>
        <w:tc>
          <w:tcPr>
            <w:tcW w:w="49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right="-30" w:hanging="81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23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51"/>
              <w:jc w:val="center"/>
              <w:rPr>
                <w:i/>
              </w:rPr>
            </w:pPr>
          </w:p>
        </w:tc>
        <w:tc>
          <w:tcPr>
            <w:tcW w:w="333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050" w:type="dxa"/>
            <w:gridSpan w:val="5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1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firstLine="0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</w:tr>
      <w:tr w:rsidR="001F0250">
        <w:trPr>
          <w:cantSplit/>
          <w:trHeight w:val="436"/>
        </w:trPr>
        <w:tc>
          <w:tcPr>
            <w:tcW w:w="49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right="-30" w:hanging="81"/>
              <w:jc w:val="center"/>
              <w:rPr>
                <w:i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23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51"/>
              <w:jc w:val="center"/>
              <w:rPr>
                <w:i/>
              </w:rPr>
            </w:pPr>
          </w:p>
        </w:tc>
        <w:tc>
          <w:tcPr>
            <w:tcW w:w="333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050" w:type="dxa"/>
            <w:gridSpan w:val="5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1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firstLine="0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</w:tr>
      <w:tr w:rsidR="001F0250">
        <w:trPr>
          <w:cantSplit/>
          <w:trHeight w:val="436"/>
        </w:trPr>
        <w:tc>
          <w:tcPr>
            <w:tcW w:w="49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right="-30" w:hanging="81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23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51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333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050" w:type="dxa"/>
            <w:gridSpan w:val="5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CB3B50">
            <w:pPr>
              <w:ind w:hanging="1"/>
              <w:jc w:val="center"/>
              <w:rPr>
                <w:rFonts w:ascii="GOST type A" w:eastAsia="GOST type A" w:hAnsi="GOST type A" w:cs="GOST type A"/>
                <w:b/>
                <w:i/>
              </w:rPr>
            </w:pPr>
            <w:r>
              <w:rPr>
                <w:rFonts w:ascii="GOST type A" w:eastAsia="GOST type A" w:hAnsi="GOST type A" w:cs="GOST type A"/>
                <w:i/>
                <w:u w:val="single"/>
              </w:rPr>
              <w:t>Транзисторы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firstLine="0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</w:tr>
      <w:tr w:rsidR="001F0250">
        <w:trPr>
          <w:cantSplit/>
          <w:trHeight w:val="436"/>
        </w:trPr>
        <w:tc>
          <w:tcPr>
            <w:tcW w:w="49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right="-30" w:hanging="81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23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51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333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CB3B50">
            <w:pPr>
              <w:jc w:val="center"/>
              <w:rPr>
                <w:rFonts w:ascii="GOST type A" w:eastAsia="GOST type A" w:hAnsi="GOST type A" w:cs="GOST type A"/>
                <w:i/>
              </w:rPr>
            </w:pPr>
            <w:r>
              <w:rPr>
                <w:rFonts w:ascii="GOST type A" w:eastAsia="GOST type A" w:hAnsi="GOST type A" w:cs="GOST type A"/>
                <w:i/>
              </w:rPr>
              <w:t xml:space="preserve">VT1.1… VT1.7 </w:t>
            </w:r>
          </w:p>
        </w:tc>
        <w:tc>
          <w:tcPr>
            <w:tcW w:w="4050" w:type="dxa"/>
            <w:gridSpan w:val="5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CB3B50">
            <w:pPr>
              <w:ind w:hanging="1"/>
              <w:jc w:val="center"/>
              <w:rPr>
                <w:rFonts w:ascii="GOST type A" w:eastAsia="GOST type A" w:hAnsi="GOST type A" w:cs="GOST type A"/>
                <w:i/>
              </w:rPr>
            </w:pPr>
            <w:r>
              <w:rPr>
                <w:rFonts w:ascii="GOST type A" w:eastAsia="GOST type A" w:hAnsi="GOST type A" w:cs="GOST type A"/>
                <w:i/>
              </w:rPr>
              <w:t>2SA966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CB3B50">
            <w:pPr>
              <w:ind w:firstLine="0"/>
              <w:jc w:val="center"/>
              <w:rPr>
                <w:rFonts w:ascii="GOST type A" w:eastAsia="GOST type A" w:hAnsi="GOST type A" w:cs="GOST type A"/>
                <w:i/>
              </w:rPr>
            </w:pPr>
            <w:r>
              <w:rPr>
                <w:rFonts w:ascii="GOST type A" w:eastAsia="GOST type A" w:hAnsi="GOST type A" w:cs="GOST type A"/>
                <w:i/>
              </w:rPr>
              <w:t>7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</w:tr>
      <w:tr w:rsidR="001F0250">
        <w:trPr>
          <w:cantSplit/>
          <w:trHeight w:val="436"/>
        </w:trPr>
        <w:tc>
          <w:tcPr>
            <w:tcW w:w="49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right="-30" w:hanging="81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23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51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333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CB3B50">
            <w:pPr>
              <w:jc w:val="center"/>
              <w:rPr>
                <w:rFonts w:ascii="GOST type A" w:eastAsia="GOST type A" w:hAnsi="GOST type A" w:cs="GOST type A"/>
                <w:i/>
              </w:rPr>
            </w:pPr>
            <w:r>
              <w:rPr>
                <w:rFonts w:ascii="GOST type A" w:eastAsia="GOST type A" w:hAnsi="GOST type A" w:cs="GOST type A"/>
                <w:i/>
              </w:rPr>
              <w:t>VT2.1 …  VT2.11</w:t>
            </w:r>
          </w:p>
        </w:tc>
        <w:tc>
          <w:tcPr>
            <w:tcW w:w="4050" w:type="dxa"/>
            <w:gridSpan w:val="5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CB3B50">
            <w:pPr>
              <w:ind w:hanging="1"/>
              <w:jc w:val="center"/>
              <w:rPr>
                <w:rFonts w:ascii="GOST type A" w:eastAsia="GOST type A" w:hAnsi="GOST type A" w:cs="GOST type A"/>
                <w:i/>
              </w:rPr>
            </w:pPr>
            <w:r>
              <w:rPr>
                <w:rFonts w:ascii="GOST type A" w:eastAsia="GOST type A" w:hAnsi="GOST type A" w:cs="GOST type A"/>
                <w:i/>
              </w:rPr>
              <w:t>PBSS4540Z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CB3B50">
            <w:pPr>
              <w:ind w:firstLine="0"/>
              <w:jc w:val="center"/>
              <w:rPr>
                <w:rFonts w:ascii="GOST type A" w:eastAsia="GOST type A" w:hAnsi="GOST type A" w:cs="GOST type A"/>
                <w:i/>
              </w:rPr>
            </w:pPr>
            <w:r>
              <w:rPr>
                <w:rFonts w:ascii="GOST type A" w:eastAsia="GOST type A" w:hAnsi="GOST type A" w:cs="GOST type A"/>
                <w:i/>
              </w:rPr>
              <w:t>11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</w:tr>
      <w:tr w:rsidR="001F0250">
        <w:trPr>
          <w:cantSplit/>
          <w:trHeight w:val="436"/>
        </w:trPr>
        <w:tc>
          <w:tcPr>
            <w:tcW w:w="49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right="-30" w:hanging="81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23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51"/>
              <w:jc w:val="center"/>
              <w:rPr>
                <w:i/>
              </w:rPr>
            </w:pPr>
          </w:p>
        </w:tc>
        <w:tc>
          <w:tcPr>
            <w:tcW w:w="333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050" w:type="dxa"/>
            <w:gridSpan w:val="5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1"/>
              <w:rPr>
                <w:rFonts w:ascii="GOST type A" w:eastAsia="GOST type A" w:hAnsi="GOST type A" w:cs="GOST type A"/>
                <w:i/>
                <w:u w:val="single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firstLine="0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</w:tr>
      <w:tr w:rsidR="001F0250">
        <w:trPr>
          <w:cantSplit/>
          <w:trHeight w:val="436"/>
        </w:trPr>
        <w:tc>
          <w:tcPr>
            <w:tcW w:w="49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right="-30" w:hanging="81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23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51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333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050" w:type="dxa"/>
            <w:gridSpan w:val="5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1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firstLine="0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</w:tr>
      <w:tr w:rsidR="001F0250">
        <w:trPr>
          <w:cantSplit/>
          <w:trHeight w:val="436"/>
        </w:trPr>
        <w:tc>
          <w:tcPr>
            <w:tcW w:w="49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right="-30" w:hanging="81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23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51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333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050" w:type="dxa"/>
            <w:gridSpan w:val="5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1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firstLine="0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</w:tr>
      <w:tr w:rsidR="001F0250">
        <w:trPr>
          <w:cantSplit/>
          <w:trHeight w:val="436"/>
        </w:trPr>
        <w:tc>
          <w:tcPr>
            <w:tcW w:w="49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right="-30" w:hanging="81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23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51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333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050" w:type="dxa"/>
            <w:gridSpan w:val="5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1"/>
              <w:jc w:val="center"/>
              <w:rPr>
                <w:rFonts w:ascii="GOST type A" w:eastAsia="GOST type A" w:hAnsi="GOST type A" w:cs="GOST type A"/>
                <w:i/>
                <w:u w:val="single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firstLine="0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</w:tr>
      <w:tr w:rsidR="001F0250">
        <w:trPr>
          <w:cantSplit/>
          <w:trHeight w:val="436"/>
        </w:trPr>
        <w:tc>
          <w:tcPr>
            <w:tcW w:w="49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right="-30" w:hanging="81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23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51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333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050" w:type="dxa"/>
            <w:gridSpan w:val="5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1"/>
              <w:jc w:val="center"/>
              <w:rPr>
                <w:rFonts w:ascii="GOST type A" w:eastAsia="GOST type A" w:hAnsi="GOST type A" w:cs="GOST type A"/>
                <w:i/>
                <w:u w:val="single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firstLine="0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</w:tr>
      <w:tr w:rsidR="001F0250">
        <w:trPr>
          <w:cantSplit/>
          <w:trHeight w:val="436"/>
        </w:trPr>
        <w:tc>
          <w:tcPr>
            <w:tcW w:w="49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right="-30" w:hanging="81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23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51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333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050" w:type="dxa"/>
            <w:gridSpan w:val="5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1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firstLine="0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</w:tr>
      <w:tr w:rsidR="001F0250">
        <w:trPr>
          <w:cantSplit/>
          <w:trHeight w:val="455"/>
        </w:trPr>
        <w:tc>
          <w:tcPr>
            <w:tcW w:w="49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right="-30" w:hanging="81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23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51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333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050" w:type="dxa"/>
            <w:gridSpan w:val="5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1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firstLine="0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</w:tr>
      <w:tr w:rsidR="001F0250">
        <w:trPr>
          <w:cantSplit/>
          <w:trHeight w:val="455"/>
        </w:trPr>
        <w:tc>
          <w:tcPr>
            <w:tcW w:w="49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right="-30" w:hanging="81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23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51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333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050" w:type="dxa"/>
            <w:gridSpan w:val="5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1"/>
              <w:jc w:val="center"/>
              <w:rPr>
                <w:rFonts w:ascii="GOST type A" w:eastAsia="GOST type A" w:hAnsi="GOST type A" w:cs="GOST type A"/>
                <w:i/>
                <w:u w:val="single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firstLine="0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</w:tr>
      <w:tr w:rsidR="001F0250">
        <w:trPr>
          <w:cantSplit/>
          <w:trHeight w:val="455"/>
        </w:trPr>
        <w:tc>
          <w:tcPr>
            <w:tcW w:w="49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right="-30" w:hanging="81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23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51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333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050" w:type="dxa"/>
            <w:gridSpan w:val="5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1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</w:tr>
      <w:tr w:rsidR="001F0250">
        <w:trPr>
          <w:cantSplit/>
          <w:trHeight w:val="436"/>
        </w:trPr>
        <w:tc>
          <w:tcPr>
            <w:tcW w:w="49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right="-30" w:hanging="81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23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51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333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050" w:type="dxa"/>
            <w:gridSpan w:val="5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1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</w:tr>
      <w:tr w:rsidR="001F0250">
        <w:trPr>
          <w:cantSplit/>
          <w:trHeight w:val="436"/>
        </w:trPr>
        <w:tc>
          <w:tcPr>
            <w:tcW w:w="495" w:type="dxa"/>
            <w:gridSpan w:val="2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right="-30" w:hanging="81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23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51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3330" w:type="dxa"/>
            <w:gridSpan w:val="4"/>
            <w:tcBorders>
              <w:top w:val="single" w:sz="4" w:space="0" w:color="000000"/>
              <w:left w:val="nil"/>
              <w:bottom w:val="single" w:sz="18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4050" w:type="dxa"/>
            <w:gridSpan w:val="5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ind w:hanging="1"/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1F0250" w:rsidRDefault="001F0250">
            <w:pPr>
              <w:jc w:val="center"/>
              <w:rPr>
                <w:rFonts w:ascii="GOST type A" w:eastAsia="GOST type A" w:hAnsi="GOST type A" w:cs="GOST type A"/>
                <w:i/>
              </w:rPr>
            </w:pPr>
          </w:p>
        </w:tc>
      </w:tr>
      <w:tr w:rsidR="001F0250">
        <w:trPr>
          <w:cantSplit/>
          <w:trHeight w:val="272"/>
        </w:trPr>
        <w:tc>
          <w:tcPr>
            <w:tcW w:w="390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1F0250" w:rsidRDefault="001F0250">
            <w:pPr>
              <w:pStyle w:val="3"/>
              <w:spacing w:before="0"/>
              <w:jc w:val="center"/>
              <w:rPr>
                <w:rFonts w:ascii="GOST type A" w:eastAsia="GOST type A" w:hAnsi="GOST type A" w:cs="GOST type A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gridSpan w:val="3"/>
            <w:tcBorders>
              <w:top w:val="single" w:sz="18" w:space="0" w:color="000000"/>
              <w:left w:val="nil"/>
              <w:bottom w:val="single" w:sz="6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1F0250" w:rsidRDefault="001F0250">
            <w:pPr>
              <w:pStyle w:val="3"/>
              <w:spacing w:before="0"/>
              <w:jc w:val="center"/>
              <w:rPr>
                <w:rFonts w:ascii="GOST type A" w:eastAsia="GOST type A" w:hAnsi="GOST type A" w:cs="GOST type A"/>
                <w:color w:val="000000"/>
                <w:sz w:val="20"/>
                <w:szCs w:val="20"/>
              </w:rPr>
            </w:pPr>
          </w:p>
        </w:tc>
        <w:tc>
          <w:tcPr>
            <w:tcW w:w="1305" w:type="dxa"/>
            <w:gridSpan w:val="2"/>
            <w:tcBorders>
              <w:top w:val="single" w:sz="18" w:space="0" w:color="000000"/>
              <w:left w:val="nil"/>
              <w:bottom w:val="single" w:sz="6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1F0250" w:rsidRDefault="001F0250">
            <w:pPr>
              <w:pStyle w:val="3"/>
              <w:spacing w:before="0"/>
              <w:jc w:val="center"/>
              <w:rPr>
                <w:rFonts w:ascii="GOST type A" w:eastAsia="GOST type A" w:hAnsi="GOST type A" w:cs="GOST type A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18" w:space="0" w:color="000000"/>
              <w:left w:val="nil"/>
              <w:bottom w:val="single" w:sz="6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1F0250" w:rsidRDefault="001F0250">
            <w:pPr>
              <w:pStyle w:val="3"/>
              <w:spacing w:before="0"/>
              <w:jc w:val="center"/>
              <w:rPr>
                <w:rFonts w:ascii="GOST type A" w:eastAsia="GOST type A" w:hAnsi="GOST type A" w:cs="GOST type A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18" w:space="0" w:color="000000"/>
              <w:left w:val="nil"/>
              <w:bottom w:val="single" w:sz="6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1F0250" w:rsidRDefault="001F0250">
            <w:pPr>
              <w:pStyle w:val="3"/>
              <w:spacing w:before="0"/>
              <w:jc w:val="center"/>
              <w:rPr>
                <w:rFonts w:ascii="GOST type A" w:eastAsia="GOST type A" w:hAnsi="GOST type A" w:cs="GOST type A"/>
                <w:color w:val="000000"/>
                <w:sz w:val="20"/>
                <w:szCs w:val="20"/>
              </w:rPr>
            </w:pPr>
          </w:p>
        </w:tc>
        <w:tc>
          <w:tcPr>
            <w:tcW w:w="6825" w:type="dxa"/>
            <w:gridSpan w:val="9"/>
            <w:vMerge w:val="restart"/>
            <w:tcBorders>
              <w:top w:val="single" w:sz="18" w:space="0" w:color="000000"/>
              <w:left w:val="nil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1F0250" w:rsidRDefault="00CB3B50">
            <w:pPr>
              <w:pStyle w:val="3"/>
              <w:spacing w:before="0"/>
              <w:jc w:val="center"/>
              <w:rPr>
                <w:rFonts w:ascii="Calibri" w:eastAsia="Calibri" w:hAnsi="Calibri" w:cs="Calibri"/>
                <w:b/>
                <w:i/>
                <w:color w:val="000000"/>
                <w:sz w:val="40"/>
                <w:szCs w:val="40"/>
              </w:rPr>
            </w:pPr>
            <w:r>
              <w:rPr>
                <w:rFonts w:ascii="GOST type A" w:eastAsia="GOST type A" w:hAnsi="GOST type A" w:cs="GOST type A"/>
                <w:i/>
                <w:color w:val="000000"/>
                <w:sz w:val="40"/>
                <w:szCs w:val="40"/>
              </w:rPr>
              <w:t>ФЮРА.ХХХХХХ.ХХХ.Э3</w:t>
            </w:r>
          </w:p>
        </w:tc>
      </w:tr>
      <w:tr w:rsidR="001F0250">
        <w:trPr>
          <w:cantSplit/>
          <w:trHeight w:val="272"/>
        </w:trPr>
        <w:tc>
          <w:tcPr>
            <w:tcW w:w="390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1F0250" w:rsidRDefault="001F0250">
            <w:pPr>
              <w:pStyle w:val="3"/>
              <w:spacing w:before="0"/>
              <w:jc w:val="center"/>
              <w:rPr>
                <w:rFonts w:ascii="GOST type A" w:eastAsia="GOST type A" w:hAnsi="GOST type A" w:cs="GOST type A"/>
                <w:color w:val="000000"/>
              </w:rPr>
            </w:pPr>
          </w:p>
        </w:tc>
        <w:tc>
          <w:tcPr>
            <w:tcW w:w="645" w:type="dxa"/>
            <w:gridSpan w:val="3"/>
            <w:tcBorders>
              <w:top w:val="single" w:sz="6" w:space="0" w:color="000000"/>
              <w:left w:val="nil"/>
              <w:bottom w:val="single" w:sz="18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1F0250" w:rsidRDefault="001F0250">
            <w:pPr>
              <w:pStyle w:val="3"/>
              <w:spacing w:before="0"/>
              <w:jc w:val="center"/>
              <w:rPr>
                <w:rFonts w:ascii="GOST type A" w:eastAsia="GOST type A" w:hAnsi="GOST type A" w:cs="GOST type A"/>
                <w:color w:val="000000"/>
              </w:rPr>
            </w:pPr>
          </w:p>
        </w:tc>
        <w:tc>
          <w:tcPr>
            <w:tcW w:w="1305" w:type="dxa"/>
            <w:gridSpan w:val="2"/>
            <w:tcBorders>
              <w:top w:val="single" w:sz="6" w:space="0" w:color="000000"/>
              <w:left w:val="nil"/>
              <w:bottom w:val="single" w:sz="18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1F0250" w:rsidRDefault="001F0250">
            <w:pPr>
              <w:pStyle w:val="3"/>
              <w:spacing w:before="0"/>
              <w:jc w:val="center"/>
              <w:rPr>
                <w:rFonts w:ascii="GOST type A" w:eastAsia="GOST type A" w:hAnsi="GOST type A" w:cs="GOST type A"/>
                <w:color w:val="000000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nil"/>
              <w:bottom w:val="single" w:sz="18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1F0250" w:rsidRDefault="001F0250">
            <w:pPr>
              <w:pStyle w:val="3"/>
              <w:spacing w:before="0"/>
              <w:jc w:val="center"/>
              <w:rPr>
                <w:rFonts w:ascii="GOST type A" w:eastAsia="GOST type A" w:hAnsi="GOST type A" w:cs="GOST type A"/>
                <w:color w:val="000000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nil"/>
              <w:bottom w:val="single" w:sz="18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1F0250" w:rsidRDefault="001F0250">
            <w:pPr>
              <w:pStyle w:val="3"/>
              <w:spacing w:before="0"/>
              <w:jc w:val="center"/>
              <w:rPr>
                <w:rFonts w:ascii="GOST type A" w:eastAsia="GOST type A" w:hAnsi="GOST type A" w:cs="GOST type A"/>
                <w:color w:val="000000"/>
              </w:rPr>
            </w:pPr>
          </w:p>
        </w:tc>
        <w:tc>
          <w:tcPr>
            <w:tcW w:w="6825" w:type="dxa"/>
            <w:gridSpan w:val="9"/>
            <w:vMerge/>
            <w:tcBorders>
              <w:top w:val="single" w:sz="18" w:space="0" w:color="000000"/>
              <w:left w:val="nil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1F0250" w:rsidRDefault="001F0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GOST type A" w:eastAsia="GOST type A" w:hAnsi="GOST type A" w:cs="GOST type A"/>
                <w:color w:val="000000"/>
              </w:rPr>
            </w:pPr>
          </w:p>
        </w:tc>
      </w:tr>
      <w:tr w:rsidR="001F0250">
        <w:trPr>
          <w:cantSplit/>
          <w:trHeight w:val="272"/>
        </w:trPr>
        <w:tc>
          <w:tcPr>
            <w:tcW w:w="39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1F0250" w:rsidRDefault="00CB3B50">
            <w:pPr>
              <w:pStyle w:val="3"/>
              <w:spacing w:before="0"/>
              <w:ind w:right="-57" w:firstLine="0"/>
              <w:rPr>
                <w:rFonts w:ascii="GOST type A" w:eastAsia="GOST type A" w:hAnsi="GOST type A" w:cs="GOST type 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OST type A" w:eastAsia="GOST type A" w:hAnsi="GOST type A" w:cs="GOST type A"/>
                <w:color w:val="000000"/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645" w:type="dxa"/>
            <w:gridSpan w:val="3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1F0250" w:rsidRDefault="001F0250">
            <w:pPr>
              <w:pStyle w:val="3"/>
              <w:spacing w:before="0"/>
              <w:ind w:right="-57" w:firstLine="0"/>
              <w:rPr>
                <w:rFonts w:ascii="GOST type A" w:eastAsia="GOST type A" w:hAnsi="GOST type A" w:cs="GOST type A"/>
                <w:color w:val="000000"/>
                <w:sz w:val="20"/>
                <w:szCs w:val="20"/>
              </w:rPr>
            </w:pPr>
          </w:p>
        </w:tc>
        <w:tc>
          <w:tcPr>
            <w:tcW w:w="1305" w:type="dxa"/>
            <w:gridSpan w:val="2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1F0250" w:rsidRDefault="00CB3B50">
            <w:pPr>
              <w:pStyle w:val="3"/>
              <w:spacing w:before="0"/>
              <w:ind w:right="-57" w:firstLine="0"/>
              <w:rPr>
                <w:rFonts w:ascii="GOST type A" w:eastAsia="GOST type A" w:hAnsi="GOST type A" w:cs="GOST type A"/>
                <w:color w:val="000000"/>
                <w:sz w:val="20"/>
                <w:szCs w:val="20"/>
              </w:rPr>
            </w:pPr>
            <w:r>
              <w:rPr>
                <w:rFonts w:ascii="GOST type A" w:eastAsia="GOST type A" w:hAnsi="GOST type A" w:cs="GOST type A"/>
                <w:color w:val="000000"/>
                <w:sz w:val="20"/>
                <w:szCs w:val="20"/>
              </w:rPr>
              <w:t>№ докум.</w:t>
            </w:r>
          </w:p>
        </w:tc>
        <w:tc>
          <w:tcPr>
            <w:tcW w:w="855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1F0250" w:rsidRDefault="00CB3B50">
            <w:pPr>
              <w:pStyle w:val="3"/>
              <w:spacing w:before="0"/>
              <w:jc w:val="center"/>
              <w:rPr>
                <w:rFonts w:ascii="GOST type A" w:eastAsia="GOST type A" w:hAnsi="GOST type A" w:cs="GOST type A"/>
                <w:color w:val="000000"/>
                <w:sz w:val="20"/>
                <w:szCs w:val="20"/>
              </w:rPr>
            </w:pPr>
            <w:r>
              <w:rPr>
                <w:rFonts w:ascii="GOST type A" w:eastAsia="GOST type A" w:hAnsi="GOST type A" w:cs="GOST type A"/>
                <w:color w:val="000000"/>
                <w:sz w:val="20"/>
                <w:szCs w:val="20"/>
              </w:rPr>
              <w:t>.</w:t>
            </w:r>
          </w:p>
        </w:tc>
        <w:tc>
          <w:tcPr>
            <w:tcW w:w="570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1F0250" w:rsidRDefault="00CB3B50">
            <w:pPr>
              <w:pStyle w:val="3"/>
              <w:spacing w:before="0"/>
              <w:rPr>
                <w:rFonts w:ascii="GOST type A" w:eastAsia="GOST type A" w:hAnsi="GOST type A" w:cs="GOST type A"/>
                <w:color w:val="000000"/>
                <w:sz w:val="20"/>
                <w:szCs w:val="20"/>
              </w:rPr>
            </w:pPr>
            <w:r>
              <w:rPr>
                <w:rFonts w:ascii="GOST type A" w:eastAsia="GOST type A" w:hAnsi="GOST type A" w:cs="GOST type A"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6825" w:type="dxa"/>
            <w:gridSpan w:val="9"/>
            <w:vMerge/>
            <w:tcBorders>
              <w:top w:val="single" w:sz="18" w:space="0" w:color="000000"/>
              <w:left w:val="nil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1F0250" w:rsidRDefault="001F0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GOST type A" w:eastAsia="GOST type A" w:hAnsi="GOST type A" w:cs="GOST type A"/>
                <w:color w:val="000000"/>
                <w:sz w:val="20"/>
                <w:szCs w:val="20"/>
              </w:rPr>
            </w:pPr>
          </w:p>
        </w:tc>
      </w:tr>
      <w:tr w:rsidR="001F0250">
        <w:trPr>
          <w:cantSplit/>
          <w:trHeight w:val="272"/>
        </w:trPr>
        <w:tc>
          <w:tcPr>
            <w:tcW w:w="1035" w:type="dxa"/>
            <w:gridSpan w:val="4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1F0250" w:rsidRDefault="00CB3B50">
            <w:pPr>
              <w:pStyle w:val="3"/>
              <w:spacing w:before="0"/>
              <w:ind w:hanging="23"/>
              <w:rPr>
                <w:rFonts w:ascii="GOST type A" w:eastAsia="GOST type A" w:hAnsi="GOST type A" w:cs="GOST type A"/>
                <w:i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OST type A" w:eastAsia="GOST type A" w:hAnsi="GOST type A" w:cs="GOST type A"/>
                <w:i/>
                <w:color w:val="000000"/>
                <w:sz w:val="20"/>
                <w:szCs w:val="20"/>
              </w:rPr>
              <w:t>Разраб</w:t>
            </w:r>
            <w:proofErr w:type="spellEnd"/>
            <w:r>
              <w:rPr>
                <w:rFonts w:ascii="GOST type A" w:eastAsia="GOST type A" w:hAnsi="GOST type A" w:cs="GOST type A"/>
                <w:i/>
                <w:color w:val="000000"/>
                <w:sz w:val="20"/>
                <w:szCs w:val="20"/>
              </w:rPr>
              <w:t>.</w:t>
            </w:r>
          </w:p>
        </w:tc>
        <w:tc>
          <w:tcPr>
            <w:tcW w:w="1305" w:type="dxa"/>
            <w:gridSpan w:val="2"/>
            <w:tcBorders>
              <w:top w:val="single" w:sz="18" w:space="0" w:color="000000"/>
              <w:left w:val="nil"/>
              <w:bottom w:val="single" w:sz="6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1F0250" w:rsidRDefault="001F0250">
            <w:pPr>
              <w:pStyle w:val="3"/>
              <w:spacing w:before="0"/>
              <w:ind w:left="-127" w:firstLine="0"/>
              <w:rPr>
                <w:rFonts w:ascii="GOST type A" w:eastAsia="GOST type A" w:hAnsi="GOST type A" w:cs="GOST type A"/>
                <w:i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18" w:space="0" w:color="000000"/>
              <w:left w:val="nil"/>
              <w:bottom w:val="single" w:sz="6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1F0250" w:rsidRDefault="001F0250">
            <w:pPr>
              <w:pStyle w:val="3"/>
              <w:spacing w:before="0"/>
              <w:ind w:firstLine="0"/>
              <w:rPr>
                <w:rFonts w:ascii="GOST type A" w:eastAsia="GOST type A" w:hAnsi="GOST type A" w:cs="GOST type A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18" w:space="0" w:color="000000"/>
              <w:left w:val="nil"/>
              <w:bottom w:val="single" w:sz="6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1F0250" w:rsidRDefault="001F0250">
            <w:pPr>
              <w:pStyle w:val="3"/>
              <w:spacing w:before="0"/>
              <w:ind w:firstLine="0"/>
              <w:rPr>
                <w:rFonts w:ascii="GOST type A" w:eastAsia="GOST type A" w:hAnsi="GOST type A" w:cs="GOST type A"/>
                <w:color w:val="000000"/>
                <w:sz w:val="20"/>
                <w:szCs w:val="20"/>
              </w:rPr>
            </w:pPr>
          </w:p>
        </w:tc>
        <w:tc>
          <w:tcPr>
            <w:tcW w:w="3990" w:type="dxa"/>
            <w:gridSpan w:val="2"/>
            <w:vMerge w:val="restart"/>
            <w:tcBorders>
              <w:top w:val="single" w:sz="18" w:space="0" w:color="000000"/>
              <w:left w:val="nil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1F0250" w:rsidRDefault="00CB3B50">
            <w:pPr>
              <w:ind w:firstLine="0"/>
              <w:jc w:val="center"/>
              <w:rPr>
                <w:rFonts w:ascii="GOST type A" w:eastAsia="GOST type A" w:hAnsi="GOST type A" w:cs="GOST type A"/>
                <w:i/>
              </w:rPr>
            </w:pPr>
            <w:r>
              <w:rPr>
                <w:rFonts w:ascii="GOST type A" w:eastAsia="GOST type A" w:hAnsi="GOST type A" w:cs="GOST type A"/>
                <w:i/>
              </w:rPr>
              <w:t>Перечень элементов</w:t>
            </w:r>
          </w:p>
        </w:tc>
        <w:tc>
          <w:tcPr>
            <w:tcW w:w="855" w:type="dxa"/>
            <w:gridSpan w:val="3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1F0250" w:rsidRDefault="00CB3B50">
            <w:pPr>
              <w:pStyle w:val="3"/>
              <w:spacing w:before="0" w:line="240" w:lineRule="auto"/>
              <w:ind w:firstLine="0"/>
              <w:rPr>
                <w:rFonts w:ascii="GOST type A" w:eastAsia="GOST type A" w:hAnsi="GOST type A" w:cs="GOST type A"/>
                <w:color w:val="000000"/>
              </w:rPr>
            </w:pPr>
            <w:r>
              <w:rPr>
                <w:rFonts w:ascii="GOST type A" w:eastAsia="GOST type A" w:hAnsi="GOST type A" w:cs="GOST type A"/>
                <w:color w:val="000000"/>
              </w:rPr>
              <w:t>Лит.</w:t>
            </w:r>
          </w:p>
        </w:tc>
        <w:tc>
          <w:tcPr>
            <w:tcW w:w="840" w:type="dxa"/>
            <w:gridSpan w:val="3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1F0250" w:rsidRDefault="00CB3B50">
            <w:pPr>
              <w:pStyle w:val="3"/>
              <w:spacing w:before="0" w:line="240" w:lineRule="auto"/>
              <w:ind w:firstLine="0"/>
              <w:rPr>
                <w:rFonts w:ascii="GOST type A" w:eastAsia="GOST type A" w:hAnsi="GOST type A" w:cs="GOST type A"/>
                <w:color w:val="000000"/>
                <w:sz w:val="20"/>
                <w:szCs w:val="20"/>
              </w:rPr>
            </w:pPr>
            <w:r>
              <w:rPr>
                <w:rFonts w:ascii="GOST type A" w:eastAsia="GOST type A" w:hAnsi="GOST type A" w:cs="GOST type A"/>
                <w:color w:val="000000"/>
                <w:sz w:val="20"/>
                <w:szCs w:val="20"/>
              </w:rPr>
              <w:t xml:space="preserve">Лист </w:t>
            </w:r>
          </w:p>
        </w:tc>
        <w:tc>
          <w:tcPr>
            <w:tcW w:w="1140" w:type="dxa"/>
            <w:tcBorders>
              <w:left w:val="nil"/>
              <w:bottom w:val="single" w:sz="18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1F0250" w:rsidRDefault="00CB3B50">
            <w:pPr>
              <w:pStyle w:val="3"/>
              <w:spacing w:before="0" w:line="240" w:lineRule="auto"/>
              <w:ind w:firstLine="0"/>
              <w:rPr>
                <w:rFonts w:ascii="GOST type A" w:eastAsia="GOST type A" w:hAnsi="GOST type A" w:cs="GOST type A"/>
                <w:color w:val="000000"/>
                <w:sz w:val="20"/>
                <w:szCs w:val="20"/>
              </w:rPr>
            </w:pPr>
            <w:r>
              <w:rPr>
                <w:rFonts w:ascii="GOST type A" w:eastAsia="GOST type A" w:hAnsi="GOST type A" w:cs="GOST type A"/>
                <w:color w:val="000000"/>
                <w:sz w:val="20"/>
                <w:szCs w:val="20"/>
              </w:rPr>
              <w:t xml:space="preserve">Листов </w:t>
            </w:r>
          </w:p>
        </w:tc>
      </w:tr>
      <w:tr w:rsidR="001F0250">
        <w:trPr>
          <w:cantSplit/>
          <w:trHeight w:val="272"/>
        </w:trPr>
        <w:tc>
          <w:tcPr>
            <w:tcW w:w="1035" w:type="dxa"/>
            <w:gridSpan w:val="4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1F0250" w:rsidRDefault="00CB3B50">
            <w:pPr>
              <w:pStyle w:val="3"/>
              <w:spacing w:before="0"/>
              <w:ind w:firstLine="113"/>
              <w:rPr>
                <w:rFonts w:ascii="GOST type A" w:eastAsia="GOST type A" w:hAnsi="GOST type A" w:cs="GOST type A"/>
                <w:i/>
                <w:color w:val="000000"/>
                <w:sz w:val="20"/>
                <w:szCs w:val="20"/>
              </w:rPr>
            </w:pPr>
            <w:r>
              <w:rPr>
                <w:rFonts w:ascii="GOST type A" w:eastAsia="GOST type A" w:hAnsi="GOST type A" w:cs="GOST type A"/>
                <w:i/>
                <w:color w:val="000000"/>
                <w:sz w:val="20"/>
                <w:szCs w:val="20"/>
              </w:rPr>
              <w:t>Пров.</w:t>
            </w:r>
          </w:p>
        </w:tc>
        <w:tc>
          <w:tcPr>
            <w:tcW w:w="130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1F0250" w:rsidRDefault="001F0250">
            <w:pPr>
              <w:pStyle w:val="3"/>
              <w:spacing w:before="0"/>
              <w:ind w:left="-127" w:firstLine="0"/>
              <w:rPr>
                <w:rFonts w:ascii="Calibri" w:eastAsia="Calibri" w:hAnsi="Calibri" w:cs="Calibri"/>
                <w:i/>
                <w:color w:val="000000"/>
              </w:rPr>
            </w:pPr>
            <w:bookmarkStart w:id="6" w:name="_GoBack"/>
            <w:bookmarkEnd w:id="6"/>
          </w:p>
        </w:tc>
        <w:tc>
          <w:tcPr>
            <w:tcW w:w="8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1F0250" w:rsidRDefault="001F0250">
            <w:pPr>
              <w:pStyle w:val="3"/>
              <w:spacing w:before="0"/>
              <w:ind w:firstLine="0"/>
              <w:rPr>
                <w:rFonts w:ascii="GOST type A" w:eastAsia="GOST type A" w:hAnsi="GOST type A" w:cs="GOST type A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1F0250" w:rsidRDefault="001F0250">
            <w:pPr>
              <w:pStyle w:val="3"/>
              <w:spacing w:before="0"/>
              <w:ind w:firstLine="0"/>
              <w:rPr>
                <w:rFonts w:ascii="GOST type A" w:eastAsia="GOST type A" w:hAnsi="GOST type A" w:cs="GOST type A"/>
                <w:color w:val="000000"/>
                <w:sz w:val="20"/>
                <w:szCs w:val="20"/>
              </w:rPr>
            </w:pPr>
          </w:p>
        </w:tc>
        <w:tc>
          <w:tcPr>
            <w:tcW w:w="3990" w:type="dxa"/>
            <w:gridSpan w:val="2"/>
            <w:vMerge/>
            <w:tcBorders>
              <w:top w:val="single" w:sz="18" w:space="0" w:color="000000"/>
              <w:left w:val="nil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1F0250" w:rsidRDefault="001F0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GOST type A" w:eastAsia="GOST type A" w:hAnsi="GOST type A" w:cs="GOST type A"/>
                <w:color w:val="000000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single" w:sz="18" w:space="0" w:color="000000"/>
              <w:left w:val="nil"/>
              <w:bottom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1F0250" w:rsidRDefault="00CB3B50">
            <w:pPr>
              <w:pStyle w:val="3"/>
              <w:spacing w:before="0" w:line="240" w:lineRule="auto"/>
              <w:ind w:firstLine="0"/>
              <w:rPr>
                <w:rFonts w:ascii="GOST type A" w:eastAsia="GOST type A" w:hAnsi="GOST type A" w:cs="GOST type A"/>
                <w:color w:val="000000"/>
              </w:rPr>
            </w:pPr>
            <w:r>
              <w:rPr>
                <w:rFonts w:ascii="GOST type A" w:eastAsia="GOST type A" w:hAnsi="GOST type A" w:cs="GOST type A"/>
                <w:color w:val="000000"/>
              </w:rPr>
              <w:t>У</w:t>
            </w:r>
          </w:p>
        </w:tc>
        <w:tc>
          <w:tcPr>
            <w:tcW w:w="285" w:type="dxa"/>
            <w:tcBorders>
              <w:top w:val="single" w:sz="18" w:space="0" w:color="000000"/>
              <w:bottom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1F0250" w:rsidRDefault="001F0250">
            <w:pPr>
              <w:pStyle w:val="3"/>
              <w:spacing w:before="0" w:line="240" w:lineRule="auto"/>
              <w:ind w:right="-57" w:firstLine="0"/>
              <w:rPr>
                <w:rFonts w:ascii="GOST type A" w:eastAsia="GOST type A" w:hAnsi="GOST type A" w:cs="GOST type A"/>
                <w:color w:val="000000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1F0250" w:rsidRDefault="001F0250">
            <w:pPr>
              <w:pStyle w:val="3"/>
              <w:spacing w:before="0" w:line="240" w:lineRule="auto"/>
              <w:ind w:firstLine="0"/>
              <w:rPr>
                <w:rFonts w:ascii="GOST type A" w:eastAsia="GOST type A" w:hAnsi="GOST type A" w:cs="GOST type 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1F0250" w:rsidRDefault="001F0250">
            <w:pPr>
              <w:pStyle w:val="3"/>
              <w:spacing w:before="0" w:line="240" w:lineRule="auto"/>
              <w:ind w:firstLine="0"/>
              <w:rPr>
                <w:rFonts w:ascii="GOST type A" w:eastAsia="GOST type A" w:hAnsi="GOST type A" w:cs="GOST type A"/>
                <w:color w:val="000000"/>
              </w:rPr>
            </w:pPr>
          </w:p>
        </w:tc>
        <w:tc>
          <w:tcPr>
            <w:tcW w:w="1140" w:type="dxa"/>
            <w:tcBorders>
              <w:top w:val="single" w:sz="18" w:space="0" w:color="000000"/>
              <w:left w:val="nil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1F0250" w:rsidRDefault="00CB3B50">
            <w:pPr>
              <w:pStyle w:val="3"/>
              <w:spacing w:before="0" w:line="240" w:lineRule="auto"/>
              <w:ind w:firstLine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GOST type A" w:eastAsia="GOST type A" w:hAnsi="GOST type A" w:cs="GOST type A"/>
                <w:color w:val="000000"/>
              </w:rPr>
              <w:t>1</w:t>
            </w:r>
          </w:p>
        </w:tc>
      </w:tr>
      <w:tr w:rsidR="001F0250">
        <w:trPr>
          <w:cantSplit/>
          <w:trHeight w:val="272"/>
        </w:trPr>
        <w:tc>
          <w:tcPr>
            <w:tcW w:w="1035" w:type="dxa"/>
            <w:gridSpan w:val="4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1F0250" w:rsidRDefault="001F0250">
            <w:pPr>
              <w:pStyle w:val="3"/>
              <w:spacing w:before="0"/>
              <w:ind w:firstLine="113"/>
              <w:rPr>
                <w:rFonts w:ascii="GOST type A" w:eastAsia="GOST type A" w:hAnsi="GOST type A" w:cs="GOST type A"/>
                <w:color w:val="000000"/>
              </w:rPr>
            </w:pPr>
          </w:p>
        </w:tc>
        <w:tc>
          <w:tcPr>
            <w:tcW w:w="130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1F0250" w:rsidRDefault="001F0250">
            <w:pPr>
              <w:pStyle w:val="3"/>
              <w:spacing w:before="0"/>
              <w:jc w:val="center"/>
              <w:rPr>
                <w:rFonts w:ascii="GOST type A" w:eastAsia="GOST type A" w:hAnsi="GOST type A" w:cs="GOST type A"/>
                <w:color w:val="000000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1F0250" w:rsidRDefault="001F0250">
            <w:pPr>
              <w:pStyle w:val="3"/>
              <w:spacing w:before="0"/>
              <w:jc w:val="center"/>
              <w:rPr>
                <w:rFonts w:ascii="GOST type A" w:eastAsia="GOST type A" w:hAnsi="GOST type A" w:cs="GOST type A"/>
                <w:color w:val="000000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1F0250" w:rsidRDefault="001F0250">
            <w:pPr>
              <w:pStyle w:val="3"/>
              <w:spacing w:before="0"/>
              <w:jc w:val="center"/>
              <w:rPr>
                <w:rFonts w:ascii="GOST type A" w:eastAsia="GOST type A" w:hAnsi="GOST type A" w:cs="GOST type A"/>
                <w:color w:val="000000"/>
              </w:rPr>
            </w:pPr>
          </w:p>
        </w:tc>
        <w:tc>
          <w:tcPr>
            <w:tcW w:w="3990" w:type="dxa"/>
            <w:gridSpan w:val="2"/>
            <w:vMerge/>
            <w:tcBorders>
              <w:top w:val="single" w:sz="18" w:space="0" w:color="000000"/>
              <w:left w:val="nil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1F0250" w:rsidRDefault="001F0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GOST type A" w:eastAsia="GOST type A" w:hAnsi="GOST type A" w:cs="GOST type A"/>
                <w:color w:val="000000"/>
              </w:rPr>
            </w:pPr>
          </w:p>
        </w:tc>
        <w:tc>
          <w:tcPr>
            <w:tcW w:w="2835" w:type="dxa"/>
            <w:gridSpan w:val="7"/>
            <w:vMerge w:val="restart"/>
            <w:tcBorders>
              <w:top w:val="single" w:sz="18" w:space="0" w:color="000000"/>
              <w:left w:val="nil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1F0250" w:rsidRDefault="001F0250">
            <w:pPr>
              <w:spacing w:line="240" w:lineRule="auto"/>
              <w:ind w:firstLine="0"/>
              <w:rPr>
                <w:rFonts w:ascii="GOST type A" w:eastAsia="GOST type A" w:hAnsi="GOST type A" w:cs="GOST type A"/>
              </w:rPr>
            </w:pPr>
          </w:p>
        </w:tc>
      </w:tr>
      <w:tr w:rsidR="001F0250">
        <w:trPr>
          <w:cantSplit/>
          <w:trHeight w:val="272"/>
        </w:trPr>
        <w:tc>
          <w:tcPr>
            <w:tcW w:w="1035" w:type="dxa"/>
            <w:gridSpan w:val="4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1F0250" w:rsidRDefault="001F0250">
            <w:pPr>
              <w:pStyle w:val="3"/>
              <w:ind w:firstLine="113"/>
              <w:rPr>
                <w:rFonts w:ascii="GOST type B" w:eastAsia="GOST type B" w:hAnsi="GOST type B" w:cs="GOST type B"/>
                <w:sz w:val="20"/>
                <w:szCs w:val="20"/>
              </w:rPr>
            </w:pPr>
          </w:p>
        </w:tc>
        <w:tc>
          <w:tcPr>
            <w:tcW w:w="130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1F0250" w:rsidRDefault="001F0250">
            <w:pPr>
              <w:pStyle w:val="3"/>
              <w:jc w:val="center"/>
              <w:rPr>
                <w:rFonts w:ascii="GOST type B" w:eastAsia="GOST type B" w:hAnsi="GOST type B" w:cs="GOST type B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1F0250" w:rsidRDefault="001F0250">
            <w:pPr>
              <w:pStyle w:val="3"/>
              <w:jc w:val="center"/>
              <w:rPr>
                <w:rFonts w:ascii="GOST type B" w:eastAsia="GOST type B" w:hAnsi="GOST type B" w:cs="GOST type B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1F0250" w:rsidRDefault="001F0250">
            <w:pPr>
              <w:pStyle w:val="3"/>
              <w:jc w:val="center"/>
              <w:rPr>
                <w:rFonts w:ascii="GOST type B" w:eastAsia="GOST type B" w:hAnsi="GOST type B" w:cs="GOST type B"/>
                <w:sz w:val="20"/>
                <w:szCs w:val="20"/>
              </w:rPr>
            </w:pPr>
          </w:p>
        </w:tc>
        <w:tc>
          <w:tcPr>
            <w:tcW w:w="3990" w:type="dxa"/>
            <w:gridSpan w:val="2"/>
            <w:vMerge/>
            <w:tcBorders>
              <w:top w:val="single" w:sz="18" w:space="0" w:color="000000"/>
              <w:left w:val="nil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1F0250" w:rsidRDefault="001F0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GOST type B" w:eastAsia="GOST type B" w:hAnsi="GOST type B" w:cs="GOST type B"/>
                <w:sz w:val="20"/>
                <w:szCs w:val="20"/>
              </w:rPr>
            </w:pPr>
          </w:p>
        </w:tc>
        <w:tc>
          <w:tcPr>
            <w:tcW w:w="2835" w:type="dxa"/>
            <w:gridSpan w:val="7"/>
            <w:vMerge/>
            <w:tcBorders>
              <w:top w:val="single" w:sz="18" w:space="0" w:color="000000"/>
              <w:left w:val="nil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1F0250" w:rsidRDefault="001F0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GOST type B" w:eastAsia="GOST type B" w:hAnsi="GOST type B" w:cs="GOST type B"/>
                <w:sz w:val="20"/>
                <w:szCs w:val="20"/>
              </w:rPr>
            </w:pPr>
          </w:p>
        </w:tc>
      </w:tr>
      <w:tr w:rsidR="001F0250">
        <w:trPr>
          <w:cantSplit/>
          <w:trHeight w:val="240"/>
        </w:trPr>
        <w:tc>
          <w:tcPr>
            <w:tcW w:w="1035" w:type="dxa"/>
            <w:gridSpan w:val="4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1F0250" w:rsidRDefault="001F0250">
            <w:pPr>
              <w:pStyle w:val="3"/>
              <w:ind w:firstLine="113"/>
              <w:rPr>
                <w:rFonts w:ascii="GOST type B" w:eastAsia="GOST type B" w:hAnsi="GOST type B" w:cs="GOST type B"/>
                <w:sz w:val="20"/>
                <w:szCs w:val="20"/>
              </w:rPr>
            </w:pPr>
          </w:p>
        </w:tc>
        <w:tc>
          <w:tcPr>
            <w:tcW w:w="1305" w:type="dxa"/>
            <w:gridSpan w:val="2"/>
            <w:tcBorders>
              <w:top w:val="single" w:sz="6" w:space="0" w:color="000000"/>
              <w:left w:val="nil"/>
              <w:bottom w:val="single" w:sz="18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1F0250" w:rsidRDefault="001F0250">
            <w:pPr>
              <w:pStyle w:val="3"/>
              <w:jc w:val="center"/>
              <w:rPr>
                <w:rFonts w:ascii="GOST type B" w:eastAsia="GOST type B" w:hAnsi="GOST type B" w:cs="GOST type B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nil"/>
              <w:bottom w:val="single" w:sz="18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1F0250" w:rsidRDefault="001F0250">
            <w:pPr>
              <w:pStyle w:val="3"/>
              <w:jc w:val="center"/>
              <w:rPr>
                <w:rFonts w:ascii="GOST type B" w:eastAsia="GOST type B" w:hAnsi="GOST type B" w:cs="GOST type B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nil"/>
              <w:bottom w:val="single" w:sz="18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1F0250" w:rsidRDefault="001F0250">
            <w:pPr>
              <w:pStyle w:val="3"/>
              <w:jc w:val="center"/>
              <w:rPr>
                <w:rFonts w:ascii="GOST type B" w:eastAsia="GOST type B" w:hAnsi="GOST type B" w:cs="GOST type B"/>
                <w:sz w:val="20"/>
                <w:szCs w:val="20"/>
              </w:rPr>
            </w:pPr>
          </w:p>
        </w:tc>
        <w:tc>
          <w:tcPr>
            <w:tcW w:w="3990" w:type="dxa"/>
            <w:gridSpan w:val="2"/>
            <w:vMerge/>
            <w:tcBorders>
              <w:top w:val="single" w:sz="18" w:space="0" w:color="000000"/>
              <w:left w:val="nil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1F0250" w:rsidRDefault="001F0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GOST type B" w:eastAsia="GOST type B" w:hAnsi="GOST type B" w:cs="GOST type B"/>
                <w:sz w:val="20"/>
                <w:szCs w:val="20"/>
              </w:rPr>
            </w:pPr>
          </w:p>
        </w:tc>
        <w:tc>
          <w:tcPr>
            <w:tcW w:w="2835" w:type="dxa"/>
            <w:gridSpan w:val="7"/>
            <w:vMerge/>
            <w:tcBorders>
              <w:top w:val="single" w:sz="18" w:space="0" w:color="000000"/>
              <w:left w:val="nil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1F0250" w:rsidRDefault="001F0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GOST type B" w:eastAsia="GOST type B" w:hAnsi="GOST type B" w:cs="GOST type B"/>
                <w:sz w:val="20"/>
                <w:szCs w:val="20"/>
              </w:rPr>
            </w:pPr>
          </w:p>
        </w:tc>
      </w:tr>
    </w:tbl>
    <w:p w:rsidR="001F0250" w:rsidRDefault="001F0250">
      <w:pPr>
        <w:ind w:firstLine="0"/>
      </w:pPr>
    </w:p>
    <w:sectPr w:rsidR="001F0250">
      <w:pgSz w:w="11906" w:h="16838"/>
      <w:pgMar w:top="1134" w:right="850" w:bottom="1134" w:left="1701" w:header="708" w:footer="708" w:gutter="0"/>
      <w:pgNumType w:start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OST type A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OST type B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813D8A"/>
    <w:multiLevelType w:val="multilevel"/>
    <w:tmpl w:val="53FC6B9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6101E4D"/>
    <w:multiLevelType w:val="multilevel"/>
    <w:tmpl w:val="62663878"/>
    <w:lvl w:ilvl="0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  <w:color w:val="000000"/>
        <w:u w:val="none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37860C5"/>
    <w:multiLevelType w:val="multilevel"/>
    <w:tmpl w:val="4E7C7F22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5E634E6F"/>
    <w:multiLevelType w:val="multilevel"/>
    <w:tmpl w:val="5A6E9DF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250"/>
    <w:rsid w:val="001F0250"/>
    <w:rsid w:val="00CB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0C707"/>
  <w15:docId w15:val="{FEC69CF2-8B44-4BBB-93F3-31B103744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1EED"/>
  </w:style>
  <w:style w:type="paragraph" w:styleId="1">
    <w:name w:val="heading 1"/>
    <w:basedOn w:val="a"/>
    <w:next w:val="a"/>
    <w:link w:val="10"/>
    <w:qFormat/>
    <w:rsid w:val="00A64E76"/>
    <w:pPr>
      <w:keepNext/>
      <w:spacing w:before="240" w:after="60"/>
      <w:jc w:val="center"/>
      <w:outlineLvl w:val="0"/>
    </w:pPr>
    <w:rPr>
      <w:rFonts w:eastAsiaTheme="majorEastAsia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E1AD4"/>
    <w:pPr>
      <w:keepNext/>
      <w:keepLines/>
      <w:spacing w:before="40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5B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5B3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5B3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rsid w:val="00A64E76"/>
    <w:rPr>
      <w:rFonts w:ascii="Times New Roman" w:eastAsiaTheme="majorEastAsia" w:hAnsi="Times New Roman" w:cstheme="majorBidi"/>
      <w:b/>
      <w:bCs/>
      <w:kern w:val="32"/>
      <w:sz w:val="32"/>
      <w:szCs w:val="32"/>
    </w:rPr>
  </w:style>
  <w:style w:type="paragraph" w:styleId="a4">
    <w:name w:val="Normal (Web)"/>
    <w:basedOn w:val="a"/>
    <w:uiPriority w:val="99"/>
    <w:semiHidden/>
    <w:unhideWhenUsed/>
    <w:rsid w:val="008C2C88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styleId="a5">
    <w:name w:val="Strong"/>
    <w:basedOn w:val="a0"/>
    <w:uiPriority w:val="22"/>
    <w:qFormat/>
    <w:rsid w:val="008C2C88"/>
    <w:rPr>
      <w:b/>
      <w:bCs/>
    </w:rPr>
  </w:style>
  <w:style w:type="paragraph" w:styleId="a6">
    <w:name w:val="List Paragraph"/>
    <w:basedOn w:val="a"/>
    <w:uiPriority w:val="34"/>
    <w:qFormat/>
    <w:rsid w:val="00BE30E5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E609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E6094"/>
    <w:rPr>
      <w:color w:val="605E5C"/>
      <w:shd w:val="clear" w:color="auto" w:fill="E1DFDD"/>
    </w:rPr>
  </w:style>
  <w:style w:type="character" w:styleId="a8">
    <w:name w:val="Emphasis"/>
    <w:basedOn w:val="a0"/>
    <w:uiPriority w:val="20"/>
    <w:qFormat/>
    <w:rsid w:val="00061A88"/>
    <w:rPr>
      <w:i/>
      <w:iCs/>
    </w:rPr>
  </w:style>
  <w:style w:type="character" w:styleId="a9">
    <w:name w:val="Placeholder Text"/>
    <w:basedOn w:val="a0"/>
    <w:uiPriority w:val="99"/>
    <w:semiHidden/>
    <w:rsid w:val="00576274"/>
    <w:rPr>
      <w:color w:val="808080"/>
    </w:rPr>
  </w:style>
  <w:style w:type="paragraph" w:styleId="aa">
    <w:name w:val="header"/>
    <w:basedOn w:val="a"/>
    <w:link w:val="ab"/>
    <w:uiPriority w:val="99"/>
    <w:unhideWhenUsed/>
    <w:rsid w:val="00EF34AA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F34AA"/>
    <w:rPr>
      <w:rFonts w:ascii="Times New Roman" w:hAnsi="Times New Roman"/>
      <w:sz w:val="28"/>
    </w:rPr>
  </w:style>
  <w:style w:type="paragraph" w:styleId="ac">
    <w:name w:val="footer"/>
    <w:basedOn w:val="a"/>
    <w:link w:val="ad"/>
    <w:uiPriority w:val="99"/>
    <w:unhideWhenUsed/>
    <w:rsid w:val="00EF34AA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F34AA"/>
    <w:rPr>
      <w:rFonts w:ascii="Times New Roman" w:hAnsi="Times New Roman"/>
      <w:sz w:val="28"/>
    </w:rPr>
  </w:style>
  <w:style w:type="character" w:styleId="ae">
    <w:name w:val="FollowedHyperlink"/>
    <w:basedOn w:val="a0"/>
    <w:uiPriority w:val="99"/>
    <w:semiHidden/>
    <w:unhideWhenUsed/>
    <w:rsid w:val="0014049E"/>
    <w:rPr>
      <w:color w:val="954F72" w:themeColor="followedHyperlink"/>
      <w:u w:val="single"/>
    </w:rPr>
  </w:style>
  <w:style w:type="paragraph" w:styleId="af">
    <w:name w:val="TOC Heading"/>
    <w:basedOn w:val="1"/>
    <w:next w:val="a"/>
    <w:uiPriority w:val="39"/>
    <w:unhideWhenUsed/>
    <w:qFormat/>
    <w:rsid w:val="00E55C7B"/>
    <w:pPr>
      <w:keepLines/>
      <w:spacing w:after="0" w:line="259" w:lineRule="auto"/>
      <w:ind w:firstLine="0"/>
      <w:jc w:val="left"/>
      <w:outlineLvl w:val="9"/>
    </w:pPr>
    <w:rPr>
      <w:rFonts w:asciiTheme="majorHAnsi" w:hAnsiTheme="majorHAnsi"/>
      <w:b w:val="0"/>
      <w:bCs w:val="0"/>
      <w:color w:val="2F5496" w:themeColor="accent1" w:themeShade="BF"/>
      <w:kern w:val="0"/>
    </w:rPr>
  </w:style>
  <w:style w:type="paragraph" w:styleId="11">
    <w:name w:val="toc 1"/>
    <w:basedOn w:val="a"/>
    <w:next w:val="a"/>
    <w:autoRedefine/>
    <w:uiPriority w:val="39"/>
    <w:unhideWhenUsed/>
    <w:rsid w:val="00E55C7B"/>
    <w:pPr>
      <w:spacing w:after="100"/>
    </w:pPr>
  </w:style>
  <w:style w:type="character" w:customStyle="1" w:styleId="50">
    <w:name w:val="Заголовок 5 Знак"/>
    <w:basedOn w:val="a0"/>
    <w:link w:val="5"/>
    <w:uiPriority w:val="9"/>
    <w:semiHidden/>
    <w:rsid w:val="009E5B3D"/>
    <w:rPr>
      <w:rFonts w:asciiTheme="majorHAnsi" w:eastAsiaTheme="majorEastAsia" w:hAnsiTheme="majorHAnsi" w:cstheme="majorBidi"/>
      <w:color w:val="2F5496" w:themeColor="accent1" w:themeShade="BF"/>
      <w:sz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E5B3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9E5B3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20">
    <w:name w:val="Заголовок 2 Знак"/>
    <w:basedOn w:val="a0"/>
    <w:link w:val="2"/>
    <w:uiPriority w:val="9"/>
    <w:rsid w:val="002E1AD4"/>
    <w:rPr>
      <w:rFonts w:ascii="Times New Roman" w:eastAsiaTheme="majorEastAsia" w:hAnsi="Times New Roman" w:cstheme="majorBidi"/>
      <w:b/>
      <w:sz w:val="28"/>
      <w:szCs w:val="26"/>
    </w:rPr>
  </w:style>
  <w:style w:type="paragraph" w:styleId="af0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85" w:type="dxa"/>
        <w:bottom w:w="0" w:type="dxa"/>
        <w:right w:w="8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0ICTRrhZQqTJNa1MUKfUa6Tm3Ow==">CgMxLjAyCGguZ2pkZ3hzMgloLjMwajB6bGwyCWguMWZvYjl0ZTIJaC4zem55c2g3MgloLjJldDkycDAyCGgudHlqY3d0MgloLjNkeTZ2a204AHIhMS1jY0Vsb0hxck5QWkx5OEZsdWJCeUpfM0VzZ1o4YU1P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1145</Words>
  <Characters>6527</Characters>
  <Application>Microsoft Office Word</Application>
  <DocSecurity>0</DocSecurity>
  <Lines>54</Lines>
  <Paragraphs>15</Paragraphs>
  <ScaleCrop>false</ScaleCrop>
  <Company>SPecialiST RePack</Company>
  <LinksUpToDate>false</LinksUpToDate>
  <CharactersWithSpaces>7657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ophn</dc:creator>
  <cp:lastModifiedBy>yatkina_01@mail.ru</cp:lastModifiedBy>
  <cp:revision>2</cp:revision>
  <dcterms:created xsi:type="dcterms:W3CDTF">2020-11-10T06:32:00Z</dcterms:created>
  <dcterms:modified xsi:type="dcterms:W3CDTF">2024-05-21T18:21:00Z</dcterms:modified>
</cp:coreProperties>
</file>