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2A737" w14:textId="0607A3D3" w:rsidR="006915C4" w:rsidRPr="00D329A3" w:rsidRDefault="006915C4" w:rsidP="00D329A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t>Задача № 5</w:t>
      </w:r>
      <w:r w:rsidR="002C0BE0">
        <w:rPr>
          <w:rFonts w:ascii="Times New Roman" w:hAnsi="Times New Roman" w:cs="Times New Roman"/>
          <w:color w:val="FF0000"/>
          <w:sz w:val="28"/>
          <w:szCs w:val="28"/>
          <w:lang w:val="ru-RU"/>
        </w:rPr>
        <w:br/>
      </w:r>
      <w:r w:rsidRPr="00A07858">
        <w:rPr>
          <w:rFonts w:ascii="Times New Roman" w:hAnsi="Times New Roman" w:cs="Times New Roman"/>
          <w:color w:val="FF0000"/>
          <w:sz w:val="28"/>
          <w:szCs w:val="28"/>
        </w:rPr>
        <w:t>K</w:t>
      </w:r>
      <w:r w:rsidRPr="00A0785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=8, </w:t>
      </w:r>
      <w:r w:rsidRPr="00A07858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A0785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=0, </w:t>
      </w:r>
      <w:r w:rsidRPr="00A07858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A07858">
        <w:rPr>
          <w:rFonts w:ascii="Times New Roman" w:hAnsi="Times New Roman" w:cs="Times New Roman"/>
          <w:color w:val="FF0000"/>
          <w:sz w:val="28"/>
          <w:szCs w:val="28"/>
          <w:lang w:val="ru-RU"/>
        </w:rPr>
        <w:t>=4</w:t>
      </w:r>
      <w:r w:rsidR="002C0BE0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– эти значения используются в таблице 4.1</w:t>
      </w:r>
    </w:p>
    <w:p w14:paraId="16285E92" w14:textId="486F930E" w:rsidR="006915C4" w:rsidRPr="006915C4" w:rsidRDefault="006915C4" w:rsidP="006915C4">
      <w:pPr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b/>
          <w:sz w:val="28"/>
          <w:szCs w:val="28"/>
          <w:lang w:val="ru-RU"/>
        </w:rPr>
        <w:t>Расчет на прочность и определение перемещений статически неопределимой балки при плоском изгибе</w:t>
      </w:r>
    </w:p>
    <w:p w14:paraId="25C0CA7A" w14:textId="77777777" w:rsidR="006915C4" w:rsidRPr="006915C4" w:rsidRDefault="006915C4" w:rsidP="006915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tab/>
        <w:t>Таблица 5.4</w:t>
      </w:r>
    </w:p>
    <w:p w14:paraId="70247013" w14:textId="77777777" w:rsidR="006915C4" w:rsidRPr="006915C4" w:rsidRDefault="006915C4" w:rsidP="006915C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0EC8D3A" w14:textId="77777777" w:rsidR="006915C4" w:rsidRPr="006915C4" w:rsidRDefault="00D329A3" w:rsidP="006915C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object w:dxaOrig="1440" w:dyaOrig="1440" w14:anchorId="057F10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10.15pt;margin-top:12.65pt;width:464.65pt;height:454.05pt;z-index:251659264">
            <v:imagedata r:id="rId5" o:title=""/>
            <w10:wrap type="topAndBottom"/>
          </v:shape>
          <o:OLEObject Type="Embed" ProgID="PBrush" ShapeID="_x0000_s1029" DrawAspect="Content" ObjectID="_1779516485" r:id="rId6"/>
        </w:object>
      </w:r>
    </w:p>
    <w:p w14:paraId="1469623D" w14:textId="77777777" w:rsidR="006915C4" w:rsidRDefault="006915C4" w:rsidP="006915C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DF2BB84" w14:textId="65150537" w:rsidR="006915C4" w:rsidRDefault="006915C4" w:rsidP="006915C4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5.1. Задание. Размеры стальной балки заданы величинами 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object w:dxaOrig="210" w:dyaOrig="210" w14:anchorId="76A46F2B">
          <v:shape id="_x0000_i1026" type="#_x0000_t75" style="width:10.5pt;height:10.5pt" o:ole="">
            <v:imagedata r:id="rId7" o:title=""/>
          </v:shape>
          <o:OLEObject Type="Embed" ProgID="Equation.3" ShapeID="_x0000_i1026" DrawAspect="Content" ObjectID="_1779516477" r:id="rId8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 и 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object w:dxaOrig="195" w:dyaOrig="210" w14:anchorId="1D49B038">
          <v:shape id="_x0000_i1027" type="#_x0000_t75" style="width:9.75pt;height:10.5pt" o:ole="">
            <v:imagedata r:id="rId9" o:title=""/>
          </v:shape>
          <o:OLEObject Type="Embed" ProgID="Equation.3" ShapeID="_x0000_i1027" DrawAspect="Content" ObjectID="_1779516478" r:id="rId10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(табл. 4.1). Схема балки приведена в табл. 5.4. Сосредоточенную силу и момент выразить через величину распределенной нагрузки 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object w:dxaOrig="210" w:dyaOrig="255" w14:anchorId="2EFA27E4">
          <v:shape id="_x0000_i1028" type="#_x0000_t75" style="width:10.5pt;height:12.75pt" o:ole="">
            <v:imagedata r:id="rId11" o:title=""/>
          </v:shape>
          <o:OLEObject Type="Embed" ProgID="Equation.3" ShapeID="_x0000_i1028" DrawAspect="Content" ObjectID="_1779516479" r:id="rId12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и длину 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object w:dxaOrig="210" w:dyaOrig="210" w14:anchorId="4DD91D9C">
          <v:shape id="_x0000_i1029" type="#_x0000_t75" style="width:10.5pt;height:10.5pt" o:ole="">
            <v:imagedata r:id="rId13" o:title=""/>
          </v:shape>
          <o:OLEObject Type="Embed" ProgID="Equation.3" ShapeID="_x0000_i1029" DrawAspect="Content" ObjectID="_1779516480" r:id="rId14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по формулам 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object w:dxaOrig="1185" w:dyaOrig="360" w14:anchorId="1D51C3F7">
          <v:shape id="_x0000_i1030" type="#_x0000_t75" style="width:59.25pt;height:18pt" o:ole="">
            <v:imagedata r:id="rId15" o:title=""/>
          </v:shape>
          <o:OLEObject Type="Embed" ProgID="Equation.3" ShapeID="_x0000_i1030" DrawAspect="Content" ObjectID="_1779516481" r:id="rId16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object w:dxaOrig="990" w:dyaOrig="345" w14:anchorId="64D7897C">
          <v:shape id="_x0000_i1031" type="#_x0000_t75" style="width:49.5pt;height:17.25pt" o:ole="">
            <v:imagedata r:id="rId17" o:title=""/>
          </v:shape>
          <o:OLEObject Type="Embed" ProgID="Equation.3" ShapeID="_x0000_i1031" DrawAspect="Content" ObjectID="_1779516482" r:id="rId18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4458354" w14:textId="324AD088" w:rsidR="006915C4" w:rsidRDefault="006915C4" w:rsidP="006915C4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t>Таблица 4.1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3"/>
        <w:gridCol w:w="757"/>
        <w:gridCol w:w="626"/>
        <w:gridCol w:w="711"/>
        <w:gridCol w:w="741"/>
        <w:gridCol w:w="896"/>
        <w:gridCol w:w="1015"/>
        <w:gridCol w:w="1932"/>
        <w:gridCol w:w="1639"/>
      </w:tblGrid>
      <w:tr w:rsidR="00A902A1" w:rsidRPr="00D329A3" w14:paraId="513729DF" w14:textId="77777777" w:rsidTr="006915C4">
        <w:tc>
          <w:tcPr>
            <w:tcW w:w="1033" w:type="dxa"/>
            <w:vAlign w:val="center"/>
          </w:tcPr>
          <w:p w14:paraId="1FED9653" w14:textId="0183E79D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Номер строки</w:t>
            </w:r>
          </w:p>
        </w:tc>
        <w:tc>
          <w:tcPr>
            <w:tcW w:w="757" w:type="dxa"/>
            <w:vAlign w:val="center"/>
          </w:tcPr>
          <w:p w14:paraId="78ACA752" w14:textId="57C78E87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626" w:type="dxa"/>
            <w:vAlign w:val="center"/>
          </w:tcPr>
          <w:p w14:paraId="129BE556" w14:textId="19CD5506" w:rsidR="006915C4" w:rsidRDefault="00D329A3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ru-RU"/>
                      </w:rPr>
                      <m:t>a</m:t>
                    </m:r>
                  </m:den>
                </m:f>
              </m:oMath>
            </m:oMathPara>
          </w:p>
        </w:tc>
        <w:tc>
          <w:tcPr>
            <w:tcW w:w="711" w:type="dxa"/>
            <w:vAlign w:val="center"/>
          </w:tcPr>
          <w:p w14:paraId="01B9C121" w14:textId="7A2722DD" w:rsidR="006915C4" w:rsidRDefault="00D329A3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ru-RU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ru-RU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741" w:type="dxa"/>
            <w:vAlign w:val="center"/>
          </w:tcPr>
          <w:p w14:paraId="4E32BAE5" w14:textId="1FA04780" w:rsidR="006915C4" w:rsidRDefault="00D329A3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ru-RU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ru-RU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896" w:type="dxa"/>
            <w:vAlign w:val="center"/>
          </w:tcPr>
          <w:p w14:paraId="0B38CDF8" w14:textId="045FDAD9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кН/м</w:t>
            </w:r>
          </w:p>
        </w:tc>
        <w:tc>
          <w:tcPr>
            <w:tcW w:w="1015" w:type="dxa"/>
            <w:vAlign w:val="center"/>
          </w:tcPr>
          <w:p w14:paraId="1D42675B" w14:textId="12530A16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Номер схемы</w:t>
            </w:r>
          </w:p>
        </w:tc>
        <w:tc>
          <w:tcPr>
            <w:tcW w:w="1932" w:type="dxa"/>
            <w:vAlign w:val="center"/>
          </w:tcPr>
          <w:p w14:paraId="1783D3BF" w14:textId="22E24EE4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Расположение опоры в точке</w:t>
            </w:r>
          </w:p>
        </w:tc>
        <w:tc>
          <w:tcPr>
            <w:tcW w:w="1639" w:type="dxa"/>
            <w:vAlign w:val="center"/>
          </w:tcPr>
          <w:p w14:paraId="375EF704" w14:textId="4D74D8F1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Определить прогиб и угол поворота в точке</w:t>
            </w:r>
          </w:p>
        </w:tc>
      </w:tr>
      <w:tr w:rsidR="00A902A1" w14:paraId="6163F84C" w14:textId="77777777" w:rsidTr="006915C4">
        <w:tc>
          <w:tcPr>
            <w:tcW w:w="1033" w:type="dxa"/>
            <w:vAlign w:val="center"/>
          </w:tcPr>
          <w:p w14:paraId="4C4E2C8C" w14:textId="6C22BC53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7" w:type="dxa"/>
            <w:vAlign w:val="center"/>
          </w:tcPr>
          <w:p w14:paraId="6E0FDD35" w14:textId="2C5B34EA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15C4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626" w:type="dxa"/>
            <w:vAlign w:val="center"/>
          </w:tcPr>
          <w:p w14:paraId="71A63F19" w14:textId="499732DF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15C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11" w:type="dxa"/>
            <w:vAlign w:val="center"/>
          </w:tcPr>
          <w:p w14:paraId="11CFA43C" w14:textId="20D2BF73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15C4">
              <w:rPr>
                <w:rFonts w:ascii="Times New Roman" w:hAnsi="Times New Roman" w:cs="Times New Roman"/>
                <w:sz w:val="28"/>
                <w:szCs w:val="28"/>
              </w:rPr>
              <w:t>0.6</w:t>
            </w:r>
          </w:p>
        </w:tc>
        <w:tc>
          <w:tcPr>
            <w:tcW w:w="741" w:type="dxa"/>
            <w:vAlign w:val="center"/>
          </w:tcPr>
          <w:p w14:paraId="65DC58E7" w14:textId="57BA9120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15C4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96" w:type="dxa"/>
            <w:vAlign w:val="center"/>
          </w:tcPr>
          <w:p w14:paraId="514B7E38" w14:textId="03B07BE0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15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15" w:type="dxa"/>
            <w:vAlign w:val="center"/>
          </w:tcPr>
          <w:p w14:paraId="5835FE30" w14:textId="4C153F28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32" w:type="dxa"/>
            <w:vAlign w:val="center"/>
          </w:tcPr>
          <w:p w14:paraId="2A655B18" w14:textId="7637454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639" w:type="dxa"/>
            <w:vAlign w:val="center"/>
          </w:tcPr>
          <w:p w14:paraId="0D647187" w14:textId="7AF9D271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A902A1" w14:paraId="115D977F" w14:textId="77777777" w:rsidTr="006915C4">
        <w:tc>
          <w:tcPr>
            <w:tcW w:w="1033" w:type="dxa"/>
            <w:vAlign w:val="center"/>
          </w:tcPr>
          <w:p w14:paraId="5339548C" w14:textId="0B9FBF48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7" w:type="dxa"/>
            <w:vAlign w:val="center"/>
          </w:tcPr>
          <w:p w14:paraId="596D7000" w14:textId="43436AC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626" w:type="dxa"/>
            <w:vAlign w:val="center"/>
          </w:tcPr>
          <w:p w14:paraId="566E947A" w14:textId="550B2DC8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11" w:type="dxa"/>
            <w:vAlign w:val="center"/>
          </w:tcPr>
          <w:p w14:paraId="6B42FC69" w14:textId="171B06C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741" w:type="dxa"/>
            <w:vAlign w:val="center"/>
          </w:tcPr>
          <w:p w14:paraId="03DA3E29" w14:textId="193FDD05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0.4</w:t>
            </w:r>
          </w:p>
        </w:tc>
        <w:tc>
          <w:tcPr>
            <w:tcW w:w="896" w:type="dxa"/>
            <w:vAlign w:val="center"/>
          </w:tcPr>
          <w:p w14:paraId="668F61AA" w14:textId="388BA462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5" w:type="dxa"/>
            <w:vAlign w:val="center"/>
          </w:tcPr>
          <w:p w14:paraId="25A2AE7F" w14:textId="0F3296D2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32" w:type="dxa"/>
            <w:vAlign w:val="center"/>
          </w:tcPr>
          <w:p w14:paraId="6D0CFBA7" w14:textId="416A4CCD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639" w:type="dxa"/>
            <w:vAlign w:val="center"/>
          </w:tcPr>
          <w:p w14:paraId="261F1461" w14:textId="5D0B2146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A902A1" w14:paraId="07CF5CA3" w14:textId="77777777" w:rsidTr="006915C4">
        <w:tc>
          <w:tcPr>
            <w:tcW w:w="1033" w:type="dxa"/>
            <w:vAlign w:val="center"/>
          </w:tcPr>
          <w:p w14:paraId="4E8996D6" w14:textId="0A79DBD7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7" w:type="dxa"/>
            <w:vAlign w:val="center"/>
          </w:tcPr>
          <w:p w14:paraId="0F6C7653" w14:textId="7E91F8AC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26" w:type="dxa"/>
            <w:vAlign w:val="center"/>
          </w:tcPr>
          <w:p w14:paraId="4F03F4D1" w14:textId="71211E13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11" w:type="dxa"/>
            <w:vAlign w:val="center"/>
          </w:tcPr>
          <w:p w14:paraId="65D3C546" w14:textId="6B3D096A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741" w:type="dxa"/>
            <w:vAlign w:val="center"/>
          </w:tcPr>
          <w:p w14:paraId="0843F5FC" w14:textId="34B68CBF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0.6</w:t>
            </w:r>
          </w:p>
        </w:tc>
        <w:tc>
          <w:tcPr>
            <w:tcW w:w="896" w:type="dxa"/>
            <w:vAlign w:val="center"/>
          </w:tcPr>
          <w:p w14:paraId="32407913" w14:textId="3F9A2D84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5" w:type="dxa"/>
            <w:vAlign w:val="center"/>
          </w:tcPr>
          <w:p w14:paraId="6E718E0A" w14:textId="22D0A891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32" w:type="dxa"/>
            <w:vAlign w:val="center"/>
          </w:tcPr>
          <w:p w14:paraId="1563020F" w14:textId="2611265F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639" w:type="dxa"/>
            <w:vAlign w:val="center"/>
          </w:tcPr>
          <w:p w14:paraId="1252A6A2" w14:textId="77954ADF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A902A1" w14:paraId="6A449756" w14:textId="77777777" w:rsidTr="006915C4">
        <w:tc>
          <w:tcPr>
            <w:tcW w:w="1033" w:type="dxa"/>
            <w:vAlign w:val="center"/>
          </w:tcPr>
          <w:p w14:paraId="39218D24" w14:textId="7FF380CC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7" w:type="dxa"/>
            <w:vAlign w:val="center"/>
          </w:tcPr>
          <w:p w14:paraId="57307332" w14:textId="14D49CE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626" w:type="dxa"/>
            <w:vAlign w:val="center"/>
          </w:tcPr>
          <w:p w14:paraId="78C02C30" w14:textId="5CD45A5D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11" w:type="dxa"/>
            <w:vAlign w:val="center"/>
          </w:tcPr>
          <w:p w14:paraId="7F6C2445" w14:textId="37D924E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41" w:type="dxa"/>
            <w:vAlign w:val="center"/>
          </w:tcPr>
          <w:p w14:paraId="72B86E90" w14:textId="3CD9A69E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896" w:type="dxa"/>
            <w:vAlign w:val="center"/>
          </w:tcPr>
          <w:p w14:paraId="28768220" w14:textId="26377824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15" w:type="dxa"/>
            <w:vAlign w:val="center"/>
          </w:tcPr>
          <w:p w14:paraId="656ACA2F" w14:textId="39DF97F2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32" w:type="dxa"/>
            <w:vAlign w:val="center"/>
          </w:tcPr>
          <w:p w14:paraId="4CDB4EA1" w14:textId="3272B930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639" w:type="dxa"/>
            <w:vAlign w:val="center"/>
          </w:tcPr>
          <w:p w14:paraId="1464635D" w14:textId="35664DE4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A902A1" w14:paraId="1BC23A7C" w14:textId="77777777" w:rsidTr="006915C4">
        <w:tc>
          <w:tcPr>
            <w:tcW w:w="1033" w:type="dxa"/>
            <w:vAlign w:val="center"/>
          </w:tcPr>
          <w:p w14:paraId="646EB30E" w14:textId="3BA10D11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7" w:type="dxa"/>
            <w:vAlign w:val="center"/>
          </w:tcPr>
          <w:p w14:paraId="05D800BF" w14:textId="41BB8AD5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26" w:type="dxa"/>
            <w:vAlign w:val="center"/>
          </w:tcPr>
          <w:p w14:paraId="4AA15F00" w14:textId="0ADBBFEA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711" w:type="dxa"/>
            <w:vAlign w:val="center"/>
          </w:tcPr>
          <w:p w14:paraId="2BC66502" w14:textId="768432A2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41" w:type="dxa"/>
            <w:vAlign w:val="center"/>
          </w:tcPr>
          <w:p w14:paraId="751DC7AE" w14:textId="3E188F48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896" w:type="dxa"/>
            <w:vAlign w:val="center"/>
          </w:tcPr>
          <w:p w14:paraId="128242C5" w14:textId="212A1E11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5" w:type="dxa"/>
            <w:vAlign w:val="center"/>
          </w:tcPr>
          <w:p w14:paraId="2A482A0D" w14:textId="51D4ED83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32" w:type="dxa"/>
            <w:vAlign w:val="center"/>
          </w:tcPr>
          <w:p w14:paraId="2D820E30" w14:textId="2B5D397A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639" w:type="dxa"/>
            <w:vAlign w:val="center"/>
          </w:tcPr>
          <w:p w14:paraId="71671CA1" w14:textId="23838780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A902A1" w14:paraId="087B45F2" w14:textId="77777777" w:rsidTr="006915C4">
        <w:tc>
          <w:tcPr>
            <w:tcW w:w="1033" w:type="dxa"/>
            <w:vAlign w:val="center"/>
          </w:tcPr>
          <w:p w14:paraId="054A7367" w14:textId="2C7F21DD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7" w:type="dxa"/>
            <w:vAlign w:val="center"/>
          </w:tcPr>
          <w:p w14:paraId="1439ED6B" w14:textId="52C9E259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26" w:type="dxa"/>
            <w:vAlign w:val="center"/>
          </w:tcPr>
          <w:p w14:paraId="0D55E1CA" w14:textId="2A7D0DCD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11" w:type="dxa"/>
            <w:vAlign w:val="center"/>
          </w:tcPr>
          <w:p w14:paraId="32C3B389" w14:textId="1D6AB3B1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41" w:type="dxa"/>
            <w:vAlign w:val="center"/>
          </w:tcPr>
          <w:p w14:paraId="18CB6E9B" w14:textId="3AE32E6A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  <w:tc>
          <w:tcPr>
            <w:tcW w:w="896" w:type="dxa"/>
            <w:vAlign w:val="center"/>
          </w:tcPr>
          <w:p w14:paraId="4F5EEFFF" w14:textId="37E24219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15" w:type="dxa"/>
            <w:vAlign w:val="center"/>
          </w:tcPr>
          <w:p w14:paraId="0829F29D" w14:textId="70A8A92E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32" w:type="dxa"/>
            <w:vAlign w:val="center"/>
          </w:tcPr>
          <w:p w14:paraId="4C4D36DE" w14:textId="6E115E58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639" w:type="dxa"/>
            <w:vAlign w:val="center"/>
          </w:tcPr>
          <w:p w14:paraId="493EC794" w14:textId="07F20BED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A902A1" w14:paraId="68B0B2F1" w14:textId="77777777" w:rsidTr="006915C4">
        <w:tc>
          <w:tcPr>
            <w:tcW w:w="1033" w:type="dxa"/>
            <w:vAlign w:val="center"/>
          </w:tcPr>
          <w:p w14:paraId="7C370BD5" w14:textId="2442E936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7" w:type="dxa"/>
            <w:vAlign w:val="center"/>
          </w:tcPr>
          <w:p w14:paraId="66CDF00D" w14:textId="0D8A2284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626" w:type="dxa"/>
            <w:vAlign w:val="center"/>
          </w:tcPr>
          <w:p w14:paraId="057EFE5D" w14:textId="21486DF8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11" w:type="dxa"/>
            <w:vAlign w:val="center"/>
          </w:tcPr>
          <w:p w14:paraId="73F0EEE1" w14:textId="0B1ADB03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741" w:type="dxa"/>
            <w:vAlign w:val="center"/>
          </w:tcPr>
          <w:p w14:paraId="7D09174F" w14:textId="07B6BD70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896" w:type="dxa"/>
            <w:vAlign w:val="center"/>
          </w:tcPr>
          <w:p w14:paraId="60D02F5A" w14:textId="0FFEFB38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5" w:type="dxa"/>
            <w:vAlign w:val="center"/>
          </w:tcPr>
          <w:p w14:paraId="2DB58110" w14:textId="116F4DD0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932" w:type="dxa"/>
            <w:vAlign w:val="center"/>
          </w:tcPr>
          <w:p w14:paraId="272515D6" w14:textId="53152AA2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639" w:type="dxa"/>
            <w:vAlign w:val="center"/>
          </w:tcPr>
          <w:p w14:paraId="54C3701C" w14:textId="6BC02F14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A902A1" w14:paraId="5FE6B523" w14:textId="77777777" w:rsidTr="006915C4">
        <w:tc>
          <w:tcPr>
            <w:tcW w:w="1033" w:type="dxa"/>
            <w:vAlign w:val="center"/>
          </w:tcPr>
          <w:p w14:paraId="5DCDC069" w14:textId="35F992DC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7" w:type="dxa"/>
            <w:vAlign w:val="center"/>
          </w:tcPr>
          <w:p w14:paraId="395B5576" w14:textId="4EF48ED3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626" w:type="dxa"/>
            <w:vAlign w:val="center"/>
          </w:tcPr>
          <w:p w14:paraId="7FEA571F" w14:textId="2BCC7B48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11" w:type="dxa"/>
            <w:vAlign w:val="center"/>
          </w:tcPr>
          <w:p w14:paraId="5C1D367F" w14:textId="016A5610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41" w:type="dxa"/>
            <w:vAlign w:val="center"/>
          </w:tcPr>
          <w:p w14:paraId="67C09840" w14:textId="5FEEE2D7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896" w:type="dxa"/>
            <w:vAlign w:val="center"/>
          </w:tcPr>
          <w:p w14:paraId="629DC197" w14:textId="43F859B4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5" w:type="dxa"/>
            <w:vAlign w:val="center"/>
          </w:tcPr>
          <w:p w14:paraId="59189EBD" w14:textId="7608E107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932" w:type="dxa"/>
            <w:vAlign w:val="center"/>
          </w:tcPr>
          <w:p w14:paraId="208E8D2E" w14:textId="79874B70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639" w:type="dxa"/>
            <w:vAlign w:val="center"/>
          </w:tcPr>
          <w:p w14:paraId="17CAF35B" w14:textId="46DB0402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A902A1" w14:paraId="4E4F37B4" w14:textId="77777777" w:rsidTr="006915C4">
        <w:tc>
          <w:tcPr>
            <w:tcW w:w="1033" w:type="dxa"/>
            <w:vAlign w:val="center"/>
          </w:tcPr>
          <w:p w14:paraId="30BFD9B4" w14:textId="4283DE62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7" w:type="dxa"/>
            <w:vAlign w:val="center"/>
          </w:tcPr>
          <w:p w14:paraId="4B0FAE00" w14:textId="74E47E4F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26" w:type="dxa"/>
            <w:vAlign w:val="center"/>
          </w:tcPr>
          <w:p w14:paraId="33930726" w14:textId="65301BB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11" w:type="dxa"/>
            <w:vAlign w:val="center"/>
          </w:tcPr>
          <w:p w14:paraId="2A860BC8" w14:textId="3A77F906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41" w:type="dxa"/>
            <w:vAlign w:val="center"/>
          </w:tcPr>
          <w:p w14:paraId="737EBC5D" w14:textId="7A49B3B2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0.7</w:t>
            </w:r>
          </w:p>
        </w:tc>
        <w:tc>
          <w:tcPr>
            <w:tcW w:w="896" w:type="dxa"/>
            <w:vAlign w:val="center"/>
          </w:tcPr>
          <w:p w14:paraId="600D2B47" w14:textId="2996175F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15" w:type="dxa"/>
            <w:vAlign w:val="center"/>
          </w:tcPr>
          <w:p w14:paraId="7442276B" w14:textId="4DADB9C9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32" w:type="dxa"/>
            <w:vAlign w:val="center"/>
          </w:tcPr>
          <w:p w14:paraId="28EF31E7" w14:textId="7AAA7CE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639" w:type="dxa"/>
            <w:vAlign w:val="center"/>
          </w:tcPr>
          <w:p w14:paraId="7B5A3279" w14:textId="17CEB498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A902A1" w14:paraId="41C220ED" w14:textId="77777777" w:rsidTr="006915C4">
        <w:tc>
          <w:tcPr>
            <w:tcW w:w="1033" w:type="dxa"/>
            <w:vAlign w:val="center"/>
          </w:tcPr>
          <w:p w14:paraId="5018D606" w14:textId="57F734FC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7" w:type="dxa"/>
            <w:vAlign w:val="center"/>
          </w:tcPr>
          <w:p w14:paraId="63D771A7" w14:textId="0C9B50BB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626" w:type="dxa"/>
            <w:vAlign w:val="center"/>
          </w:tcPr>
          <w:p w14:paraId="5B300CD3" w14:textId="3755CDC4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11" w:type="dxa"/>
            <w:vAlign w:val="center"/>
          </w:tcPr>
          <w:p w14:paraId="5D68EFD7" w14:textId="7D99E36D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741" w:type="dxa"/>
            <w:vAlign w:val="center"/>
          </w:tcPr>
          <w:p w14:paraId="1DC5E83E" w14:textId="1F91D456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0.9</w:t>
            </w:r>
          </w:p>
        </w:tc>
        <w:tc>
          <w:tcPr>
            <w:tcW w:w="896" w:type="dxa"/>
            <w:vAlign w:val="center"/>
          </w:tcPr>
          <w:p w14:paraId="4C6B63E5" w14:textId="7E0B6E33" w:rsidR="006915C4" w:rsidRPr="00A902A1" w:rsidRDefault="00A902A1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5" w:type="dxa"/>
            <w:vAlign w:val="center"/>
          </w:tcPr>
          <w:p w14:paraId="4EE42C12" w14:textId="1CBD31C2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32" w:type="dxa"/>
            <w:vAlign w:val="center"/>
          </w:tcPr>
          <w:p w14:paraId="227B8D40" w14:textId="212A9BDF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639" w:type="dxa"/>
            <w:vAlign w:val="center"/>
          </w:tcPr>
          <w:p w14:paraId="78E69A80" w14:textId="6FF2ECDA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6915C4" w14:paraId="6993F4C9" w14:textId="77777777" w:rsidTr="006915C4">
        <w:tc>
          <w:tcPr>
            <w:tcW w:w="1033" w:type="dxa"/>
            <w:vAlign w:val="center"/>
          </w:tcPr>
          <w:p w14:paraId="4F760AD3" w14:textId="77777777" w:rsidR="006915C4" w:rsidRDefault="006915C4" w:rsidP="006915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7" w:type="dxa"/>
            <w:vAlign w:val="center"/>
          </w:tcPr>
          <w:p w14:paraId="7E8A1B9D" w14:textId="486C8BD2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</w:p>
        </w:tc>
        <w:tc>
          <w:tcPr>
            <w:tcW w:w="626" w:type="dxa"/>
            <w:vAlign w:val="center"/>
          </w:tcPr>
          <w:p w14:paraId="13524382" w14:textId="2DB65F23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</w:p>
        </w:tc>
        <w:tc>
          <w:tcPr>
            <w:tcW w:w="711" w:type="dxa"/>
            <w:vAlign w:val="center"/>
          </w:tcPr>
          <w:p w14:paraId="55F4943D" w14:textId="7D652E83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K</w:t>
            </w:r>
          </w:p>
        </w:tc>
        <w:tc>
          <w:tcPr>
            <w:tcW w:w="741" w:type="dxa"/>
            <w:vAlign w:val="center"/>
          </w:tcPr>
          <w:p w14:paraId="22E7C2FA" w14:textId="519933CD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</w:t>
            </w:r>
          </w:p>
        </w:tc>
        <w:tc>
          <w:tcPr>
            <w:tcW w:w="896" w:type="dxa"/>
            <w:vAlign w:val="center"/>
          </w:tcPr>
          <w:p w14:paraId="302FA9FE" w14:textId="096A645F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L</w:t>
            </w:r>
          </w:p>
        </w:tc>
        <w:tc>
          <w:tcPr>
            <w:tcW w:w="1015" w:type="dxa"/>
            <w:vAlign w:val="center"/>
          </w:tcPr>
          <w:p w14:paraId="2F993F74" w14:textId="5EE81C30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N</w:t>
            </w:r>
          </w:p>
        </w:tc>
        <w:tc>
          <w:tcPr>
            <w:tcW w:w="3571" w:type="dxa"/>
            <w:gridSpan w:val="2"/>
            <w:vAlign w:val="center"/>
          </w:tcPr>
          <w:p w14:paraId="74C2A07E" w14:textId="55756BE4" w:rsidR="006915C4" w:rsidRPr="006915C4" w:rsidRDefault="006915C4" w:rsidP="006915C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915C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N</w:t>
            </w:r>
          </w:p>
        </w:tc>
      </w:tr>
    </w:tbl>
    <w:p w14:paraId="7B2EB6B6" w14:textId="77777777" w:rsidR="006915C4" w:rsidRDefault="006915C4" w:rsidP="006915C4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18DB58DB" w14:textId="5B57137B" w:rsidR="002C0BE0" w:rsidRDefault="006915C4" w:rsidP="006915C4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Расположить дополнительную опору в заданной точке (В или С) в соответствии с величиной </w:t>
      </w:r>
      <w:r w:rsidRPr="006915C4">
        <w:rPr>
          <w:rFonts w:ascii="Times New Roman" w:hAnsi="Times New Roman" w:cs="Times New Roman"/>
          <w:sz w:val="28"/>
          <w:szCs w:val="28"/>
        </w:rPr>
        <w:t>N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. Цифру </w:t>
      </w:r>
      <w:r w:rsidRPr="006915C4">
        <w:rPr>
          <w:rFonts w:ascii="Times New Roman" w:hAnsi="Times New Roman" w:cs="Times New Roman"/>
          <w:sz w:val="28"/>
          <w:szCs w:val="28"/>
        </w:rPr>
        <w:t>N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определить по следующему правилу: получить сумму </w:t>
      </w:r>
      <w:r w:rsidRPr="006915C4">
        <w:rPr>
          <w:rFonts w:ascii="Times New Roman" w:hAnsi="Times New Roman" w:cs="Times New Roman"/>
          <w:sz w:val="28"/>
          <w:szCs w:val="28"/>
        </w:rPr>
        <w:t>S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>=</w:t>
      </w:r>
      <w:r w:rsidRPr="006915C4">
        <w:rPr>
          <w:rFonts w:ascii="Times New Roman" w:hAnsi="Times New Roman" w:cs="Times New Roman"/>
          <w:sz w:val="28"/>
          <w:szCs w:val="28"/>
        </w:rPr>
        <w:t>K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>+</w:t>
      </w:r>
      <w:r w:rsidRPr="006915C4">
        <w:rPr>
          <w:rFonts w:ascii="Times New Roman" w:hAnsi="Times New Roman" w:cs="Times New Roman"/>
          <w:sz w:val="28"/>
          <w:szCs w:val="28"/>
        </w:rPr>
        <w:t>L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>+</w:t>
      </w:r>
      <w:r w:rsidRPr="006915C4">
        <w:rPr>
          <w:rFonts w:ascii="Times New Roman" w:hAnsi="Times New Roman" w:cs="Times New Roman"/>
          <w:sz w:val="28"/>
          <w:szCs w:val="28"/>
        </w:rPr>
        <w:t>M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. Если </w:t>
      </w:r>
      <w:r w:rsidRPr="006915C4">
        <w:rPr>
          <w:rFonts w:ascii="Times New Roman" w:hAnsi="Times New Roman" w:cs="Times New Roman"/>
          <w:sz w:val="28"/>
          <w:szCs w:val="28"/>
        </w:rPr>
        <w:t>S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больше 10, то вычитать из </w:t>
      </w:r>
      <w:r w:rsidRPr="006915C4">
        <w:rPr>
          <w:rFonts w:ascii="Times New Roman" w:hAnsi="Times New Roman" w:cs="Times New Roman"/>
          <w:sz w:val="28"/>
          <w:szCs w:val="28"/>
        </w:rPr>
        <w:t>S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по 10 до тех пор, пока не останется число меньше 10, которое принять за </w:t>
      </w:r>
      <w:r w:rsidRPr="006915C4">
        <w:rPr>
          <w:rFonts w:ascii="Times New Roman" w:hAnsi="Times New Roman" w:cs="Times New Roman"/>
          <w:sz w:val="28"/>
          <w:szCs w:val="28"/>
        </w:rPr>
        <w:t>N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. Например, при </w:t>
      </w:r>
      <w:r w:rsidRPr="006915C4">
        <w:rPr>
          <w:rFonts w:ascii="Times New Roman" w:hAnsi="Times New Roman" w:cs="Times New Roman"/>
          <w:sz w:val="28"/>
          <w:szCs w:val="28"/>
        </w:rPr>
        <w:t>S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=27 </w:t>
      </w:r>
      <w:r w:rsidRPr="006915C4">
        <w:rPr>
          <w:rFonts w:ascii="Times New Roman" w:hAnsi="Times New Roman" w:cs="Times New Roman"/>
          <w:sz w:val="28"/>
          <w:szCs w:val="28"/>
        </w:rPr>
        <w:t>N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=7, при </w:t>
      </w:r>
      <w:r w:rsidRPr="006915C4">
        <w:rPr>
          <w:rFonts w:ascii="Times New Roman" w:hAnsi="Times New Roman" w:cs="Times New Roman"/>
          <w:sz w:val="28"/>
          <w:szCs w:val="28"/>
        </w:rPr>
        <w:t>S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=14 </w:t>
      </w:r>
      <w:r w:rsidRPr="006915C4">
        <w:rPr>
          <w:rFonts w:ascii="Times New Roman" w:hAnsi="Times New Roman" w:cs="Times New Roman"/>
          <w:sz w:val="28"/>
          <w:szCs w:val="28"/>
        </w:rPr>
        <w:t>N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=4. При </w:t>
      </w:r>
      <w:r w:rsidRPr="006915C4">
        <w:rPr>
          <w:rFonts w:ascii="Times New Roman" w:hAnsi="Times New Roman" w:cs="Times New Roman"/>
          <w:sz w:val="28"/>
          <w:szCs w:val="28"/>
        </w:rPr>
        <w:t>S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не более 10 </w:t>
      </w:r>
      <w:r w:rsidRPr="006915C4">
        <w:rPr>
          <w:rFonts w:ascii="Times New Roman" w:hAnsi="Times New Roman" w:cs="Times New Roman"/>
          <w:sz w:val="28"/>
          <w:szCs w:val="28"/>
        </w:rPr>
        <w:t>N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>=</w:t>
      </w:r>
      <w:r w:rsidRPr="006915C4">
        <w:rPr>
          <w:rFonts w:ascii="Times New Roman" w:hAnsi="Times New Roman" w:cs="Times New Roman"/>
          <w:sz w:val="28"/>
          <w:szCs w:val="28"/>
        </w:rPr>
        <w:t>S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10A1CC" w14:textId="37E2F4EF" w:rsidR="006915C4" w:rsidRPr="006915C4" w:rsidRDefault="002C0BE0" w:rsidP="002C0BE0">
      <w:pPr>
        <w:ind w:left="360"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/>
        <w:t>Требования:</w:t>
      </w:r>
    </w:p>
    <w:p w14:paraId="3D1C1010" w14:textId="77777777" w:rsidR="006915C4" w:rsidRPr="006915C4" w:rsidRDefault="006915C4" w:rsidP="006915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t>Раскрыть статическую неопределимость получившейся балки методом сил.</w:t>
      </w:r>
    </w:p>
    <w:p w14:paraId="78A10083" w14:textId="77777777" w:rsidR="006915C4" w:rsidRPr="006915C4" w:rsidRDefault="006915C4" w:rsidP="006915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t>Для эквивалентной системы построить эпюры поперечных сил и изгибающих моментов в масштабе.</w:t>
      </w:r>
    </w:p>
    <w:p w14:paraId="539DA576" w14:textId="77777777" w:rsidR="006915C4" w:rsidRPr="006915C4" w:rsidRDefault="006915C4" w:rsidP="006915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Определить максимальный расчетный изгибающий момента </w:t>
      </w:r>
      <w:r w:rsidRPr="006915C4">
        <w:rPr>
          <w:lang w:val="ru-RU"/>
        </w:rPr>
        <w:object w:dxaOrig="630" w:dyaOrig="390" w14:anchorId="3BC24113">
          <v:shape id="_x0000_i1032" type="#_x0000_t75" style="width:31.5pt;height:19.5pt" o:ole="" fillcolor="window">
            <v:imagedata r:id="rId19" o:title=""/>
          </v:shape>
          <o:OLEObject Type="Embed" ProgID="Equation.3" ShapeID="_x0000_i1032" DrawAspect="Content" ObjectID="_1779516483" r:id="rId20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, и подобрать диаметр сплошного круглого поперечного сечения при допускаемом нормальном напряжении, равном </w:t>
      </w:r>
      <w:r w:rsidRPr="006915C4">
        <w:rPr>
          <w:lang w:val="ru-RU"/>
        </w:rPr>
        <w:object w:dxaOrig="360" w:dyaOrig="345" w14:anchorId="26474661">
          <v:shape id="_x0000_i1033" type="#_x0000_t75" style="width:18pt;height:17.25pt" o:ole="" fillcolor="window">
            <v:imagedata r:id="rId21" o:title=""/>
          </v:shape>
          <o:OLEObject Type="Embed" ProgID="Equation.3" ShapeID="_x0000_i1033" DrawAspect="Content" ObjectID="_1779516484" r:id="rId22"/>
        </w:objec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= 280 МПа. </w:t>
      </w:r>
    </w:p>
    <w:p w14:paraId="61E19414" w14:textId="77777777" w:rsidR="006915C4" w:rsidRPr="006915C4" w:rsidRDefault="006915C4" w:rsidP="006915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Определить прогиб </w:t>
      </w:r>
      <w:proofErr w:type="gramStart"/>
      <w:r w:rsidRPr="006915C4">
        <w:rPr>
          <w:rFonts w:ascii="Times New Roman" w:hAnsi="Times New Roman" w:cs="Times New Roman"/>
          <w:sz w:val="28"/>
          <w:szCs w:val="28"/>
          <w:lang w:val="ru-RU"/>
        </w:rPr>
        <w:t>и  угол</w:t>
      </w:r>
      <w:proofErr w:type="gramEnd"/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поворота для заданного величиной </w:t>
      </w:r>
      <w:r w:rsidRPr="006915C4">
        <w:rPr>
          <w:rFonts w:ascii="Times New Roman" w:hAnsi="Times New Roman" w:cs="Times New Roman"/>
          <w:sz w:val="28"/>
          <w:szCs w:val="28"/>
        </w:rPr>
        <w:t>N</w:t>
      </w:r>
      <w:r w:rsidRPr="006915C4">
        <w:rPr>
          <w:rFonts w:ascii="Times New Roman" w:hAnsi="Times New Roman" w:cs="Times New Roman"/>
          <w:sz w:val="28"/>
          <w:szCs w:val="28"/>
          <w:lang w:val="ru-RU"/>
        </w:rPr>
        <w:t xml:space="preserve"> (табл. 5.1) сечения балки методом Мора и проверить результат вычислений способом Верещагина.</w:t>
      </w:r>
    </w:p>
    <w:p w14:paraId="329919EE" w14:textId="77777777" w:rsidR="00BF16AD" w:rsidRPr="006915C4" w:rsidRDefault="00BF16A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BF16AD" w:rsidRPr="00691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A2180"/>
    <w:multiLevelType w:val="hybridMultilevel"/>
    <w:tmpl w:val="CC36E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C4"/>
    <w:rsid w:val="002C0BE0"/>
    <w:rsid w:val="006915C4"/>
    <w:rsid w:val="00A07858"/>
    <w:rsid w:val="00A902A1"/>
    <w:rsid w:val="00BF16AD"/>
    <w:rsid w:val="00D3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4C3D5A2"/>
  <w15:chartTrackingRefBased/>
  <w15:docId w15:val="{A0D59E63-ACAB-401C-9EE4-D8F9CD85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5C4"/>
    <w:pPr>
      <w:ind w:left="720"/>
      <w:contextualSpacing/>
    </w:pPr>
  </w:style>
  <w:style w:type="table" w:styleId="TableGrid">
    <w:name w:val="Table Grid"/>
    <w:basedOn w:val="TableNormal"/>
    <w:uiPriority w:val="39"/>
    <w:rsid w:val="00691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915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petosya bp</dc:creator>
  <cp:keywords/>
  <dc:description/>
  <cp:lastModifiedBy>petosya bp</cp:lastModifiedBy>
  <cp:revision>4</cp:revision>
  <dcterms:created xsi:type="dcterms:W3CDTF">2024-06-01T19:23:00Z</dcterms:created>
  <dcterms:modified xsi:type="dcterms:W3CDTF">2024-06-10T06:21:00Z</dcterms:modified>
</cp:coreProperties>
</file>