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0E40A1" w14:textId="77777777" w:rsidR="00010BE1" w:rsidRDefault="00010BE1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FD26B1C" w14:textId="77777777" w:rsidR="0018448E" w:rsidRPr="0018448E" w:rsidRDefault="0018448E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A9B9A51" w14:textId="77777777" w:rsidR="00136FEE" w:rsidRPr="0018448E" w:rsidRDefault="00136FEE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0" w:name="_Toc367380107"/>
      <w:bookmarkStart w:id="1" w:name="_Toc367380216"/>
      <w:bookmarkStart w:id="2" w:name="_Toc367380391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 №</w:t>
      </w:r>
      <w:r w:rsidRPr="00045C20">
        <w:rPr>
          <w:rStyle w:val="10"/>
          <w:rFonts w:ascii="Times New Roman" w:eastAsia="Calibri" w:hAnsi="Times New Roman"/>
          <w:sz w:val="24"/>
          <w:szCs w:val="24"/>
        </w:rPr>
        <w:t>1</w:t>
      </w:r>
      <w:r w:rsidRPr="0018448E">
        <w:rPr>
          <w:rStyle w:val="10"/>
          <w:rFonts w:ascii="Times New Roman" w:eastAsia="Calibri" w:hAnsi="Times New Roman"/>
          <w:sz w:val="24"/>
          <w:szCs w:val="24"/>
        </w:rPr>
        <w:t>6. Случайные сигналы в САР</w:t>
      </w:r>
      <w:bookmarkEnd w:id="0"/>
      <w:bookmarkEnd w:id="1"/>
      <w:bookmarkEnd w:id="2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D404E8" w:rsidRPr="00D404E8" w14:paraId="623DE4E4" w14:textId="77777777" w:rsidTr="00D940E7">
        <w:trPr>
          <w:trHeight w:hRule="exact" w:val="131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E7BE646" w14:textId="77777777" w:rsidR="00D404E8" w:rsidRPr="0018448E" w:rsidRDefault="00D404E8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Определить параметры </w:t>
            </w:r>
            <w:proofErr w:type="spellStart"/>
            <w:proofErr w:type="gramStart"/>
            <w:r w:rsidRPr="0018448E">
              <w:rPr>
                <w:rFonts w:ascii="Times New Roman" w:hAnsi="Times New Roman"/>
                <w:lang w:val="ru-RU"/>
              </w:rPr>
              <w:t>мат.ожидание</w:t>
            </w:r>
            <w:proofErr w:type="spellEnd"/>
            <w:proofErr w:type="gramEnd"/>
            <w:r w:rsidRPr="0018448E">
              <w:rPr>
                <w:rFonts w:ascii="Times New Roman" w:hAnsi="Times New Roman"/>
                <w:lang w:val="ru-RU"/>
              </w:rPr>
              <w:t xml:space="preserve">, спектральную плотность, автокорреляцию и дисперсию  </w:t>
            </w:r>
            <w:r w:rsidRPr="0018448E">
              <w:rPr>
                <w:rFonts w:ascii="Times New Roman" w:hAnsi="Times New Roman"/>
                <w:lang w:val="ru-RU"/>
              </w:rPr>
              <w:br/>
            </w:r>
            <w:r w:rsidRPr="00D404E8">
              <w:rPr>
                <w:rFonts w:ascii="Times New Roman" w:hAnsi="Times New Roman"/>
                <w:lang w:val="ru-RU"/>
              </w:rPr>
              <w:t>(</w:t>
            </w:r>
            <w:r w:rsidR="00581153" w:rsidRPr="00581153">
              <w:rPr>
                <w:rFonts w:ascii="Times New Roman" w:hAnsi="Times New Roman"/>
                <w:noProof/>
                <w:position w:val="-14"/>
                <w:lang w:val="ru-RU"/>
              </w:rPr>
              <w:object w:dxaOrig="1359" w:dyaOrig="380" w14:anchorId="4794850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8" type="#_x0000_t75" alt="" style="width:68pt;height:18pt;mso-width-percent:0;mso-height-percent:0;mso-width-percent:0;mso-height-percent:0" o:ole="">
                  <v:imagedata r:id="rId8" o:title=""/>
                </v:shape>
                <o:OLEObject Type="Embed" ProgID="Equation.3" ShapeID="_x0000_i1048" DrawAspect="Content" ObjectID="_1673335239" r:id="rId9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) случайного выходного сигнала </w:t>
            </w:r>
            <w:r w:rsidRPr="0018448E">
              <w:rPr>
                <w:rFonts w:ascii="Times New Roman" w:hAnsi="Times New Roman"/>
                <w:i/>
              </w:rPr>
              <w:t>y</w:t>
            </w:r>
            <w:r w:rsidRPr="0018448E">
              <w:rPr>
                <w:rFonts w:ascii="Times New Roman" w:hAnsi="Times New Roman"/>
                <w:lang w:val="ru-RU"/>
              </w:rPr>
              <w:t>(</w:t>
            </w:r>
            <w:r w:rsidRPr="0018448E">
              <w:rPr>
                <w:rFonts w:ascii="Times New Roman" w:hAnsi="Times New Roman"/>
                <w:i/>
              </w:rPr>
              <w:t>t</w:t>
            </w:r>
            <w:r w:rsidRPr="0018448E">
              <w:rPr>
                <w:rFonts w:ascii="Times New Roman" w:hAnsi="Times New Roman"/>
                <w:lang w:val="ru-RU"/>
              </w:rPr>
              <w:t>).</w:t>
            </w:r>
          </w:p>
        </w:tc>
      </w:tr>
      <w:tr w:rsidR="00D404E8" w:rsidRPr="00045C20" w14:paraId="3FE20CEF" w14:textId="77777777" w:rsidTr="00D940E7">
        <w:trPr>
          <w:trHeight w:hRule="exact" w:val="2794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B82FA62" w14:textId="77777777" w:rsidR="00D404E8" w:rsidRPr="0018448E" w:rsidRDefault="00D404E8" w:rsidP="00D404E8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0FA16FC0" wp14:editId="3F48C256">
                  <wp:extent cx="2353310" cy="1121410"/>
                  <wp:effectExtent l="0" t="0" r="8890" b="0"/>
                  <wp:docPr id="3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31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CC6F98" w14:textId="77777777" w:rsidR="00D404E8" w:rsidRPr="00D404E8" w:rsidRDefault="00D404E8" w:rsidP="00D404E8">
            <w:pPr>
              <w:pStyle w:val="TableContents"/>
              <w:ind w:left="312" w:hanging="1"/>
              <w:jc w:val="center"/>
              <w:rPr>
                <w:rFonts w:ascii="Times New Roman" w:hAnsi="Times New Roman"/>
              </w:rPr>
            </w:pPr>
            <w:r w:rsidRPr="00D404E8">
              <w:rPr>
                <w:rFonts w:ascii="Times New Roman" w:hAnsi="Times New Roman"/>
                <w:lang w:val="ru-RU"/>
              </w:rPr>
              <w:t>К</w:t>
            </w:r>
            <w:r w:rsidRPr="00D404E8">
              <w:rPr>
                <w:rFonts w:ascii="Times New Roman" w:hAnsi="Times New Roman"/>
              </w:rPr>
              <w:t xml:space="preserve">1 = A; </w:t>
            </w:r>
            <w:r w:rsidRPr="00D404E8">
              <w:rPr>
                <w:rFonts w:ascii="Times New Roman" w:hAnsi="Times New Roman"/>
                <w:lang w:val="ru-RU"/>
              </w:rPr>
              <w:t>К</w:t>
            </w:r>
            <w:r w:rsidRPr="00D404E8">
              <w:rPr>
                <w:rFonts w:ascii="Times New Roman" w:hAnsi="Times New Roman"/>
              </w:rPr>
              <w:t xml:space="preserve">2 = B; T1 = A+B; </w:t>
            </w:r>
            <w:r w:rsidRPr="00D404E8">
              <w:rPr>
                <w:rFonts w:ascii="Times New Roman" w:hAnsi="Times New Roman"/>
              </w:rPr>
              <w:br/>
              <w:t xml:space="preserve">u(t) = </w:t>
            </w:r>
            <w:r w:rsidRPr="00D404E8">
              <w:rPr>
                <w:rFonts w:ascii="Times New Roman" w:hAnsi="Times New Roman"/>
                <w:lang w:val="ru-RU"/>
              </w:rPr>
              <w:t>δ</w:t>
            </w:r>
            <w:r w:rsidRPr="00D404E8">
              <w:rPr>
                <w:rFonts w:ascii="Times New Roman" w:hAnsi="Times New Roman"/>
              </w:rPr>
              <w:t>(t), m</w:t>
            </w:r>
            <w:r w:rsidRPr="00D404E8">
              <w:rPr>
                <w:rFonts w:ascii="Times New Roman" w:hAnsi="Times New Roman"/>
                <w:vertAlign w:val="subscript"/>
              </w:rPr>
              <w:t>u</w:t>
            </w:r>
            <w:r w:rsidRPr="00D404E8">
              <w:rPr>
                <w:rFonts w:ascii="Times New Roman" w:hAnsi="Times New Roman"/>
              </w:rPr>
              <w:t xml:space="preserve">(t) = </w:t>
            </w:r>
            <w:r w:rsidRPr="0018448E">
              <w:rPr>
                <w:rFonts w:ascii="Times New Roman" w:hAnsi="Times New Roman"/>
                <w:lang w:val="ru-RU"/>
              </w:rPr>
              <w:t>В</w:t>
            </w:r>
          </w:p>
        </w:tc>
      </w:tr>
    </w:tbl>
    <w:p w14:paraId="5E170A42" w14:textId="77777777" w:rsidR="006A59EA" w:rsidRPr="00D404E8" w:rsidRDefault="006A59EA" w:rsidP="0018448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34F17339" w14:textId="77777777" w:rsidR="00F553CC" w:rsidRDefault="00F553CC" w:rsidP="00F553CC">
      <w:pPr>
        <w:rPr>
          <w:rFonts w:ascii="Times New Roman" w:eastAsiaTheme="minorEastAsia" w:hAnsi="Times New Roman"/>
          <w:sz w:val="24"/>
          <w:szCs w:val="24"/>
          <w:lang w:val="en-US"/>
        </w:rPr>
      </w:pPr>
      <w:r w:rsidRPr="00A0158B">
        <w:rPr>
          <w:rFonts w:ascii="Times New Roman" w:eastAsiaTheme="minorEastAsia" w:hAnsi="Times New Roman"/>
          <w:sz w:val="24"/>
          <w:szCs w:val="24"/>
        </w:rPr>
        <w:t xml:space="preserve">Исходные </w:t>
      </w:r>
      <w:proofErr w:type="gramStart"/>
      <w:r w:rsidRPr="00A0158B">
        <w:rPr>
          <w:rFonts w:ascii="Times New Roman" w:eastAsiaTheme="minorEastAsia" w:hAnsi="Times New Roman"/>
          <w:sz w:val="24"/>
          <w:szCs w:val="24"/>
        </w:rPr>
        <w:t xml:space="preserve">параметры:  </w:t>
      </w:r>
      <w:proofErr w:type="spellStart"/>
      <w:r w:rsidRPr="00A0158B">
        <w:rPr>
          <w:rFonts w:ascii="Times New Roman" w:hAnsi="Times New Roman"/>
          <w:i/>
        </w:rPr>
        <w:t>m</w:t>
      </w:r>
      <w:r w:rsidRPr="00A0158B">
        <w:rPr>
          <w:rFonts w:ascii="Times New Roman" w:hAnsi="Times New Roman"/>
          <w:i/>
          <w:vertAlign w:val="subscript"/>
        </w:rPr>
        <w:t>u</w:t>
      </w:r>
      <w:proofErr w:type="spellEnd"/>
      <w:proofErr w:type="gramEnd"/>
      <w:r w:rsidRPr="00A0158B">
        <w:rPr>
          <w:rFonts w:ascii="Times New Roman" w:hAnsi="Times New Roman"/>
        </w:rPr>
        <w:t>(</w:t>
      </w:r>
      <w:r w:rsidRPr="00A0158B">
        <w:rPr>
          <w:rFonts w:ascii="Times New Roman" w:hAnsi="Times New Roman"/>
          <w:i/>
        </w:rPr>
        <w:t>t</w:t>
      </w:r>
      <w:r w:rsidRPr="00A0158B">
        <w:rPr>
          <w:rFonts w:ascii="Times New Roman" w:hAnsi="Times New Roman"/>
        </w:rPr>
        <w:t xml:space="preserve">) = </w:t>
      </w:r>
      <w:r>
        <w:rPr>
          <w:rFonts w:ascii="Times New Roman" w:hAnsi="Times New Roman"/>
          <w:lang w:val="en-US"/>
        </w:rPr>
        <w:t>1.</w:t>
      </w:r>
    </w:p>
    <w:p w14:paraId="2DDE251B" w14:textId="77777777" w:rsidR="00F553CC" w:rsidRPr="005B1FF6" w:rsidRDefault="00581153" w:rsidP="00F553CC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3s+1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,   W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</w:rPr>
            <m:t>=2</m:t>
          </m:r>
        </m:oMath>
      </m:oMathPara>
    </w:p>
    <w:p w14:paraId="3E4236A7" w14:textId="77777777" w:rsidR="00F553CC" w:rsidRPr="005B1FF6" w:rsidRDefault="00F553CC" w:rsidP="00F553CC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val="en-US"/>
        </w:rPr>
      </w:pPr>
    </w:p>
    <w:p w14:paraId="0D378734" w14:textId="77777777" w:rsidR="00F553CC" w:rsidRPr="005B1FF6" w:rsidRDefault="00F553CC" w:rsidP="00F553CC">
      <w:pPr>
        <w:spacing w:after="0" w:line="240" w:lineRule="auto"/>
        <w:rPr>
          <w:rFonts w:ascii="Times New Roman" w:hAnsi="Times New Roman"/>
        </w:rPr>
      </w:pPr>
    </w:p>
    <w:p w14:paraId="264A83E6" w14:textId="77777777" w:rsidR="00F553CC" w:rsidRPr="00A0158B" w:rsidRDefault="00F553CC" w:rsidP="00F553CC">
      <w:pPr>
        <w:rPr>
          <w:rFonts w:ascii="Times New Roman" w:eastAsiaTheme="minorEastAsia" w:hAnsi="Times New Roman"/>
        </w:rPr>
      </w:pPr>
      <w:r w:rsidRPr="00A0158B">
        <w:rPr>
          <w:rFonts w:ascii="Times New Roman" w:eastAsiaTheme="minorEastAsia" w:hAnsi="Times New Roman"/>
        </w:rPr>
        <w:t>Замкнутая передаточная функция:</w:t>
      </w:r>
    </w:p>
    <w:p w14:paraId="13B2D644" w14:textId="77777777" w:rsidR="00F553CC" w:rsidRPr="00116CFC" w:rsidRDefault="00581153" w:rsidP="00F553CC">
      <w:pPr>
        <w:rPr>
          <w:rFonts w:eastAsiaTheme="minorEastAsia"/>
          <w:i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замк</m:t>
              </m:r>
            </m:sub>
          </m:sSub>
          <m:r>
            <w:rPr>
              <w:rFonts w:ascii="Cambria Math" w:hAnsi="Cambria Math"/>
            </w:rPr>
            <m:t>(s)=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  <m:r>
                <w:rPr>
                  <w:rFonts w:ascii="Cambria Math" w:hAnsi="Cambria Math"/>
                  <w:lang w:val="en-US"/>
                </w:rPr>
                <m:t>s</m:t>
              </m:r>
              <m:r>
                <w:rPr>
                  <w:rFonts w:ascii="Cambria Math" w:hAnsi="Cambria Math"/>
                </w:rPr>
                <m:t>+3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1/3</m:t>
              </m:r>
            </m:num>
            <m:den>
              <m:r>
                <w:rPr>
                  <w:rFonts w:ascii="Cambria Math" w:hAnsi="Cambria Math"/>
                </w:rPr>
                <m:t>s+1</m:t>
              </m:r>
            </m:den>
          </m:f>
        </m:oMath>
      </m:oMathPara>
    </w:p>
    <w:p w14:paraId="4ED29BA9" w14:textId="77777777" w:rsidR="00F553CC" w:rsidRPr="00A0158B" w:rsidRDefault="00F553CC" w:rsidP="00F553CC">
      <w:pPr>
        <w:rPr>
          <w:rFonts w:ascii="Times New Roman" w:eastAsiaTheme="minorEastAsia" w:hAnsi="Times New Roman"/>
        </w:rPr>
      </w:pPr>
      <w:r w:rsidRPr="00A0158B">
        <w:rPr>
          <w:rFonts w:ascii="Times New Roman" w:eastAsiaTheme="minorEastAsia" w:hAnsi="Times New Roman"/>
        </w:rPr>
        <w:t>Определяем импульсную переходную функцию для ЛСС:</w:t>
      </w:r>
    </w:p>
    <w:p w14:paraId="00AA7BA3" w14:textId="77777777" w:rsidR="00F553CC" w:rsidRPr="00116CFC" w:rsidRDefault="00F553CC" w:rsidP="00F553CC">
      <w:pPr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</w:rPr>
            <m:t>k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L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W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e>
          </m:d>
          <m:r>
            <w:rPr>
              <w:rFonts w:ascii="Cambria Math" w:hAnsi="Cambria Math"/>
            </w:rPr>
            <m:t xml:space="preserve">= 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L</m:t>
              </m:r>
            </m:e>
            <m:sup>
              <m:r>
                <w:rPr>
                  <w:rFonts w:ascii="Cambria Math" w:hAnsi="Cambria Math"/>
                </w:rPr>
                <m:t>-1</m:t>
              </m:r>
            </m:sup>
          </m:sSup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num>
                <m:den>
                  <m:r>
                    <w:rPr>
                      <w:rFonts w:ascii="Cambria Math" w:hAnsi="Cambria Math"/>
                    </w:rPr>
                    <m:t>s+1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-t</m:t>
              </m:r>
            </m:sup>
          </m:sSup>
        </m:oMath>
      </m:oMathPara>
    </w:p>
    <w:p w14:paraId="2755DC81" w14:textId="77777777" w:rsidR="00F553CC" w:rsidRPr="00A0158B" w:rsidRDefault="00F553CC" w:rsidP="00F553CC">
      <w:pPr>
        <w:pStyle w:val="ae"/>
        <w:numPr>
          <w:ilvl w:val="0"/>
          <w:numId w:val="3"/>
        </w:numPr>
        <w:rPr>
          <w:rFonts w:ascii="Times New Roman" w:eastAsiaTheme="minorEastAsia" w:hAnsi="Times New Roman" w:cs="Times New Roman"/>
          <w:b/>
        </w:rPr>
      </w:pPr>
      <w:r w:rsidRPr="00A0158B">
        <w:rPr>
          <w:rFonts w:ascii="Times New Roman" w:eastAsiaTheme="minorEastAsia" w:hAnsi="Times New Roman" w:cs="Times New Roman"/>
          <w:b/>
        </w:rPr>
        <w:lastRenderedPageBreak/>
        <w:t xml:space="preserve">Определяем математическое ожидание </w:t>
      </w:r>
      <w:r w:rsidRPr="00A0158B">
        <w:rPr>
          <w:rFonts w:ascii="Times New Roman" w:hAnsi="Times New Roman" w:cs="Times New Roman"/>
          <w:b/>
          <w:i/>
          <w:sz w:val="24"/>
          <w:szCs w:val="24"/>
          <w:lang w:val="en-US"/>
        </w:rPr>
        <w:t>m</w:t>
      </w:r>
      <w:r w:rsidRPr="00A0158B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y</w:t>
      </w:r>
      <w:r w:rsidRPr="00A0158B">
        <w:rPr>
          <w:rFonts w:ascii="Times New Roman" w:hAnsi="Times New Roman" w:cs="Times New Roman"/>
          <w:b/>
          <w:sz w:val="24"/>
          <w:szCs w:val="24"/>
        </w:rPr>
        <w:t>:</w:t>
      </w:r>
    </w:p>
    <w:p w14:paraId="23F914DC" w14:textId="77777777" w:rsidR="00F553CC" w:rsidRPr="005A5302" w:rsidRDefault="00581153" w:rsidP="00F553CC">
      <w:pPr>
        <w:rPr>
          <w:rFonts w:ascii="Times New Roman" w:eastAsiaTheme="minorEastAsia" w:hAnsi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 xml:space="preserve">= 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o</m:t>
              </m:r>
            </m:sub>
            <m:sup>
              <m:r>
                <w:rPr>
                  <w:rFonts w:ascii="Cambria Math" w:hAnsi="Cambria Math"/>
                  <w:lang w:val="en-US"/>
                </w:rPr>
                <m:t>t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t-τ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τ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 xml:space="preserve">dτ </m:t>
              </m:r>
            </m:e>
          </m:nary>
        </m:oMath>
      </m:oMathPara>
    </w:p>
    <w:p w14:paraId="25A212A7" w14:textId="77777777" w:rsidR="00F553CC" w:rsidRPr="005A5302" w:rsidRDefault="00F553CC" w:rsidP="00F553CC">
      <w:pPr>
        <w:rPr>
          <w:rFonts w:ascii="Times New Roman" w:eastAsiaTheme="minorEastAsia" w:hAnsi="Times New Roman"/>
        </w:rPr>
      </w:pPr>
      <w:proofErr w:type="spellStart"/>
      <w:r w:rsidRPr="00A0158B">
        <w:rPr>
          <w:rFonts w:ascii="Times New Roman" w:eastAsiaTheme="minorEastAsia" w:hAnsi="Times New Roman"/>
        </w:rPr>
        <w:t>Мат.ожидание</w:t>
      </w:r>
      <w:proofErr w:type="spellEnd"/>
      <w:r w:rsidRPr="00A0158B">
        <w:rPr>
          <w:rFonts w:ascii="Times New Roman" w:eastAsiaTheme="minorEastAsia" w:hAnsi="Times New Roman"/>
        </w:rPr>
        <w:t xml:space="preserve"> входа по условию = 1,</w:t>
      </w:r>
      <w:r w:rsidRPr="005A5302">
        <w:rPr>
          <w:rFonts w:ascii="Times New Roman" w:eastAsiaTheme="minorEastAsia" w:hAnsi="Times New Roman"/>
        </w:rPr>
        <w:t xml:space="preserve"> </w:t>
      </w:r>
      <w:r w:rsidRPr="00A0158B">
        <w:rPr>
          <w:rFonts w:ascii="Times New Roman" w:eastAsiaTheme="minorEastAsia" w:hAnsi="Times New Roman"/>
        </w:rPr>
        <w:t>подставляем исходные данные:</w:t>
      </w:r>
    </w:p>
    <w:p w14:paraId="55B260E1" w14:textId="77777777" w:rsidR="00F553CC" w:rsidRPr="00705B1D" w:rsidRDefault="00581153" w:rsidP="00F553CC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 xml:space="preserve">(t)= 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o</m:t>
              </m:r>
            </m:sub>
            <m:sup>
              <m:r>
                <w:rPr>
                  <w:rFonts w:ascii="Cambria Math" w:hAnsi="Cambria Math"/>
                  <w:lang w:val="en-US"/>
                </w:rPr>
                <m:t>t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t-τ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τ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 xml:space="preserve">dτ= </m:t>
              </m:r>
            </m:e>
          </m:nary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lang w:val="en-US"/>
                </w:rPr>
                <m:t>t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τ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t-τ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 xml:space="preserve">dτ= </m:t>
              </m:r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t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1∙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-(t-τ)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 xml:space="preserve">dτ= 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-t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 xml:space="preserve"> ∙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τ</m:t>
                          </m:r>
                        </m:sup>
                      </m:sSup>
                      <m:r>
                        <w:rPr>
                          <w:rFonts w:ascii="Cambria Math" w:hAnsi="Cambria Math"/>
                          <w:lang w:val="en-US"/>
                        </w:rPr>
                        <m:t xml:space="preserve"> |</m:t>
                      </m:r>
                      <m:f>
                        <m:fPr>
                          <m:type m:val="noBar"/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t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0</m:t>
                          </m:r>
                        </m:den>
                      </m:f>
                    </m:e>
                  </m:d>
                </m:e>
              </m:nary>
            </m:e>
          </m:nary>
        </m:oMath>
      </m:oMathPara>
    </w:p>
    <w:p w14:paraId="373B6F85" w14:textId="77777777" w:rsidR="00F553CC" w:rsidRDefault="00581153" w:rsidP="00F553CC">
      <w:pPr>
        <w:rPr>
          <w:rFonts w:ascii="Times New Roman" w:eastAsiaTheme="minorEastAsia" w:hAnsi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>(t)=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3</m:t>
              </m:r>
            </m:den>
          </m:f>
          <m:r>
            <w:rPr>
              <w:rFonts w:ascii="Cambria Math" w:hAnsi="Cambria Math"/>
              <w:lang w:val="en-US"/>
            </w:rPr>
            <m:t>(1-</m:t>
          </m:r>
          <m:sSup>
            <m:sSupPr>
              <m:ctrlPr>
                <w:rPr>
                  <w:rFonts w:ascii="Cambria Math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hAnsi="Cambria Math"/>
                  <w:lang w:val="en-US"/>
                </w:rPr>
                <m:t>-t</m:t>
              </m:r>
            </m:sup>
          </m:sSup>
          <m:r>
            <w:rPr>
              <w:rFonts w:ascii="Cambria Math" w:hAnsi="Cambria Math"/>
              <w:lang w:val="en-US"/>
            </w:rPr>
            <m:t>)</m:t>
          </m:r>
        </m:oMath>
      </m:oMathPara>
    </w:p>
    <w:p w14:paraId="7E31FFF4" w14:textId="77777777" w:rsidR="00F553CC" w:rsidRPr="00A0158B" w:rsidRDefault="00F553CC" w:rsidP="00F553CC">
      <w:pPr>
        <w:rPr>
          <w:rFonts w:ascii="Times New Roman" w:eastAsiaTheme="minorEastAsia" w:hAnsi="Times New Roman"/>
          <w:lang w:val="en-US"/>
        </w:rPr>
      </w:pPr>
    </w:p>
    <w:p w14:paraId="5F352E26" w14:textId="77777777" w:rsidR="00F553CC" w:rsidRPr="00A0158B" w:rsidRDefault="00F553CC" w:rsidP="00F553CC">
      <w:pPr>
        <w:pStyle w:val="ae"/>
        <w:numPr>
          <w:ilvl w:val="0"/>
          <w:numId w:val="3"/>
        </w:numPr>
        <w:rPr>
          <w:rFonts w:ascii="Times New Roman" w:eastAsiaTheme="minorEastAsia" w:hAnsi="Times New Roman" w:cs="Times New Roman"/>
          <w:b/>
        </w:rPr>
      </w:pPr>
      <w:r w:rsidRPr="00A0158B">
        <w:rPr>
          <w:rFonts w:ascii="Times New Roman" w:eastAsiaTheme="minorEastAsia" w:hAnsi="Times New Roman" w:cs="Times New Roman"/>
          <w:b/>
        </w:rPr>
        <w:t xml:space="preserve">Определяем автокорреляцию </w:t>
      </w:r>
      <w:r w:rsidRPr="00A0158B">
        <w:rPr>
          <w:rFonts w:ascii="Times New Roman" w:hAnsi="Times New Roman" w:cs="Times New Roman"/>
          <w:b/>
          <w:i/>
          <w:sz w:val="24"/>
          <w:szCs w:val="24"/>
          <w:lang w:val="en-US"/>
        </w:rPr>
        <w:t>R</w:t>
      </w:r>
      <w:r w:rsidRPr="00A0158B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y</w:t>
      </w:r>
      <w:r w:rsidRPr="00A0158B">
        <w:rPr>
          <w:rFonts w:ascii="Times New Roman" w:hAnsi="Times New Roman" w:cs="Times New Roman"/>
          <w:b/>
          <w:sz w:val="24"/>
          <w:szCs w:val="24"/>
        </w:rPr>
        <w:t>:</w:t>
      </w:r>
    </w:p>
    <w:p w14:paraId="1638410C" w14:textId="77777777" w:rsidR="00F553CC" w:rsidRPr="005A5302" w:rsidRDefault="00581153" w:rsidP="00F553CC">
      <w:pPr>
        <w:rPr>
          <w:rFonts w:ascii="Cambria Math" w:hAnsi="Cambria Math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 xml:space="preserve">(θ)= 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lang w:val="en-US"/>
                </w:rPr>
                <m:t>θ</m:t>
              </m:r>
            </m:sup>
            <m:e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τ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u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θ+τ-λ</m:t>
                          </m:r>
                        </m:e>
                      </m:d>
                      <m:r>
                        <w:rPr>
                          <w:rFonts w:ascii="Cambria Math" w:hAnsi="Cambria Math"/>
                          <w:lang w:val="en-US"/>
                        </w:rPr>
                        <m:t>K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λ</m:t>
                          </m:r>
                        </m:e>
                      </m:d>
                      <m:r>
                        <w:rPr>
                          <w:rFonts w:ascii="Cambria Math" w:hAnsi="Cambria Math"/>
                          <w:lang w:val="en-US"/>
                        </w:rPr>
                        <m:t>dλ</m:t>
                      </m:r>
                    </m:e>
                  </m:nary>
                </m:e>
              </m:d>
              <m:r>
                <w:rPr>
                  <w:rFonts w:ascii="Cambria Math" w:hAnsi="Cambria Math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τ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dτ</m:t>
              </m:r>
            </m:e>
          </m:nary>
        </m:oMath>
      </m:oMathPara>
    </w:p>
    <w:p w14:paraId="072429A7" w14:textId="77777777" w:rsidR="00F553CC" w:rsidRPr="00AA0B44" w:rsidRDefault="00F553CC" w:rsidP="00F553CC">
      <w:pPr>
        <w:rPr>
          <w:rFonts w:ascii="Times New Roman" w:eastAsiaTheme="minorEastAsia" w:hAnsi="Times New Roman"/>
        </w:rPr>
      </w:pPr>
      <w:r w:rsidRPr="00A0158B">
        <w:rPr>
          <w:rFonts w:ascii="Times New Roman" w:eastAsiaTheme="minorEastAsia" w:hAnsi="Times New Roman"/>
        </w:rPr>
        <w:t>Находим значение интеграла</w:t>
      </w:r>
      <w:r>
        <w:rPr>
          <w:rFonts w:ascii="Times New Roman" w:eastAsiaTheme="minorEastAsia" w:hAnsi="Times New Roman"/>
        </w:rPr>
        <w:t xml:space="preserve"> последовательно, учитывая, что автокорреляция белого шума представлена функцией Дирака (см. исходные данные). </w:t>
      </w:r>
    </w:p>
    <w:p w14:paraId="115E994D" w14:textId="77777777" w:rsidR="00F553CC" w:rsidRPr="00AA0B44" w:rsidRDefault="00F553CC" w:rsidP="00F553CC">
      <w:pPr>
        <w:rPr>
          <w:rFonts w:ascii="Times New Roman" w:eastAsiaTheme="minorEastAsia" w:hAnsi="Times New Roman"/>
        </w:rPr>
      </w:pPr>
    </w:p>
    <w:p w14:paraId="752BEA33" w14:textId="77777777" w:rsidR="00F553CC" w:rsidRPr="00446275" w:rsidRDefault="00581153" w:rsidP="00F553CC">
      <w:pPr>
        <w:rPr>
          <w:rFonts w:eastAsiaTheme="minorEastAsia"/>
          <w:lang w:val="en-US"/>
        </w:rPr>
      </w:pPr>
      <m:oMathPara>
        <m:oMath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lang w:val="en-US"/>
                </w:rPr>
                <m:t>τ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u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θ+τ-λ</m:t>
                  </m:r>
                </m:e>
              </m:d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λ</m:t>
                  </m:r>
                </m:sup>
              </m:sSup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 w:hAnsi="Cambria Math"/>
                  <w:lang w:val="en-US"/>
                </w:rPr>
                <m:t>λ</m:t>
              </m:r>
            </m:e>
          </m:nary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θ+τ</m:t>
                  </m:r>
                </m:e>
              </m:d>
            </m:sup>
          </m:sSup>
        </m:oMath>
      </m:oMathPara>
    </w:p>
    <w:p w14:paraId="30C48E74" w14:textId="77777777" w:rsidR="00F553CC" w:rsidRDefault="00581153" w:rsidP="00F553CC">
      <w:pPr>
        <w:rPr>
          <w:rFonts w:ascii="Cambria Math" w:hAnsi="Cambria Math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 xml:space="preserve">(θ)= 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lang w:val="en-US"/>
                </w:rPr>
                <m:t>θ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θ+τ</m:t>
                      </m:r>
                    </m:e>
                  </m:d>
                </m:sup>
              </m:sSup>
              <m:r>
                <w:rPr>
                  <w:rFonts w:ascii="Cambria Math" w:hAnsi="Cambria Math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τ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dτ</m:t>
              </m:r>
            </m:e>
          </m:nary>
          <m:r>
            <w:rPr>
              <w:rFonts w:ascii="Cambria Math" w:hAnsi="Cambria Math"/>
              <w:lang w:val="en-US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lang w:val="en-US"/>
                </w:rPr>
                <m:t>θ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θ+τ</m:t>
                      </m:r>
                    </m:e>
                  </m:d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</m:t>
                  </m:r>
                  <m:r>
                    <w:rPr>
                      <w:rFonts w:ascii="Cambria Math" w:hAnsi="Cambria Math"/>
                      <w:lang w:val="en-US"/>
                    </w:rPr>
                    <m:t>τ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dτ</m:t>
              </m:r>
            </m:e>
          </m:nary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θ</m:t>
              </m:r>
            </m:sup>
          </m:sSup>
          <m:nary>
            <m:naryPr>
              <m:limLoc m:val="subSup"/>
              <m:ctrlPr>
                <w:rPr>
                  <w:rFonts w:ascii="Cambria Math" w:hAnsi="Cambria Math"/>
                  <w:i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  <m:sup>
              <m:r>
                <w:rPr>
                  <w:rFonts w:ascii="Cambria Math" w:hAnsi="Cambria Math"/>
                  <w:lang w:val="en-US"/>
                </w:rPr>
                <m:t>θ</m:t>
              </m:r>
            </m:sup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  <m:r>
                    <w:rPr>
                      <w:rFonts w:ascii="Cambria Math" w:hAnsi="Cambria Math"/>
                      <w:lang w:val="en-US"/>
                    </w:rPr>
                    <m:t>τ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dτ</m:t>
              </m:r>
            </m:e>
          </m:nary>
        </m:oMath>
      </m:oMathPara>
    </w:p>
    <w:p w14:paraId="7F99CF94" w14:textId="77777777" w:rsidR="00F553CC" w:rsidRDefault="00581153" w:rsidP="00F553CC">
      <w:pPr>
        <w:rPr>
          <w:rFonts w:ascii="Cambria Math" w:hAnsi="Cambria Math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 xml:space="preserve">(θ)=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9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θ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-2</m:t>
                  </m:r>
                  <m:r>
                    <w:rPr>
                      <w:rFonts w:ascii="Cambria Math" w:hAnsi="Cambria Math"/>
                      <w:lang w:val="en-US"/>
                    </w:rPr>
                    <m:t>τ</m:t>
                  </m:r>
                </m:sup>
              </m:sSup>
              <m:ctrlPr>
                <w:rPr>
                  <w:rFonts w:ascii="Cambria Math" w:hAnsi="Cambria Math"/>
                  <w:i/>
                  <w:lang w:val="en-US"/>
                </w:rPr>
              </m:ctrlPr>
            </m:e>
            <m:e>
              <m:f>
                <m:fPr>
                  <m:type m:val="noBa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θ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18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θ</m:t>
              </m:r>
            </m:sup>
          </m:sSup>
          <m:r>
            <w:rPr>
              <w:rFonts w:ascii="Cambria Math" w:hAnsi="Cambria Math"/>
            </w:rPr>
            <m:t>(1-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-2</m:t>
              </m:r>
              <m:r>
                <w:rPr>
                  <w:rFonts w:ascii="Cambria Math" w:hAnsi="Cambria Math"/>
                  <w:lang w:val="en-US"/>
                </w:rPr>
                <m:t>θ</m:t>
              </m:r>
            </m:sup>
          </m:sSup>
          <m:r>
            <w:rPr>
              <w:rFonts w:ascii="Cambria Math" w:hAnsi="Cambria Math"/>
            </w:rPr>
            <m:t>)</m:t>
          </m:r>
        </m:oMath>
      </m:oMathPara>
    </w:p>
    <w:p w14:paraId="4ABD5FFE" w14:textId="77777777" w:rsidR="00F553CC" w:rsidRPr="005A5302" w:rsidRDefault="00F553CC" w:rsidP="00F553CC">
      <w:pPr>
        <w:rPr>
          <w:rFonts w:ascii="Cambria Math" w:hAnsi="Cambria Math"/>
          <w:i/>
          <w:lang w:val="en-US"/>
        </w:rPr>
      </w:pPr>
    </w:p>
    <w:p w14:paraId="5E187D98" w14:textId="77777777" w:rsidR="00F553CC" w:rsidRPr="00A0158B" w:rsidRDefault="00F553CC" w:rsidP="00F553CC">
      <w:pPr>
        <w:pStyle w:val="ae"/>
        <w:numPr>
          <w:ilvl w:val="0"/>
          <w:numId w:val="3"/>
        </w:numPr>
        <w:rPr>
          <w:rFonts w:ascii="Times New Roman" w:eastAsiaTheme="minorEastAsia" w:hAnsi="Times New Roman" w:cs="Times New Roman"/>
          <w:b/>
        </w:rPr>
      </w:pPr>
      <w:r w:rsidRPr="00A0158B">
        <w:rPr>
          <w:rFonts w:ascii="Times New Roman" w:eastAsiaTheme="minorEastAsia" w:hAnsi="Times New Roman" w:cs="Times New Roman"/>
          <w:b/>
        </w:rPr>
        <w:t xml:space="preserve">Определяем спектральную плотность </w:t>
      </w:r>
      <w:r w:rsidRPr="00A0158B">
        <w:rPr>
          <w:rFonts w:ascii="Times New Roman" w:eastAsiaTheme="minorEastAsia" w:hAnsi="Times New Roman" w:cs="Times New Roman"/>
          <w:b/>
          <w:i/>
          <w:lang w:val="en-US"/>
        </w:rPr>
        <w:t>S</w:t>
      </w:r>
      <w:r w:rsidRPr="00A0158B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y</w:t>
      </w:r>
      <w:r w:rsidRPr="00A0158B">
        <w:rPr>
          <w:rFonts w:ascii="Times New Roman" w:hAnsi="Times New Roman" w:cs="Times New Roman"/>
          <w:b/>
          <w:sz w:val="24"/>
          <w:szCs w:val="24"/>
        </w:rPr>
        <w:t>:</w:t>
      </w:r>
    </w:p>
    <w:p w14:paraId="6C9726C1" w14:textId="77777777" w:rsidR="00F553CC" w:rsidRPr="00A0158B" w:rsidRDefault="00F553CC" w:rsidP="00F553CC">
      <w:pPr>
        <w:rPr>
          <w:rFonts w:ascii="Times New Roman" w:eastAsiaTheme="minorEastAsia" w:hAnsi="Times New Roman"/>
        </w:rPr>
      </w:pPr>
      <w:r w:rsidRPr="00A0158B">
        <w:rPr>
          <w:rFonts w:ascii="Times New Roman" w:eastAsiaTheme="minorEastAsia" w:hAnsi="Times New Roman"/>
        </w:rPr>
        <w:t>Уравнение связи спектральных плотностей выхода и выхода передаточной функции:</w:t>
      </w:r>
    </w:p>
    <w:p w14:paraId="7DB6A196" w14:textId="77777777" w:rsidR="00F553CC" w:rsidRPr="00A0158B" w:rsidRDefault="00581153" w:rsidP="00F553CC">
      <w:pPr>
        <w:rPr>
          <w:rFonts w:ascii="Times New Roman" w:eastAsiaTheme="minorEastAsia" w:hAnsi="Times New Roman"/>
          <w:i/>
          <w:lang w:val="en-US"/>
        </w:rPr>
      </w:pPr>
      <m:oMathPara>
        <m:oMath>
          <m:sSub>
            <m:sSub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ω</m:t>
              </m:r>
            </m:e>
          </m:d>
          <m:r>
            <w:rPr>
              <w:rFonts w:ascii="Times New Roman" w:eastAsiaTheme="minorEastAsia" w:hAnsi="Times New Roman"/>
              <w:lang w:val="en-US"/>
            </w:rPr>
            <m:t>=</m:t>
          </m:r>
          <m:sSub>
            <m:sSub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u</m:t>
              </m:r>
            </m:sub>
          </m:sSub>
          <m:d>
            <m:d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ω</m:t>
              </m:r>
            </m:e>
          </m:d>
          <m:sSup>
            <m:sSup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Times New Roman" w:eastAsiaTheme="minorEastAsia" w:hAnsi="Times New Roman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замк</m:t>
                      </m:r>
                    </m:sub>
                  </m:sSub>
                  <m:r>
                    <w:rPr>
                      <w:rFonts w:ascii="Times New Roman" w:eastAsiaTheme="minorEastAsia" w:hAnsi="Times New Roman"/>
                      <w:lang w:val="en-US"/>
                    </w:rPr>
                    <m:t>(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jω</m:t>
                  </m:r>
                  <m:r>
                    <w:rPr>
                      <w:rFonts w:ascii="Times New Roman" w:eastAsiaTheme="minorEastAsia" w:hAnsi="Times New Roman"/>
                      <w:lang w:val="en-US"/>
                    </w:rPr>
                    <m:t>)</m:t>
                  </m:r>
                </m:e>
              </m:d>
            </m:e>
            <m:sup>
              <m:r>
                <w:rPr>
                  <w:rFonts w:ascii="Times New Roman" w:eastAsiaTheme="minorEastAsia" w:hAnsi="Times New Roman"/>
                  <w:lang w:val="en-US"/>
                </w:rPr>
                <m:t>2</m:t>
              </m:r>
            </m:sup>
          </m:sSup>
        </m:oMath>
      </m:oMathPara>
    </w:p>
    <w:p w14:paraId="6261F1D9" w14:textId="77777777" w:rsidR="00F553CC" w:rsidRPr="00A0158B" w:rsidRDefault="00F553CC" w:rsidP="00F553CC">
      <w:pPr>
        <w:rPr>
          <w:rFonts w:ascii="Times New Roman" w:eastAsiaTheme="minorEastAsia" w:hAnsi="Times New Roman"/>
        </w:rPr>
      </w:pPr>
      <w:r w:rsidRPr="00A0158B">
        <w:rPr>
          <w:rFonts w:ascii="Times New Roman" w:eastAsiaTheme="minorEastAsia" w:hAnsi="Times New Roman"/>
        </w:rPr>
        <w:t>Спектральная плотность случайного сигнала определяется как преобразование Фурье:</w:t>
      </w:r>
    </w:p>
    <w:p w14:paraId="6288037F" w14:textId="77777777" w:rsidR="00F553CC" w:rsidRPr="00A0158B" w:rsidRDefault="00581153" w:rsidP="00F553CC">
      <w:pPr>
        <w:rPr>
          <w:rFonts w:ascii="Times New Roman" w:eastAsiaTheme="minorEastAsia" w:hAnsi="Times New Roman"/>
          <w:i/>
          <w:lang w:val="en-US"/>
        </w:rPr>
      </w:pPr>
      <m:oMathPara>
        <m:oMath>
          <m:sSub>
            <m:sSub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ω</m:t>
              </m:r>
            </m:e>
          </m:d>
          <m:r>
            <w:rPr>
              <w:rFonts w:ascii="Times New Roman" w:eastAsiaTheme="minorEastAsia" w:hAnsi="Times New Roman"/>
              <w:lang w:val="en-US"/>
            </w:rPr>
            <m:t>=</m:t>
          </m:r>
          <m:f>
            <m:f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fPr>
            <m:num>
              <m:r>
                <w:rPr>
                  <w:rFonts w:ascii="Times New Roman" w:eastAsiaTheme="minorEastAsia" w:hAnsi="Times New Roman"/>
                  <w:lang w:val="en-US"/>
                </w:rPr>
                <m:t>1</m:t>
              </m:r>
            </m:num>
            <m:den>
              <m:r>
                <w:rPr>
                  <w:rFonts w:ascii="Times New Roman" w:eastAsiaTheme="minorEastAsia" w:hAnsi="Times New Roman"/>
                  <w:lang w:val="en-US"/>
                </w:rPr>
                <m:t>2</m:t>
              </m:r>
              <m:r>
                <w:rPr>
                  <w:rFonts w:ascii="Cambria Math" w:eastAsiaTheme="minorEastAsia" w:hAnsi="Cambria Math"/>
                  <w:lang w:val="en-US"/>
                </w:rPr>
                <m:t>π</m:t>
              </m:r>
            </m:den>
          </m:f>
          <m:nary>
            <m:naryPr>
              <m:limLoc m:val="subSup"/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naryPr>
            <m:sub>
              <m:r>
                <w:rPr>
                  <w:rFonts w:ascii="Times New Roman" w:eastAsiaTheme="minorEastAsia" w:hAnsi="Times New Roman"/>
                  <w:lang w:val="en-US"/>
                </w:rPr>
                <m:t>-∞</m:t>
              </m:r>
            </m:sub>
            <m:sup>
              <m:r>
                <w:rPr>
                  <w:rFonts w:ascii="Times New Roman" w:eastAsiaTheme="minorEastAsia" w:hAnsi="Times New Roman"/>
                  <w:lang w:val="en-US"/>
                </w:rPr>
                <m:t>+∞</m:t>
              </m:r>
            </m:sup>
            <m:e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  <m:r>
                <w:rPr>
                  <w:rFonts w:ascii="Times New Roman" w:eastAsiaTheme="minorEastAsia" w:hAnsi="Times New Roman"/>
                  <w:lang w:val="en-US"/>
                </w:rPr>
                <m:t>(</m:t>
              </m:r>
              <m:r>
                <w:rPr>
                  <w:rFonts w:ascii="Cambria Math" w:eastAsiaTheme="minorEastAsia" w:hAnsi="Cambria Math"/>
                  <w:lang w:val="en-US"/>
                </w:rPr>
                <m:t>τ</m:t>
              </m:r>
            </m:e>
          </m:nary>
          <m:r>
            <w:rPr>
              <w:rFonts w:ascii="Times New Roman" w:eastAsiaTheme="minorEastAsia" w:hAnsi="Times New Roman"/>
              <w:lang w:val="en-US"/>
            </w:rPr>
            <m:t>)</m:t>
          </m:r>
          <m:sSup>
            <m:sSup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Times New Roman"/>
                  <w:lang w:val="en-US"/>
                </w:rPr>
                <m:t>-</m:t>
              </m:r>
              <m:r>
                <w:rPr>
                  <w:rFonts w:ascii="Cambria Math" w:eastAsiaTheme="minorEastAsia" w:hAnsi="Times New Roman"/>
                  <w:lang w:val="en-US"/>
                </w:rPr>
                <m:t>j</m:t>
              </m:r>
              <m:r>
                <w:rPr>
                  <w:rFonts w:ascii="Cambria Math" w:eastAsiaTheme="minorEastAsia" w:hAnsi="Cambria Math"/>
                  <w:lang w:val="en-US"/>
                </w:rPr>
                <m:t>ωτ</m:t>
              </m:r>
            </m:sup>
          </m:sSup>
          <m:r>
            <w:rPr>
              <w:rFonts w:ascii="Cambria Math" w:eastAsiaTheme="minorEastAsia" w:hAnsi="Times New Roman"/>
              <w:lang w:val="en-US"/>
            </w:rPr>
            <m:t>d</m:t>
          </m:r>
          <m:r>
            <w:rPr>
              <w:rFonts w:ascii="Cambria Math" w:eastAsiaTheme="minorEastAsia" w:hAnsi="Cambria Math"/>
              <w:lang w:val="en-US"/>
            </w:rPr>
            <m:t>τ</m:t>
          </m:r>
        </m:oMath>
      </m:oMathPara>
    </w:p>
    <w:p w14:paraId="16FB0E09" w14:textId="77777777" w:rsidR="00F553CC" w:rsidRPr="00A0158B" w:rsidRDefault="00F553CC" w:rsidP="00F553CC">
      <w:pPr>
        <w:rPr>
          <w:rFonts w:ascii="Times New Roman" w:eastAsiaTheme="minorEastAsia" w:hAnsi="Times New Roman"/>
        </w:rPr>
      </w:pPr>
      <w:r w:rsidRPr="00A0158B">
        <w:rPr>
          <w:rFonts w:ascii="Times New Roman" w:eastAsiaTheme="minorEastAsia" w:hAnsi="Times New Roman"/>
        </w:rPr>
        <w:t xml:space="preserve">На входе </w:t>
      </w:r>
      <w:r w:rsidRPr="00A0158B">
        <w:rPr>
          <w:rFonts w:ascii="Times New Roman" w:eastAsiaTheme="minorEastAsia" w:hAnsi="Times New Roman"/>
          <w:i/>
          <w:lang w:val="en-US"/>
        </w:rPr>
        <w:t>u</w:t>
      </w:r>
      <w:r w:rsidRPr="00A0158B">
        <w:rPr>
          <w:rFonts w:ascii="Times New Roman" w:eastAsiaTheme="minorEastAsia" w:hAnsi="Times New Roman"/>
        </w:rPr>
        <w:t>(</w:t>
      </w:r>
      <w:r w:rsidRPr="00A0158B">
        <w:rPr>
          <w:rFonts w:ascii="Times New Roman" w:eastAsiaTheme="minorEastAsia" w:hAnsi="Times New Roman"/>
          <w:i/>
          <w:lang w:val="en-US"/>
        </w:rPr>
        <w:t>t</w:t>
      </w:r>
      <w:r w:rsidRPr="00A0158B">
        <w:rPr>
          <w:rFonts w:ascii="Times New Roman" w:eastAsiaTheme="minorEastAsia" w:hAnsi="Times New Roman"/>
        </w:rPr>
        <w:t xml:space="preserve">) = </w:t>
      </w:r>
      <m:oMath>
        <m:r>
          <w:rPr>
            <w:rFonts w:ascii="Cambria Math" w:eastAsiaTheme="minorEastAsia" w:hAnsi="Cambria Math"/>
            <w:lang w:val="en-US"/>
          </w:rPr>
          <m:t>δ</m:t>
        </m:r>
      </m:oMath>
      <w:r w:rsidRPr="00A0158B">
        <w:rPr>
          <w:rFonts w:ascii="Times New Roman" w:eastAsiaTheme="minorEastAsia" w:hAnsi="Times New Roman"/>
        </w:rPr>
        <w:t>(</w:t>
      </w:r>
      <w:r w:rsidRPr="00A0158B">
        <w:rPr>
          <w:rFonts w:ascii="Times New Roman" w:eastAsiaTheme="minorEastAsia" w:hAnsi="Times New Roman"/>
          <w:i/>
          <w:lang w:val="en-US"/>
        </w:rPr>
        <w:t>t</w:t>
      </w:r>
      <w:r w:rsidRPr="00A0158B">
        <w:rPr>
          <w:rFonts w:ascii="Times New Roman" w:eastAsiaTheme="minorEastAsia" w:hAnsi="Times New Roman"/>
        </w:rPr>
        <w:t xml:space="preserve">), следовательно, спектральная плотность входа: </w:t>
      </w:r>
      <m:oMath>
        <m:sSub>
          <m:sSubPr>
            <m:ctrlPr>
              <w:rPr>
                <w:rFonts w:ascii="Times New Roman" w:eastAsiaTheme="minorEastAsia" w:hAnsi="Times New Roman"/>
                <w:i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/>
                <w:lang w:val="en-US"/>
              </w:rPr>
              <m:t>u</m:t>
            </m:r>
          </m:sub>
        </m:sSub>
        <m:d>
          <m:dPr>
            <m:ctrlPr>
              <w:rPr>
                <w:rFonts w:ascii="Times New Roman" w:eastAsiaTheme="minorEastAsia" w:hAnsi="Times New Roman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ω</m:t>
            </m:r>
          </m:e>
        </m:d>
        <m:r>
          <w:rPr>
            <w:rFonts w:ascii="Times New Roman" w:eastAsiaTheme="minorEastAsia" w:hAnsi="Times New Roman"/>
          </w:rPr>
          <m:t>=</m:t>
        </m:r>
        <m:r>
          <w:rPr>
            <w:rFonts w:ascii="Cambria Math" w:eastAsiaTheme="minorEastAsia" w:hAnsi="Times New Roman"/>
          </w:rPr>
          <m:t>1</m:t>
        </m:r>
        <m:r>
          <w:rPr>
            <w:rFonts w:ascii="Times New Roman" w:eastAsiaTheme="minorEastAsia" w:hAnsi="Times New Roman"/>
          </w:rPr>
          <m:t>.</m:t>
        </m:r>
      </m:oMath>
    </w:p>
    <w:p w14:paraId="38561C27" w14:textId="77777777" w:rsidR="00F553CC" w:rsidRDefault="00F553CC" w:rsidP="00F553CC">
      <w:pPr>
        <w:rPr>
          <w:rFonts w:ascii="Times New Roman" w:eastAsiaTheme="minorEastAsia" w:hAnsi="Times New Roman"/>
          <w:lang w:val="en-US"/>
        </w:rPr>
      </w:pPr>
      <w:r w:rsidRPr="00A0158B">
        <w:rPr>
          <w:rFonts w:ascii="Times New Roman" w:eastAsiaTheme="minorEastAsia" w:hAnsi="Times New Roman"/>
        </w:rPr>
        <w:t xml:space="preserve">Определяем частотную характеристику ЛСС: </w:t>
      </w:r>
    </w:p>
    <w:p w14:paraId="5A82D670" w14:textId="77777777" w:rsidR="00F553CC" w:rsidRPr="00116CFC" w:rsidRDefault="00581153" w:rsidP="00F553CC">
      <w:pPr>
        <w:rPr>
          <w:rFonts w:eastAsiaTheme="minorEastAsia"/>
          <w:i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замк</m:t>
                  </m:r>
                </m:sub>
              </m:sSub>
              <m:r>
                <w:rPr>
                  <w:rFonts w:ascii="Cambria Math" w:hAnsi="Cambria Math"/>
                </w:rPr>
                <m:t>(s)</m:t>
              </m:r>
            </m:e>
            <m:sub>
              <m:r>
                <w:rPr>
                  <w:rFonts w:ascii="Cambria Math" w:eastAsiaTheme="minorEastAsia" w:hAnsi="Cambria Math"/>
                  <w:vertAlign w:val="subscript"/>
                  <w:lang w:val="en-US"/>
                </w:rPr>
                <m:t>s</m:t>
              </m:r>
              <m:r>
                <w:rPr>
                  <w:rFonts w:ascii="Cambria Math" w:eastAsiaTheme="minorEastAsia" w:hAnsi="Cambria Math"/>
                  <w:vertAlign w:val="subscript"/>
                </w:rPr>
                <m:t xml:space="preserve"> →</m:t>
              </m:r>
              <m:r>
                <w:rPr>
                  <w:rFonts w:ascii="Cambria Math" w:eastAsiaTheme="minorEastAsia" w:hAnsi="Cambria Math"/>
                  <w:vertAlign w:val="subscript"/>
                  <w:lang w:val="en-US"/>
                </w:rPr>
                <m:t>jω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1/3</m:t>
              </m:r>
            </m:num>
            <m:den>
              <m:r>
                <w:rPr>
                  <w:rFonts w:ascii="Cambria Math" w:eastAsiaTheme="minorEastAsia" w:hAnsi="Cambria Math"/>
                  <w:vertAlign w:val="subscript"/>
                  <w:lang w:val="en-US"/>
                </w:rPr>
                <m:t>jω</m:t>
              </m:r>
              <m:r>
                <w:rPr>
                  <w:rFonts w:ascii="Cambria Math" w:hAnsi="Cambria Math"/>
                </w:rPr>
                <m:t>+1</m:t>
              </m:r>
            </m:den>
          </m:f>
        </m:oMath>
      </m:oMathPara>
    </w:p>
    <w:p w14:paraId="68697175" w14:textId="77777777" w:rsidR="00F553CC" w:rsidRPr="00691367" w:rsidRDefault="00F553CC" w:rsidP="00F553CC">
      <w:pPr>
        <w:rPr>
          <w:rFonts w:ascii="Times New Roman" w:eastAsiaTheme="minorEastAsia" w:hAnsi="Times New Roman"/>
          <w:lang w:val="en-US"/>
        </w:rPr>
      </w:pPr>
    </w:p>
    <w:p w14:paraId="30328F7D" w14:textId="77777777" w:rsidR="00F553CC" w:rsidRPr="00A0158B" w:rsidRDefault="00F553CC" w:rsidP="00F553CC">
      <w:pPr>
        <w:rPr>
          <w:rFonts w:ascii="Times New Roman" w:eastAsiaTheme="minorEastAsia" w:hAnsi="Times New Roman"/>
        </w:rPr>
      </w:pPr>
      <w:r w:rsidRPr="00A0158B">
        <w:rPr>
          <w:rFonts w:ascii="Times New Roman" w:eastAsiaTheme="minorEastAsia" w:hAnsi="Times New Roman"/>
        </w:rPr>
        <w:t xml:space="preserve">Преобразовываем комплексную функцию к алгебраическому виду: </w:t>
      </w:r>
    </w:p>
    <w:p w14:paraId="1EB77D2A" w14:textId="77777777" w:rsidR="00F553CC" w:rsidRPr="00387B0D" w:rsidRDefault="00581153" w:rsidP="00F553CC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W</m:t>
              </m:r>
            </m:e>
            <m:sub>
              <m:r>
                <w:rPr>
                  <w:rFonts w:ascii="Cambria Math" w:hAnsi="Cambria Math"/>
                </w:rPr>
                <m:t>замк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jω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den>
              </m:f>
            </m:num>
            <m:den>
              <m:r>
                <w:rPr>
                  <w:rFonts w:ascii="Cambria Math" w:hAnsi="Cambria Math"/>
                  <w:lang w:val="en-US"/>
                </w:rPr>
                <m:t>jω+1</m:t>
              </m:r>
            </m:den>
          </m:f>
          <m:r>
            <w:rPr>
              <w:rFonts w:ascii="Cambria Math" w:hAns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3</m:t>
                  </m:r>
                </m:den>
              </m:f>
              <m:r>
                <w:rPr>
                  <w:rFonts w:ascii="Cambria Math" w:hAnsi="Cambria Math"/>
                  <w:lang w:val="en-US"/>
                </w:rPr>
                <m:t>(-jω+1)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+1</m:t>
              </m:r>
            </m:den>
          </m:f>
          <m:r>
            <w:rPr>
              <w:rFonts w:ascii="Cambria Math" w:hAnsi="Cambria Math"/>
              <w:lang w:val="en-US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1/3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+1</m:t>
              </m:r>
            </m:den>
          </m:f>
          <m:r>
            <w:rPr>
              <w:rFonts w:ascii="Cambria Math" w:hAnsi="Cambria Math"/>
              <w:lang w:val="en-US"/>
            </w:rPr>
            <m:t>-j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1/3ω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n-US"/>
                </w:rPr>
                <m:t>+1</m:t>
              </m:r>
            </m:den>
          </m:f>
        </m:oMath>
      </m:oMathPara>
    </w:p>
    <w:p w14:paraId="00496411" w14:textId="77777777" w:rsidR="00F553CC" w:rsidRPr="00A0158B" w:rsidRDefault="00F553CC" w:rsidP="00F553CC">
      <w:pPr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t>М</w:t>
      </w:r>
      <w:r w:rsidRPr="00A0158B">
        <w:rPr>
          <w:rFonts w:ascii="Times New Roman" w:eastAsiaTheme="minorEastAsia" w:hAnsi="Times New Roman"/>
        </w:rPr>
        <w:t>одул</w:t>
      </w:r>
      <w:r>
        <w:rPr>
          <w:rFonts w:ascii="Times New Roman" w:eastAsiaTheme="minorEastAsia" w:hAnsi="Times New Roman"/>
        </w:rPr>
        <w:t>ь</w:t>
      </w:r>
      <w:r w:rsidRPr="00A0158B">
        <w:rPr>
          <w:rFonts w:ascii="Times New Roman" w:eastAsiaTheme="minorEastAsia" w:hAnsi="Times New Roman"/>
        </w:rPr>
        <w:t xml:space="preserve"> частной характеристики: </w:t>
      </w:r>
    </w:p>
    <w:p w14:paraId="1A908F4F" w14:textId="77777777" w:rsidR="00F553CC" w:rsidRPr="00A0158B" w:rsidRDefault="00581153" w:rsidP="00F553CC">
      <w:pPr>
        <w:jc w:val="center"/>
        <w:rPr>
          <w:rFonts w:ascii="Times New Roman" w:eastAsiaTheme="minorEastAsia" w:hAnsi="Times New Roman"/>
        </w:rPr>
      </w:pPr>
      <m:oMathPara>
        <m:oMath>
          <m:d>
            <m:dPr>
              <m:begChr m:val="|"/>
              <m:endChr m:val="|"/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замк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jω</m:t>
                  </m:r>
                </m:e>
              </m:d>
            </m:e>
          </m:d>
          <m:r>
            <w:rPr>
              <w:rFonts w:ascii="Times New Roman" w:eastAsiaTheme="minorEastAsia" w:hAnsi="Times New Roman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9</m:t>
                      </m:r>
                    </m:den>
                  </m:f>
                  <m:r>
                    <w:rPr>
                      <w:rFonts w:ascii="Cambria Math" w:eastAsiaTheme="minorEastAsia" w:hAnsi="Cambria Math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9</m:t>
                      </m:r>
                    </m:den>
                  </m:f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(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ω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+1)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rad>
          <m:r>
            <w:rPr>
              <w:rFonts w:ascii="Cambria Math" w:eastAsiaTheme="minorEastAsia" w:hAnsi="Cambria Math"/>
              <w:lang w:val="en-US"/>
            </w:rPr>
            <m:t xml:space="preserve">= </m:t>
          </m:r>
          <m:rad>
            <m:ra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1/9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lang w:val="en-US"/>
                    </w:rPr>
                    <m:t>+1</m:t>
                  </m:r>
                </m:den>
              </m:f>
            </m:e>
          </m:rad>
        </m:oMath>
      </m:oMathPara>
    </w:p>
    <w:p w14:paraId="36D686D8" w14:textId="77777777" w:rsidR="00F553CC" w:rsidRPr="00A0158B" w:rsidRDefault="00F553CC" w:rsidP="00F553CC">
      <w:pPr>
        <w:rPr>
          <w:rFonts w:ascii="Times New Roman" w:eastAsiaTheme="minorEastAsia" w:hAnsi="Times New Roman"/>
        </w:rPr>
      </w:pPr>
      <w:r w:rsidRPr="00A0158B">
        <w:rPr>
          <w:rFonts w:ascii="Times New Roman" w:eastAsiaTheme="minorEastAsia" w:hAnsi="Times New Roman"/>
        </w:rPr>
        <w:t>Следовательно, спектральная плотность выходного сигнала:</w:t>
      </w:r>
    </w:p>
    <w:p w14:paraId="5EFFD6B4" w14:textId="77777777" w:rsidR="00F553CC" w:rsidRPr="00A0158B" w:rsidRDefault="00581153" w:rsidP="00F553CC">
      <w:pPr>
        <w:rPr>
          <w:rFonts w:ascii="Times New Roman" w:eastAsiaTheme="minorEastAsia" w:hAnsi="Times New Roman"/>
          <w:i/>
          <w:lang w:val="en-US"/>
        </w:rPr>
      </w:pPr>
      <m:oMathPara>
        <m:oMath>
          <m:sSub>
            <m:sSub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y</m:t>
              </m:r>
            </m:sub>
          </m:sSub>
          <m:d>
            <m:d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ω</m:t>
              </m:r>
            </m:e>
          </m:d>
          <m:r>
            <w:rPr>
              <w:rFonts w:ascii="Times New Roman" w:eastAsiaTheme="minorEastAsia" w:hAnsi="Times New Roman"/>
              <w:lang w:val="en-US"/>
            </w:rPr>
            <m:t>=</m:t>
          </m:r>
          <m:sSub>
            <m:sSub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</m:e>
            <m:sub>
              <m:r>
                <w:rPr>
                  <w:rFonts w:ascii="Cambria Math" w:eastAsiaTheme="minorEastAsia" w:hAnsi="Cambria Math"/>
                  <w:lang w:val="en-US"/>
                </w:rPr>
                <m:t>u</m:t>
              </m:r>
            </m:sub>
          </m:sSub>
          <m:d>
            <m:d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ω</m:t>
              </m:r>
            </m:e>
          </m:d>
          <m:sSup>
            <m:sSup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sSupPr>
            <m:e>
              <m:d>
                <m:dPr>
                  <m:begChr m:val="|"/>
                  <m:endChr m:val="|"/>
                  <m:ctrlPr>
                    <w:rPr>
                      <w:rFonts w:ascii="Times New Roman" w:eastAsiaTheme="minorEastAsia" w:hAnsi="Times New Roman"/>
                      <w:i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замк</m:t>
                      </m:r>
                    </m:sub>
                  </m:sSub>
                  <m:r>
                    <w:rPr>
                      <w:rFonts w:ascii="Times New Roman" w:eastAsiaTheme="minorEastAsia" w:hAnsi="Times New Roman"/>
                      <w:lang w:val="en-US"/>
                    </w:rPr>
                    <m:t>(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jω</m:t>
                  </m:r>
                  <m:r>
                    <w:rPr>
                      <w:rFonts w:ascii="Times New Roman" w:eastAsiaTheme="minorEastAsia" w:hAnsi="Times New Roman"/>
                      <w:lang w:val="en-US"/>
                    </w:rPr>
                    <m:t>)</m:t>
                  </m:r>
                </m:e>
              </m:d>
            </m:e>
            <m:sup>
              <m:r>
                <w:rPr>
                  <w:rFonts w:ascii="Times New Roman" w:eastAsiaTheme="minorEastAsia" w:hAnsi="Times New Roman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Times New Roman"/>
              <w:lang w:val="en-US"/>
            </w:rPr>
            <m:t>=1</m:t>
          </m:r>
          <m:r>
            <w:rPr>
              <w:rFonts w:ascii="Cambria Math" w:eastAsiaTheme="minorEastAsia" w:hAnsi="Cambria Math"/>
              <w:lang w:val="en-US"/>
            </w:rPr>
            <m:t>∙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1/9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n-US"/>
                </w:rPr>
                <m:t>+1</m:t>
              </m:r>
            </m:den>
          </m:f>
        </m:oMath>
      </m:oMathPara>
    </w:p>
    <w:p w14:paraId="17DC9953" w14:textId="77777777" w:rsidR="00F553CC" w:rsidRPr="00A0158B" w:rsidRDefault="00F553CC" w:rsidP="00F553CC">
      <w:pPr>
        <w:pStyle w:val="ae"/>
        <w:numPr>
          <w:ilvl w:val="0"/>
          <w:numId w:val="3"/>
        </w:numPr>
        <w:rPr>
          <w:rFonts w:ascii="Times New Roman" w:eastAsiaTheme="minorEastAsia" w:hAnsi="Times New Roman" w:cs="Times New Roman"/>
          <w:b/>
        </w:rPr>
      </w:pPr>
      <w:r w:rsidRPr="00A0158B">
        <w:rPr>
          <w:rFonts w:ascii="Times New Roman" w:eastAsiaTheme="minorEastAsia" w:hAnsi="Times New Roman" w:cs="Times New Roman"/>
          <w:b/>
        </w:rPr>
        <w:t xml:space="preserve">Определяем дисперсию </w:t>
      </w:r>
      <w:r w:rsidRPr="00A0158B">
        <w:rPr>
          <w:rFonts w:ascii="Times New Roman" w:eastAsiaTheme="minorEastAsia" w:hAnsi="Times New Roman" w:cs="Times New Roman"/>
          <w:b/>
          <w:i/>
          <w:lang w:val="en-US"/>
        </w:rPr>
        <w:t>D</w:t>
      </w:r>
      <w:r w:rsidRPr="00A0158B">
        <w:rPr>
          <w:rFonts w:ascii="Times New Roman" w:hAnsi="Times New Roman" w:cs="Times New Roman"/>
          <w:b/>
          <w:i/>
          <w:sz w:val="24"/>
          <w:szCs w:val="24"/>
          <w:vertAlign w:val="subscript"/>
          <w:lang w:val="en-US"/>
        </w:rPr>
        <w:t>y</w:t>
      </w:r>
      <w:r w:rsidRPr="00A0158B">
        <w:rPr>
          <w:rFonts w:ascii="Times New Roman" w:hAnsi="Times New Roman" w:cs="Times New Roman"/>
          <w:b/>
          <w:sz w:val="24"/>
          <w:szCs w:val="24"/>
        </w:rPr>
        <w:t>:</w:t>
      </w:r>
    </w:p>
    <w:p w14:paraId="04F2C824" w14:textId="77777777" w:rsidR="00F553CC" w:rsidRPr="00413795" w:rsidRDefault="00581153" w:rsidP="00F553CC">
      <w:pPr>
        <w:pStyle w:val="ae"/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>(θ)|</m:t>
          </m:r>
          <m:f>
            <m:fPr>
              <m:type m:val="noBar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/>
            <m:den>
              <m:r>
                <w:rPr>
                  <w:rFonts w:ascii="Cambria Math" w:hAnsi="Cambria Math"/>
                  <w:lang w:val="en-US"/>
                </w:rPr>
                <m:t>θ=0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18</m:t>
              </m:r>
            </m:den>
          </m:f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  <w:lang w:val="en-US"/>
                </w:rPr>
                <m:t>θ</m:t>
              </m:r>
            </m:sup>
          </m:sSup>
          <m:r>
            <w:rPr>
              <w:rFonts w:ascii="Cambria Math" w:hAnsi="Cambria Math"/>
            </w:rPr>
            <m:t>(1-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e</m:t>
              </m:r>
            </m:e>
            <m:sup>
              <m:r>
                <w:rPr>
                  <w:rFonts w:ascii="Cambria Math" w:hAnsi="Cambria Math"/>
                </w:rPr>
                <m:t>-2</m:t>
              </m:r>
              <m:r>
                <w:rPr>
                  <w:rFonts w:ascii="Cambria Math" w:hAnsi="Cambria Math"/>
                  <w:lang w:val="en-US"/>
                </w:rPr>
                <m:t>θ</m:t>
              </m:r>
            </m:sup>
          </m:sSup>
          <m:r>
            <w:rPr>
              <w:rFonts w:ascii="Cambria Math" w:hAnsi="Cambria Math"/>
            </w:rPr>
            <m:t>)</m:t>
          </m:r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18</m:t>
              </m:r>
            </m:den>
          </m:f>
        </m:oMath>
      </m:oMathPara>
    </w:p>
    <w:p w14:paraId="70F4CF63" w14:textId="77777777" w:rsidR="00F553CC" w:rsidRPr="00A0158B" w:rsidRDefault="00F553CC" w:rsidP="00F553CC">
      <w:pPr>
        <w:rPr>
          <w:rFonts w:ascii="Times New Roman" w:eastAsiaTheme="minorEastAsia" w:hAnsi="Times New Roman"/>
        </w:rPr>
      </w:pPr>
      <w:r w:rsidRPr="00A0158B">
        <w:rPr>
          <w:rFonts w:ascii="Times New Roman" w:eastAsiaTheme="minorEastAsia" w:hAnsi="Times New Roman"/>
        </w:rPr>
        <w:t>Альтернативный способ</w:t>
      </w:r>
      <w:r>
        <w:rPr>
          <w:rFonts w:ascii="Times New Roman" w:eastAsiaTheme="minorEastAsia" w:hAnsi="Times New Roman"/>
        </w:rPr>
        <w:t xml:space="preserve"> расчета </w:t>
      </w:r>
      <w:proofErr w:type="gramStart"/>
      <w:r>
        <w:rPr>
          <w:rFonts w:ascii="Times New Roman" w:eastAsiaTheme="minorEastAsia" w:hAnsi="Times New Roman"/>
        </w:rPr>
        <w:t xml:space="preserve">дисперсии </w:t>
      </w:r>
      <w:r w:rsidRPr="00A0158B">
        <w:rPr>
          <w:rFonts w:ascii="Times New Roman" w:eastAsiaTheme="minorEastAsia" w:hAnsi="Times New Roman"/>
        </w:rPr>
        <w:t>:</w:t>
      </w:r>
      <w:proofErr w:type="gramEnd"/>
      <w:r w:rsidRPr="00A0158B">
        <w:rPr>
          <w:rFonts w:ascii="Times New Roman" w:eastAsiaTheme="minorEastAsia" w:hAnsi="Times New Roman"/>
        </w:rPr>
        <w:t xml:space="preserve"> </w:t>
      </w:r>
    </w:p>
    <w:p w14:paraId="7AC4FFA6" w14:textId="77777777" w:rsidR="00F553CC" w:rsidRDefault="00581153" w:rsidP="00F553CC">
      <w:pPr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>(θ)|</m:t>
          </m:r>
          <m:f>
            <m:fPr>
              <m:type m:val="noBar"/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/>
            <m:den>
              <m:r>
                <w:rPr>
                  <w:rFonts w:ascii="Cambria Math" w:hAnsi="Cambria Math"/>
                  <w:lang w:val="en-US"/>
                </w:rPr>
                <m:t>θ=0</m:t>
              </m:r>
            </m:den>
          </m:f>
        </m:oMath>
      </m:oMathPara>
    </w:p>
    <w:p w14:paraId="729078B7" w14:textId="77777777" w:rsidR="00F553CC" w:rsidRDefault="00F553CC" w:rsidP="00F553CC">
      <w:pPr>
        <w:rPr>
          <w:rFonts w:ascii="Times New Roman" w:hAnsi="Times New Roman"/>
        </w:rPr>
      </w:pPr>
      <w:r>
        <w:rPr>
          <w:rFonts w:ascii="Times New Roman" w:hAnsi="Times New Roman"/>
        </w:rPr>
        <w:t>В свою очередь автокорреляция выражается через спектральную плотность:</w:t>
      </w:r>
    </w:p>
    <w:p w14:paraId="2B73F699" w14:textId="77777777" w:rsidR="00F553CC" w:rsidRPr="00A0158B" w:rsidRDefault="00581153" w:rsidP="00F553CC">
      <w:pPr>
        <w:rPr>
          <w:rFonts w:ascii="Times New Roman" w:eastAsiaTheme="minorEastAsia" w:hAnsi="Times New Roman"/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Cambria Math" w:hAnsi="Cambria Math"/>
              <w:lang w:val="en-US"/>
            </w:rPr>
            <m:t>(θ)</m:t>
          </m:r>
          <m:r>
            <w:rPr>
              <w:rFonts w:ascii="Times New Roman" w:eastAsiaTheme="minorEastAsia" w:hAnsi="Times New Roman"/>
              <w:lang w:val="en-US"/>
            </w:rPr>
            <m:t>=</m:t>
          </m:r>
          <m:f>
            <m:f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fPr>
            <m:num>
              <m:r>
                <w:rPr>
                  <w:rFonts w:ascii="Times New Roman" w:eastAsiaTheme="minorEastAsia" w:hAnsi="Times New Roman"/>
                  <w:lang w:val="en-US"/>
                </w:rPr>
                <m:t>1</m:t>
              </m:r>
            </m:num>
            <m:den>
              <m:r>
                <w:rPr>
                  <w:rFonts w:ascii="Times New Roman" w:eastAsiaTheme="minorEastAsia" w:hAnsi="Times New Roman"/>
                  <w:lang w:val="en-US"/>
                </w:rPr>
                <m:t>2</m:t>
              </m:r>
              <m:r>
                <w:rPr>
                  <w:rFonts w:ascii="Cambria Math" w:eastAsiaTheme="minorEastAsia" w:hAnsi="Cambria Math"/>
                  <w:lang w:val="en-US"/>
                </w:rPr>
                <m:t>π</m:t>
              </m:r>
            </m:den>
          </m:f>
          <m:nary>
            <m:naryPr>
              <m:limLoc m:val="subSup"/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naryPr>
            <m:sub>
              <m:r>
                <w:rPr>
                  <w:rFonts w:ascii="Times New Roman" w:eastAsiaTheme="minorEastAsia" w:hAnsi="Times New Roman"/>
                  <w:lang w:val="en-US"/>
                </w:rPr>
                <m:t>-∞</m:t>
              </m:r>
            </m:sub>
            <m:sup>
              <m:r>
                <w:rPr>
                  <w:rFonts w:ascii="Times New Roman" w:eastAsiaTheme="minorEastAsia" w:hAnsi="Times New Roman"/>
                  <w:lang w:val="en-US"/>
                </w:rPr>
                <m:t>+∞</m:t>
              </m:r>
            </m:sup>
            <m:e>
              <m:r>
                <w:rPr>
                  <w:rFonts w:ascii="Cambria Math" w:eastAsiaTheme="minorEastAsia" w:hAnsi="Cambria Math"/>
                  <w:lang w:val="en-US"/>
                </w:rPr>
                <m:t>S</m:t>
              </m:r>
              <m:r>
                <w:rPr>
                  <w:rFonts w:ascii="Times New Roman" w:eastAsiaTheme="minorEastAsia" w:hAnsi="Times New Roman"/>
                  <w:lang w:val="en-US"/>
                </w:rPr>
                <m:t>(</m:t>
              </m:r>
              <m:r>
                <w:rPr>
                  <w:rFonts w:ascii="Cambria Math" w:eastAsiaTheme="minorEastAsia" w:hAnsi="Cambria Math"/>
                  <w:lang w:val="en-US"/>
                </w:rPr>
                <m:t>ω</m:t>
              </m:r>
            </m:e>
          </m:nary>
          <m:r>
            <w:rPr>
              <w:rFonts w:ascii="Times New Roman" w:eastAsiaTheme="minorEastAsia" w:hAnsi="Times New Roman"/>
              <w:lang w:val="en-US"/>
            </w:rPr>
            <m:t>)</m:t>
          </m:r>
          <m:sSup>
            <m:sSup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Times New Roman"/>
                  <w:lang w:val="en-US"/>
                </w:rPr>
                <m:t>j</m:t>
              </m:r>
              <m:r>
                <w:rPr>
                  <w:rFonts w:ascii="Cambria Math" w:eastAsiaTheme="minorEastAsia" w:hAnsi="Cambria Math"/>
                  <w:lang w:val="en-US"/>
                </w:rPr>
                <m:t>ω</m:t>
              </m:r>
              <m:r>
                <w:rPr>
                  <w:rFonts w:ascii="Cambria Math" w:hAnsi="Cambria Math"/>
                  <w:lang w:val="en-US"/>
                </w:rPr>
                <m:t>θ</m:t>
              </m:r>
            </m:sup>
          </m:sSup>
          <m:r>
            <w:rPr>
              <w:rFonts w:ascii="Cambria Math" w:eastAsiaTheme="minorEastAsia" w:hAnsi="Times New Roman"/>
              <w:lang w:val="en-US"/>
            </w:rPr>
            <m:t>d</m:t>
          </m:r>
          <m:r>
            <w:rPr>
              <w:rFonts w:ascii="Cambria Math" w:eastAsiaTheme="minorEastAsia" w:hAnsi="Cambria Math"/>
              <w:lang w:val="en-US"/>
            </w:rPr>
            <m:t>ω</m:t>
          </m:r>
        </m:oMath>
      </m:oMathPara>
    </w:p>
    <w:p w14:paraId="1AC817A3" w14:textId="77777777" w:rsidR="00F553CC" w:rsidRDefault="00F553CC" w:rsidP="00F553CC">
      <w:pPr>
        <w:rPr>
          <w:rFonts w:ascii="Times New Roman" w:eastAsiaTheme="minorEastAsia" w:hAnsi="Times New Roman"/>
          <w:lang w:val="en-US"/>
        </w:rPr>
      </w:pPr>
      <w:r w:rsidRPr="00A0158B">
        <w:rPr>
          <w:rFonts w:ascii="Times New Roman" w:eastAsiaTheme="minorEastAsia" w:hAnsi="Times New Roman"/>
        </w:rPr>
        <w:t>Подставляем значение спектральной плотности:</w:t>
      </w:r>
    </w:p>
    <w:p w14:paraId="093F89B5" w14:textId="77777777" w:rsidR="00F553CC" w:rsidRPr="00A0158B" w:rsidRDefault="00581153" w:rsidP="00F553CC">
      <w:pPr>
        <w:rPr>
          <w:rFonts w:ascii="Times New Roman" w:eastAsiaTheme="minorEastAsia" w:hAnsi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Times New Roman" w:hAnsi="Times New Roman"/>
              <w:lang w:val="en-US"/>
            </w:rPr>
            <m:t>=</m:t>
          </m:r>
          <m:f>
            <m:f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Times New Roman"/>
                  <w:lang w:val="en-US"/>
                </w:rPr>
                <m:t>2</m:t>
              </m:r>
              <m:r>
                <w:rPr>
                  <w:rFonts w:ascii="Cambria Math" w:eastAsiaTheme="minorEastAsia" w:hAnsi="Cambria Math"/>
                  <w:lang w:val="en-US"/>
                </w:rPr>
                <m:t>π</m:t>
              </m:r>
            </m:den>
          </m:f>
          <m:nary>
            <m:naryPr>
              <m:limLoc m:val="subSup"/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naryPr>
            <m:sub>
              <m:r>
                <w:rPr>
                  <w:rFonts w:ascii="Times New Roman" w:eastAsiaTheme="minorEastAsia" w:hAnsi="Times New Roman"/>
                  <w:lang w:val="en-US"/>
                </w:rPr>
                <m:t>-∞</m:t>
              </m:r>
            </m:sub>
            <m:sup>
              <m:r>
                <w:rPr>
                  <w:rFonts w:ascii="Times New Roman" w:eastAsiaTheme="minorEastAsia" w:hAnsi="Times New Roman"/>
                  <w:lang w:val="en-US"/>
                </w:rPr>
                <m:t>+∞</m:t>
              </m:r>
            </m:sup>
            <m:e>
              <m:f>
                <m:fPr>
                  <m:ctrlPr>
                    <w:rPr>
                      <w:rFonts w:ascii="Times New Roman" w:eastAsiaTheme="minorEastAsia" w:hAnsi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1/9</m:t>
                  </m:r>
                </m:num>
                <m:den>
                  <m:sSup>
                    <m:sSupPr>
                      <m:ctrlPr>
                        <w:rPr>
                          <w:rFonts w:ascii="Times New Roman" w:eastAsiaTheme="minorEastAsia" w:hAnsi="Times New Roman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Times New Roman" w:eastAsiaTheme="minorEastAsia" w:hAnsi="Times New Roman"/>
                        </w:rPr>
                        <m:t>2</m:t>
                      </m:r>
                    </m:sup>
                  </m:sSup>
                  <m:r>
                    <w:rPr>
                      <w:rFonts w:ascii="Times New Roman" w:eastAsiaTheme="minorEastAsia" w:hAnsi="Times New Roman"/>
                    </w:rPr>
                    <m:t>+</m:t>
                  </m:r>
                  <m:r>
                    <w:rPr>
                      <w:rFonts w:ascii="Cambria Math" w:eastAsiaTheme="minorEastAsia" w:hAnsi="Cambria Math"/>
                    </w:rPr>
                    <m:t>1</m:t>
                  </m:r>
                </m:den>
              </m:f>
            </m:e>
          </m:nary>
          <m:r>
            <w:rPr>
              <w:rFonts w:ascii="Cambria Math" w:eastAsiaTheme="minorEastAsia" w:hAnsi="Times New Roman"/>
              <w:lang w:val="en-US"/>
            </w:rPr>
            <m:t>d</m:t>
          </m:r>
          <m:r>
            <w:rPr>
              <w:rFonts w:ascii="Cambria Math" w:eastAsiaTheme="minorEastAsia" w:hAnsi="Cambria Math"/>
              <w:lang w:val="en-US"/>
            </w:rPr>
            <m:t>ω</m:t>
          </m:r>
          <m:r>
            <w:rPr>
              <w:rFonts w:ascii="Times New Roman" w:eastAsiaTheme="minorEastAsia" w:hAnsi="Times New Roman"/>
              <w:lang w:val="en-US"/>
            </w:rPr>
            <m:t>=</m:t>
          </m:r>
          <m:f>
            <m:f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18π</m:t>
              </m:r>
            </m:den>
          </m:f>
          <m:nary>
            <m:naryPr>
              <m:limLoc m:val="subSup"/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naryPr>
            <m:sub>
              <m:r>
                <w:rPr>
                  <w:rFonts w:ascii="Times New Roman" w:eastAsiaTheme="minorEastAsia" w:hAnsi="Times New Roman"/>
                  <w:lang w:val="en-US"/>
                </w:rPr>
                <m:t>-∞</m:t>
              </m:r>
            </m:sub>
            <m:sup>
              <m:r>
                <w:rPr>
                  <w:rFonts w:ascii="Times New Roman" w:eastAsiaTheme="minorEastAsia" w:hAnsi="Times New Roman"/>
                  <w:lang w:val="en-US"/>
                </w:rPr>
                <m:t>+∞</m:t>
              </m:r>
            </m:sup>
            <m:e>
              <m:f>
                <m:fPr>
                  <m:ctrlPr>
                    <w:rPr>
                      <w:rFonts w:ascii="Times New Roman" w:eastAsiaTheme="minorEastAsia" w:hAnsi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Times New Roman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Times New Roman" w:eastAsiaTheme="minorEastAsia" w:hAnsi="Times New Roman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Times New Roman" w:eastAsiaTheme="minorEastAsia" w:hAnsi="Times New Roman"/>
                        </w:rPr>
                        <m:t>2</m:t>
                      </m:r>
                    </m:sup>
                  </m:sSup>
                  <m:r>
                    <w:rPr>
                      <w:rFonts w:ascii="Times New Roman" w:eastAsiaTheme="minorEastAsia" w:hAnsi="Times New Roman"/>
                    </w:rPr>
                    <m:t>+</m:t>
                  </m:r>
                  <m:r>
                    <w:rPr>
                      <w:rFonts w:ascii="Cambria Math" w:eastAsiaTheme="minorEastAsia" w:hAnsi="Times New Roman"/>
                    </w:rPr>
                    <m:t>1</m:t>
                  </m:r>
                </m:den>
              </m:f>
            </m:e>
          </m:nary>
          <m:r>
            <w:rPr>
              <w:rFonts w:ascii="Cambria Math" w:eastAsiaTheme="minorEastAsia" w:hAnsi="Times New Roman"/>
              <w:lang w:val="en-US"/>
            </w:rPr>
            <m:t>d</m:t>
          </m:r>
          <m:r>
            <w:rPr>
              <w:rFonts w:ascii="Cambria Math" w:eastAsiaTheme="minorEastAsia" w:hAnsi="Cambria Math"/>
              <w:lang w:val="en-US"/>
            </w:rPr>
            <m:t>ω</m:t>
          </m:r>
          <m:r>
            <w:rPr>
              <w:rFonts w:ascii="Times New Roman" w:eastAsiaTheme="minorEastAsia" w:hAnsi="Times New Roman"/>
              <w:lang w:val="en-US"/>
            </w:rPr>
            <m:t>=</m:t>
          </m:r>
          <m:f>
            <m:f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18π</m:t>
              </m:r>
            </m:den>
          </m:f>
          <m:sSubSup>
            <m:sSubSup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sSubSupPr>
            <m:e>
              <m:d>
                <m:dPr>
                  <m:begChr m:val=""/>
                  <m:endChr m:val="|"/>
                  <m:ctrlPr>
                    <w:rPr>
                      <w:rFonts w:ascii="Times New Roman" w:eastAsiaTheme="minorEastAsia" w:hAnsi="Times New Roman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Times New Roman" w:eastAsiaTheme="minorEastAsia" w:hAnsi="Times New Roman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Times New Roman" w:eastAsiaTheme="minorEastAsia" w:hAnsi="Times New Roman"/>
                          <w:lang w:val="en-US"/>
                        </w:rPr>
                        <m:t>arctan</m:t>
                      </m:r>
                    </m:fName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ω</m:t>
                      </m:r>
                    </m:e>
                  </m:func>
                </m:e>
              </m:d>
            </m:e>
            <m:sub>
              <m:r>
                <w:rPr>
                  <w:rFonts w:ascii="Times New Roman" w:eastAsiaTheme="minorEastAsia" w:hAnsi="Times New Roman"/>
                  <w:lang w:val="en-US"/>
                </w:rPr>
                <m:t>-∞</m:t>
              </m:r>
            </m:sub>
            <m:sup>
              <m:r>
                <w:rPr>
                  <w:rFonts w:ascii="Times New Roman" w:eastAsiaTheme="minorEastAsia" w:hAnsi="Times New Roman"/>
                  <w:lang w:val="en-US"/>
                </w:rPr>
                <m:t>+∞</m:t>
              </m:r>
            </m:sup>
          </m:sSubSup>
        </m:oMath>
      </m:oMathPara>
    </w:p>
    <w:p w14:paraId="65928EC9" w14:textId="77777777" w:rsidR="00F553CC" w:rsidRPr="00A0158B" w:rsidRDefault="00581153" w:rsidP="00F553CC">
      <w:pPr>
        <w:rPr>
          <w:rFonts w:ascii="Times New Roman" w:eastAsiaTheme="minorEastAsia" w:hAnsi="Times New Roman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D</m:t>
              </m:r>
            </m:e>
            <m:sub>
              <m:r>
                <w:rPr>
                  <w:rFonts w:ascii="Cambria Math" w:hAnsi="Cambria Math"/>
                  <w:lang w:val="en-US"/>
                </w:rPr>
                <m:t>y</m:t>
              </m:r>
            </m:sub>
          </m:sSub>
          <m:r>
            <w:rPr>
              <w:rFonts w:ascii="Times New Roman" w:hAnsi="Times New Roman"/>
              <w:lang w:val="en-US"/>
            </w:rPr>
            <m:t>=</m:t>
          </m:r>
          <m:f>
            <m:f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18π</m:t>
              </m:r>
            </m:den>
          </m:f>
          <m:d>
            <m:d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dPr>
            <m:e>
              <m:f>
                <m:fPr>
                  <m:ctrlPr>
                    <w:rPr>
                      <w:rFonts w:ascii="Times New Roman" w:eastAsiaTheme="minorEastAsia" w:hAnsi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Times New Roman"/>
                      <w:lang w:val="en-US"/>
                    </w:rPr>
                    <m:t>2</m:t>
                  </m:r>
                </m:den>
              </m:f>
              <m:r>
                <w:rPr>
                  <w:rFonts w:ascii="Times New Roman" w:eastAsiaTheme="minorEastAsia" w:hAnsi="Times New Roman"/>
                  <w:lang w:val="en-US"/>
                </w:rPr>
                <m:t>+</m:t>
              </m:r>
              <m:f>
                <m:fPr>
                  <m:ctrlPr>
                    <w:rPr>
                      <w:rFonts w:ascii="Times New Roman" w:eastAsiaTheme="minorEastAsia" w:hAnsi="Times New Roman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Times New Roman"/>
                      <w:lang w:val="en-US"/>
                    </w:rPr>
                    <m:t>2</m:t>
                  </m:r>
                </m:den>
              </m:f>
            </m:e>
          </m:d>
          <m:r>
            <w:rPr>
              <w:rFonts w:ascii="Times New Roman" w:eastAsiaTheme="minorEastAsia" w:hAnsi="Times New Roman"/>
              <w:lang w:val="en-US"/>
            </w:rPr>
            <m:t>=</m:t>
          </m:r>
          <m:f>
            <m:fPr>
              <m:ctrlPr>
                <w:rPr>
                  <w:rFonts w:ascii="Times New Roman" w:eastAsiaTheme="minorEastAsia" w:hAnsi="Times New Roman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18</m:t>
              </m:r>
            </m:den>
          </m:f>
        </m:oMath>
      </m:oMathPara>
    </w:p>
    <w:p w14:paraId="427CB167" w14:textId="77777777" w:rsidR="00F553CC" w:rsidRDefault="00F553CC" w:rsidP="0018448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44AE83F9" w14:textId="77777777" w:rsidR="00111A46" w:rsidRPr="0018448E" w:rsidRDefault="00111A46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br w:type="page"/>
      </w:r>
    </w:p>
    <w:p w14:paraId="0AF3A8C2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3" w:name="_Toc343859205"/>
      <w:bookmarkStart w:id="4" w:name="_Toc366783523"/>
      <w:bookmarkStart w:id="5" w:name="_Toc367380128"/>
      <w:bookmarkStart w:id="6" w:name="_Toc367380237"/>
      <w:bookmarkStart w:id="7" w:name="_Toc367380412"/>
      <w:r w:rsidRPr="0018448E">
        <w:rPr>
          <w:rStyle w:val="10"/>
          <w:rFonts w:ascii="Times New Roman" w:eastAsia="Calibri" w:hAnsi="Times New Roman"/>
          <w:sz w:val="24"/>
          <w:szCs w:val="24"/>
        </w:rPr>
        <w:lastRenderedPageBreak/>
        <w:t>Упражнение №16. Случайные сигналы в САР</w:t>
      </w:r>
      <w:bookmarkEnd w:id="3"/>
      <w:bookmarkEnd w:id="4"/>
      <w:bookmarkEnd w:id="5"/>
      <w:bookmarkEnd w:id="6"/>
      <w:bookmarkEnd w:id="7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A37358" w:rsidRPr="00FA79DA" w14:paraId="645A20CF" w14:textId="77777777" w:rsidTr="00A37358">
        <w:trPr>
          <w:trHeight w:hRule="exact" w:val="1740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09DCA48" w14:textId="77777777" w:rsidR="00A37358" w:rsidRPr="0018448E" w:rsidRDefault="00A37358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Определить параметры (см. таблицу) случайного выходного сигнала </w:t>
            </w:r>
            <w:r w:rsidRPr="0018448E">
              <w:rPr>
                <w:rFonts w:ascii="Times New Roman" w:hAnsi="Times New Roman"/>
                <w:i/>
              </w:rPr>
              <w:t>y</w:t>
            </w:r>
            <w:r w:rsidRPr="0018448E">
              <w:rPr>
                <w:rFonts w:ascii="Times New Roman" w:hAnsi="Times New Roman"/>
                <w:lang w:val="ru-RU"/>
              </w:rPr>
              <w:t>(</w:t>
            </w:r>
            <w:r w:rsidRPr="0018448E">
              <w:rPr>
                <w:rFonts w:ascii="Times New Roman" w:hAnsi="Times New Roman"/>
                <w:i/>
              </w:rPr>
              <w:t>t</w:t>
            </w:r>
            <w:r w:rsidRPr="0018448E">
              <w:rPr>
                <w:rFonts w:ascii="Times New Roman" w:hAnsi="Times New Roman"/>
                <w:lang w:val="ru-RU"/>
              </w:rPr>
              <w:t xml:space="preserve">). </w:t>
            </w:r>
          </w:p>
          <w:p w14:paraId="006601A7" w14:textId="77777777" w:rsidR="00A37358" w:rsidRPr="0018448E" w:rsidRDefault="00A37358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Параметры </w:t>
            </w:r>
            <w:r w:rsidR="00581153" w:rsidRPr="00581153">
              <w:rPr>
                <w:rFonts w:ascii="Times New Roman" w:hAnsi="Times New Roman"/>
                <w:noProof/>
                <w:position w:val="-14"/>
                <w:lang w:val="ru-RU"/>
              </w:rPr>
              <w:object w:dxaOrig="1359" w:dyaOrig="380" w14:anchorId="56381721">
                <v:shape id="_x0000_i1047" type="#_x0000_t75" alt="" style="width:68pt;height:18pt;mso-width-percent:0;mso-height-percent:0;mso-width-percent:0;mso-height-percent:0" o:ole="">
                  <v:imagedata r:id="rId8" o:title=""/>
                </v:shape>
                <o:OLEObject Type="Embed" ProgID="Equation.3" ShapeID="_x0000_i1047" DrawAspect="Content" ObjectID="_1673335240" r:id="rId11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, соответственно, </w:t>
            </w:r>
            <w:proofErr w:type="spellStart"/>
            <w:proofErr w:type="gramStart"/>
            <w:r w:rsidRPr="0018448E">
              <w:rPr>
                <w:rFonts w:ascii="Times New Roman" w:hAnsi="Times New Roman"/>
                <w:lang w:val="ru-RU"/>
              </w:rPr>
              <w:t>мат.ожидание</w:t>
            </w:r>
            <w:proofErr w:type="spellEnd"/>
            <w:proofErr w:type="gramEnd"/>
            <w:r w:rsidRPr="0018448E">
              <w:rPr>
                <w:rFonts w:ascii="Times New Roman" w:hAnsi="Times New Roman"/>
                <w:lang w:val="ru-RU"/>
              </w:rPr>
              <w:t xml:space="preserve">, спектральная плотность, автокорреляция и дисперсия. </w:t>
            </w:r>
          </w:p>
        </w:tc>
      </w:tr>
      <w:tr w:rsidR="00A37358" w:rsidRPr="00045C20" w14:paraId="291FE8CD" w14:textId="77777777" w:rsidTr="00A37358">
        <w:trPr>
          <w:trHeight w:hRule="exact" w:val="283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0A9876E" w14:textId="77777777" w:rsidR="00A37358" w:rsidRPr="0018448E" w:rsidRDefault="00A37358" w:rsidP="00A37358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val="ru-RU"/>
              </w:rPr>
              <w:drawing>
                <wp:inline distT="0" distB="0" distL="0" distR="0" wp14:anchorId="5A00D6B8" wp14:editId="6D3A3984">
                  <wp:extent cx="2353310" cy="1121410"/>
                  <wp:effectExtent l="0" t="0" r="8890" b="0"/>
                  <wp:docPr id="476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310" cy="1121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BD7435" w14:textId="77777777" w:rsidR="00A37358" w:rsidRPr="00A37358" w:rsidRDefault="00A37358" w:rsidP="00A37358">
            <w:pPr>
              <w:pStyle w:val="TableContents"/>
              <w:ind w:left="312" w:hanging="1"/>
              <w:jc w:val="center"/>
              <w:rPr>
                <w:rFonts w:ascii="Times New Roman" w:hAnsi="Times New Roman"/>
              </w:rPr>
            </w:pPr>
            <w:r w:rsidRPr="00A37358">
              <w:rPr>
                <w:rFonts w:ascii="Times New Roman" w:hAnsi="Times New Roman"/>
                <w:lang w:val="ru-RU"/>
              </w:rPr>
              <w:t>К</w:t>
            </w:r>
            <w:r w:rsidRPr="00A37358">
              <w:rPr>
                <w:rFonts w:ascii="Times New Roman" w:hAnsi="Times New Roman"/>
              </w:rPr>
              <w:t xml:space="preserve">1 = A; </w:t>
            </w:r>
            <w:r w:rsidRPr="00A37358">
              <w:rPr>
                <w:rFonts w:ascii="Times New Roman" w:hAnsi="Times New Roman"/>
                <w:lang w:val="ru-RU"/>
              </w:rPr>
              <w:t>К</w:t>
            </w:r>
            <w:r w:rsidRPr="00A37358">
              <w:rPr>
                <w:rFonts w:ascii="Times New Roman" w:hAnsi="Times New Roman"/>
              </w:rPr>
              <w:t xml:space="preserve">2 = B; T = A+B; </w:t>
            </w:r>
            <w:r w:rsidRPr="00A37358">
              <w:rPr>
                <w:rFonts w:ascii="Times New Roman" w:hAnsi="Times New Roman"/>
              </w:rPr>
              <w:br/>
              <w:t xml:space="preserve">u(t) = </w:t>
            </w:r>
            <w:r w:rsidRPr="00A37358">
              <w:rPr>
                <w:rFonts w:ascii="Times New Roman" w:hAnsi="Times New Roman"/>
                <w:lang w:val="ru-RU"/>
              </w:rPr>
              <w:t>δ</w:t>
            </w:r>
            <w:r w:rsidRPr="00A37358">
              <w:rPr>
                <w:rFonts w:ascii="Times New Roman" w:hAnsi="Times New Roman"/>
              </w:rPr>
              <w:t xml:space="preserve">(t), mu(t) = </w:t>
            </w:r>
            <w:r w:rsidRPr="0018448E">
              <w:rPr>
                <w:rFonts w:ascii="Times New Roman" w:hAnsi="Times New Roman"/>
                <w:lang w:val="ru-RU"/>
              </w:rPr>
              <w:t>В</w:t>
            </w:r>
          </w:p>
        </w:tc>
      </w:tr>
    </w:tbl>
    <w:p w14:paraId="4832C841" w14:textId="77777777" w:rsidR="00751502" w:rsidRPr="0018448E" w:rsidRDefault="00751502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</w:p>
    <w:tbl>
      <w:tblPr>
        <w:tblStyle w:val="aa"/>
        <w:tblW w:w="6566" w:type="dxa"/>
        <w:jc w:val="center"/>
        <w:tblLook w:val="04A0" w:firstRow="1" w:lastRow="0" w:firstColumn="1" w:lastColumn="0" w:noHBand="0" w:noVBand="1"/>
      </w:tblPr>
      <w:tblGrid>
        <w:gridCol w:w="250"/>
        <w:gridCol w:w="992"/>
        <w:gridCol w:w="250"/>
        <w:gridCol w:w="1310"/>
        <w:gridCol w:w="250"/>
        <w:gridCol w:w="1451"/>
        <w:gridCol w:w="250"/>
        <w:gridCol w:w="1484"/>
        <w:gridCol w:w="250"/>
        <w:gridCol w:w="79"/>
      </w:tblGrid>
      <w:tr w:rsidR="00751502" w:rsidRPr="0018448E" w14:paraId="16DDD49E" w14:textId="77777777" w:rsidTr="00E2110C">
        <w:trPr>
          <w:gridBefore w:val="1"/>
          <w:wBefore w:w="250" w:type="dxa"/>
          <w:jc w:val="center"/>
        </w:trPr>
        <w:tc>
          <w:tcPr>
            <w:tcW w:w="1242" w:type="dxa"/>
            <w:gridSpan w:val="2"/>
            <w:shd w:val="clear" w:color="auto" w:fill="D9D9D9" w:themeFill="background1" w:themeFillShade="D9"/>
          </w:tcPr>
          <w:p w14:paraId="5F393FE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№ задачи</w:t>
            </w:r>
          </w:p>
        </w:tc>
        <w:tc>
          <w:tcPr>
            <w:tcW w:w="1560" w:type="dxa"/>
            <w:gridSpan w:val="2"/>
            <w:shd w:val="clear" w:color="auto" w:fill="D9D9D9" w:themeFill="background1" w:themeFillShade="D9"/>
          </w:tcPr>
          <w:p w14:paraId="3255560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</w:rPr>
              <w:t>Найти</w:t>
            </w: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14:paraId="0ED27E4D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639" w:dyaOrig="380" w14:anchorId="6DBD73A3">
                <v:shape id="_x0000_i1046" type="#_x0000_t75" alt="" style="width:32pt;height:18pt;mso-width-percent:0;mso-height-percent:0;mso-width-percent:0;mso-height-percent:0" o:ole="">
                  <v:imagedata r:id="rId12" o:title=""/>
                </v:shape>
                <o:OLEObject Type="Embed" ProgID="Equation.3" ShapeID="_x0000_i1046" DrawAspect="Content" ObjectID="_1673335241" r:id="rId13"/>
              </w:object>
            </w:r>
          </w:p>
        </w:tc>
        <w:tc>
          <w:tcPr>
            <w:tcW w:w="1813" w:type="dxa"/>
            <w:gridSpan w:val="3"/>
            <w:shd w:val="clear" w:color="auto" w:fill="D9D9D9" w:themeFill="background1" w:themeFillShade="D9"/>
          </w:tcPr>
          <w:p w14:paraId="3C43FA15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660" w:dyaOrig="380" w14:anchorId="58EBD13D">
                <v:shape id="_x0000_i1045" type="#_x0000_t75" alt="" style="width:34pt;height:18pt;mso-width-percent:0;mso-height-percent:0;mso-width-percent:0;mso-height-percent:0" o:ole="">
                  <v:imagedata r:id="rId14" o:title=""/>
                </v:shape>
                <o:OLEObject Type="Embed" ProgID="Equation.3" ShapeID="_x0000_i1045" DrawAspect="Content" ObjectID="_1673335242" r:id="rId15"/>
              </w:object>
            </w:r>
          </w:p>
        </w:tc>
      </w:tr>
      <w:tr w:rsidR="00751502" w:rsidRPr="0018448E" w14:paraId="26E1FB2C" w14:textId="77777777" w:rsidTr="00E2110C">
        <w:trPr>
          <w:gridBefore w:val="1"/>
          <w:gridAfter w:val="1"/>
          <w:wBefore w:w="250" w:type="dxa"/>
          <w:wAfter w:w="79" w:type="dxa"/>
          <w:jc w:val="center"/>
        </w:trPr>
        <w:tc>
          <w:tcPr>
            <w:tcW w:w="1242" w:type="dxa"/>
            <w:gridSpan w:val="2"/>
          </w:tcPr>
          <w:p w14:paraId="573274D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№16.1</w:t>
            </w:r>
          </w:p>
        </w:tc>
        <w:tc>
          <w:tcPr>
            <w:tcW w:w="1560" w:type="dxa"/>
            <w:gridSpan w:val="2"/>
          </w:tcPr>
          <w:p w14:paraId="45B8FB8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18448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y</w:t>
            </w:r>
          </w:p>
        </w:tc>
        <w:tc>
          <w:tcPr>
            <w:tcW w:w="1701" w:type="dxa"/>
            <w:gridSpan w:val="2"/>
          </w:tcPr>
          <w:p w14:paraId="64953B75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700" w:dyaOrig="720" w14:anchorId="12DE2663">
                <v:shape id="_x0000_i1044" type="#_x0000_t75" alt="" style="width:36pt;height:36pt;mso-width-percent:0;mso-height-percent:0;mso-width-percent:0;mso-height-percent:0" o:ole="">
                  <v:imagedata r:id="rId16" o:title=""/>
                </v:shape>
                <o:OLEObject Type="Embed" ProgID="Equation.3" ShapeID="_x0000_i1044" DrawAspect="Content" ObjectID="_1673335243" r:id="rId17"/>
              </w:object>
            </w:r>
          </w:p>
        </w:tc>
        <w:tc>
          <w:tcPr>
            <w:tcW w:w="1734" w:type="dxa"/>
            <w:gridSpan w:val="2"/>
          </w:tcPr>
          <w:p w14:paraId="4C16EF2A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720" w:dyaOrig="720" w14:anchorId="362244E8">
                <v:shape id="_x0000_i1043" type="#_x0000_t75" alt="" style="width:36pt;height:36pt;mso-width-percent:0;mso-height-percent:0;mso-width-percent:0;mso-height-percent:0" o:ole="">
                  <v:imagedata r:id="rId18" o:title=""/>
                </v:shape>
                <o:OLEObject Type="Embed" ProgID="Equation.3" ShapeID="_x0000_i1043" DrawAspect="Content" ObjectID="_1673335244" r:id="rId19"/>
              </w:object>
            </w:r>
          </w:p>
        </w:tc>
      </w:tr>
      <w:tr w:rsidR="00751502" w:rsidRPr="0018448E" w14:paraId="6122972F" w14:textId="77777777" w:rsidTr="00E2110C">
        <w:tblPrEx>
          <w:jc w:val="left"/>
          <w:tblInd w:w="250" w:type="dxa"/>
        </w:tblPrEx>
        <w:trPr>
          <w:gridAfter w:val="2"/>
          <w:wAfter w:w="329" w:type="dxa"/>
        </w:trPr>
        <w:tc>
          <w:tcPr>
            <w:tcW w:w="1242" w:type="dxa"/>
            <w:gridSpan w:val="2"/>
          </w:tcPr>
          <w:p w14:paraId="466D837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№16.2</w:t>
            </w:r>
          </w:p>
        </w:tc>
        <w:tc>
          <w:tcPr>
            <w:tcW w:w="1560" w:type="dxa"/>
            <w:gridSpan w:val="2"/>
          </w:tcPr>
          <w:p w14:paraId="7258C30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18448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y</w:t>
            </w:r>
          </w:p>
        </w:tc>
        <w:tc>
          <w:tcPr>
            <w:tcW w:w="1701" w:type="dxa"/>
            <w:gridSpan w:val="2"/>
          </w:tcPr>
          <w:p w14:paraId="523E7467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400" w:dyaOrig="720" w14:anchorId="13B9DA49">
                <v:shape id="_x0000_i1042" type="#_x0000_t75" alt="" style="width:22pt;height:36pt;mso-width-percent:0;mso-height-percent:0;mso-width-percent:0;mso-height-percent:0" o:ole="">
                  <v:imagedata r:id="rId20" o:title=""/>
                </v:shape>
                <o:OLEObject Type="Embed" ProgID="Equation.3" ShapeID="_x0000_i1042" DrawAspect="Content" ObjectID="_1673335245" r:id="rId21"/>
              </w:object>
            </w:r>
          </w:p>
        </w:tc>
        <w:tc>
          <w:tcPr>
            <w:tcW w:w="1734" w:type="dxa"/>
            <w:gridSpan w:val="2"/>
          </w:tcPr>
          <w:p w14:paraId="41046850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360" w:dyaOrig="380" w14:anchorId="4E18A676">
                <v:shape id="_x0000_i1041" type="#_x0000_t75" alt="" style="width:16pt;height:18pt;mso-width-percent:0;mso-height-percent:0;mso-width-percent:0;mso-height-percent:0" o:ole="">
                  <v:imagedata r:id="rId22" o:title=""/>
                </v:shape>
                <o:OLEObject Type="Embed" ProgID="Equation.3" ShapeID="_x0000_i1041" DrawAspect="Content" ObjectID="_1673335246" r:id="rId23"/>
              </w:object>
            </w:r>
          </w:p>
        </w:tc>
      </w:tr>
      <w:tr w:rsidR="00751502" w:rsidRPr="0018448E" w14:paraId="3DF7C97F" w14:textId="77777777" w:rsidTr="00E2110C">
        <w:tblPrEx>
          <w:jc w:val="left"/>
          <w:tblInd w:w="250" w:type="dxa"/>
        </w:tblPrEx>
        <w:trPr>
          <w:gridAfter w:val="2"/>
          <w:wAfter w:w="329" w:type="dxa"/>
        </w:trPr>
        <w:tc>
          <w:tcPr>
            <w:tcW w:w="1242" w:type="dxa"/>
            <w:gridSpan w:val="2"/>
          </w:tcPr>
          <w:p w14:paraId="070EC2E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№16.3</w:t>
            </w:r>
          </w:p>
        </w:tc>
        <w:tc>
          <w:tcPr>
            <w:tcW w:w="1560" w:type="dxa"/>
            <w:gridSpan w:val="2"/>
          </w:tcPr>
          <w:p w14:paraId="5C58408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18448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y</w:t>
            </w:r>
          </w:p>
        </w:tc>
        <w:tc>
          <w:tcPr>
            <w:tcW w:w="1701" w:type="dxa"/>
            <w:gridSpan w:val="2"/>
          </w:tcPr>
          <w:p w14:paraId="40AF893A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340" w:dyaOrig="380" w14:anchorId="5EEF860A">
                <v:shape id="_x0000_i1040" type="#_x0000_t75" alt="" style="width:16pt;height:18pt;mso-width-percent:0;mso-height-percent:0;mso-width-percent:0;mso-height-percent:0" o:ole="">
                  <v:imagedata r:id="rId24" o:title=""/>
                </v:shape>
                <o:OLEObject Type="Embed" ProgID="Equation.3" ShapeID="_x0000_i1040" DrawAspect="Content" ObjectID="_1673335247" r:id="rId25"/>
              </w:object>
            </w:r>
          </w:p>
        </w:tc>
        <w:tc>
          <w:tcPr>
            <w:tcW w:w="1734" w:type="dxa"/>
            <w:gridSpan w:val="2"/>
          </w:tcPr>
          <w:p w14:paraId="29305348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720" w:dyaOrig="720" w14:anchorId="6E101605">
                <v:shape id="_x0000_i1039" type="#_x0000_t75" alt="" style="width:36pt;height:36pt;mso-width-percent:0;mso-height-percent:0;mso-width-percent:0;mso-height-percent:0" o:ole="">
                  <v:imagedata r:id="rId26" o:title=""/>
                </v:shape>
                <o:OLEObject Type="Embed" ProgID="Equation.3" ShapeID="_x0000_i1039" DrawAspect="Content" ObjectID="_1673335248" r:id="rId27"/>
              </w:object>
            </w:r>
          </w:p>
        </w:tc>
      </w:tr>
      <w:tr w:rsidR="00751502" w:rsidRPr="0018448E" w14:paraId="452AECF3" w14:textId="77777777" w:rsidTr="00E2110C">
        <w:tblPrEx>
          <w:jc w:val="left"/>
          <w:tblInd w:w="250" w:type="dxa"/>
        </w:tblPrEx>
        <w:trPr>
          <w:gridAfter w:val="2"/>
          <w:wAfter w:w="329" w:type="dxa"/>
        </w:trPr>
        <w:tc>
          <w:tcPr>
            <w:tcW w:w="1242" w:type="dxa"/>
            <w:gridSpan w:val="2"/>
          </w:tcPr>
          <w:p w14:paraId="65F9ECE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№16.4</w:t>
            </w:r>
          </w:p>
        </w:tc>
        <w:tc>
          <w:tcPr>
            <w:tcW w:w="1560" w:type="dxa"/>
            <w:gridSpan w:val="2"/>
          </w:tcPr>
          <w:p w14:paraId="4001EC4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18448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y</w:t>
            </w:r>
          </w:p>
        </w:tc>
        <w:tc>
          <w:tcPr>
            <w:tcW w:w="1701" w:type="dxa"/>
            <w:gridSpan w:val="2"/>
          </w:tcPr>
          <w:p w14:paraId="24D22687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340" w:dyaOrig="380" w14:anchorId="2A2748B5">
                <v:shape id="_x0000_i1038" type="#_x0000_t75" alt="" style="width:16pt;height:18pt;mso-width-percent:0;mso-height-percent:0;mso-width-percent:0;mso-height-percent:0" o:ole="">
                  <v:imagedata r:id="rId28" o:title=""/>
                </v:shape>
                <o:OLEObject Type="Embed" ProgID="Equation.3" ShapeID="_x0000_i1038" DrawAspect="Content" ObjectID="_1673335249" r:id="rId29"/>
              </w:object>
            </w:r>
          </w:p>
        </w:tc>
        <w:tc>
          <w:tcPr>
            <w:tcW w:w="1734" w:type="dxa"/>
            <w:gridSpan w:val="2"/>
          </w:tcPr>
          <w:p w14:paraId="2D1CCE81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420" w:dyaOrig="720" w14:anchorId="38931669">
                <v:shape id="_x0000_i1037" type="#_x0000_t75" alt="" style="width:22pt;height:36pt;mso-width-percent:0;mso-height-percent:0;mso-width-percent:0;mso-height-percent:0" o:ole="">
                  <v:imagedata r:id="rId30" o:title=""/>
                </v:shape>
                <o:OLEObject Type="Embed" ProgID="Equation.3" ShapeID="_x0000_i1037" DrawAspect="Content" ObjectID="_1673335250" r:id="rId31"/>
              </w:object>
            </w:r>
          </w:p>
        </w:tc>
      </w:tr>
      <w:tr w:rsidR="00751502" w:rsidRPr="0018448E" w14:paraId="3D5AA64E" w14:textId="77777777" w:rsidTr="00E2110C">
        <w:tblPrEx>
          <w:jc w:val="left"/>
          <w:tblInd w:w="250" w:type="dxa"/>
        </w:tblPrEx>
        <w:trPr>
          <w:gridAfter w:val="2"/>
          <w:wAfter w:w="329" w:type="dxa"/>
        </w:trPr>
        <w:tc>
          <w:tcPr>
            <w:tcW w:w="1242" w:type="dxa"/>
            <w:gridSpan w:val="2"/>
          </w:tcPr>
          <w:p w14:paraId="1AD1081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№16.5</w:t>
            </w:r>
          </w:p>
        </w:tc>
        <w:tc>
          <w:tcPr>
            <w:tcW w:w="1560" w:type="dxa"/>
            <w:gridSpan w:val="2"/>
          </w:tcPr>
          <w:p w14:paraId="602F02D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18448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y</w:t>
            </w:r>
          </w:p>
        </w:tc>
        <w:tc>
          <w:tcPr>
            <w:tcW w:w="1701" w:type="dxa"/>
            <w:gridSpan w:val="2"/>
          </w:tcPr>
          <w:p w14:paraId="068DA2D8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720" w:dyaOrig="720" w14:anchorId="1C1462C3">
                <v:shape id="_x0000_i1036" type="#_x0000_t75" alt="" style="width:36pt;height:36pt;mso-width-percent:0;mso-height-percent:0;mso-width-percent:0;mso-height-percent:0" o:ole="">
                  <v:imagedata r:id="rId32" o:title=""/>
                </v:shape>
                <o:OLEObject Type="Embed" ProgID="Equation.3" ShapeID="_x0000_i1036" DrawAspect="Content" ObjectID="_1673335251" r:id="rId33"/>
              </w:object>
            </w:r>
          </w:p>
        </w:tc>
        <w:tc>
          <w:tcPr>
            <w:tcW w:w="1734" w:type="dxa"/>
            <w:gridSpan w:val="2"/>
          </w:tcPr>
          <w:p w14:paraId="02ACE1AF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720" w:dyaOrig="720" w14:anchorId="68B6A318">
                <v:shape id="_x0000_i1035" type="#_x0000_t75" alt="" style="width:36pt;height:36pt;mso-width-percent:0;mso-height-percent:0;mso-width-percent:0;mso-height-percent:0" o:ole="">
                  <v:imagedata r:id="rId34" o:title=""/>
                </v:shape>
                <o:OLEObject Type="Embed" ProgID="Equation.3" ShapeID="_x0000_i1035" DrawAspect="Content" ObjectID="_1673335252" r:id="rId35"/>
              </w:object>
            </w:r>
          </w:p>
        </w:tc>
      </w:tr>
      <w:tr w:rsidR="00751502" w:rsidRPr="0018448E" w14:paraId="718E0BF7" w14:textId="77777777" w:rsidTr="00E2110C">
        <w:tblPrEx>
          <w:jc w:val="left"/>
          <w:tblInd w:w="250" w:type="dxa"/>
        </w:tblPrEx>
        <w:trPr>
          <w:gridAfter w:val="2"/>
          <w:wAfter w:w="329" w:type="dxa"/>
        </w:trPr>
        <w:tc>
          <w:tcPr>
            <w:tcW w:w="1242" w:type="dxa"/>
            <w:gridSpan w:val="2"/>
          </w:tcPr>
          <w:p w14:paraId="59AACCD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lastRenderedPageBreak/>
              <w:t>Задача №16.6</w:t>
            </w:r>
          </w:p>
        </w:tc>
        <w:tc>
          <w:tcPr>
            <w:tcW w:w="1560" w:type="dxa"/>
            <w:gridSpan w:val="2"/>
          </w:tcPr>
          <w:p w14:paraId="0882128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S</w:t>
            </w:r>
            <w:r w:rsidRPr="0018448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y</w:t>
            </w:r>
          </w:p>
        </w:tc>
        <w:tc>
          <w:tcPr>
            <w:tcW w:w="1701" w:type="dxa"/>
            <w:gridSpan w:val="2"/>
          </w:tcPr>
          <w:p w14:paraId="010E8404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340" w:dyaOrig="380" w14:anchorId="1173232F">
                <v:shape id="_x0000_i1034" type="#_x0000_t75" alt="" style="width:16pt;height:18pt;mso-width-percent:0;mso-height-percent:0;mso-width-percent:0;mso-height-percent:0" o:ole="">
                  <v:imagedata r:id="rId24" o:title=""/>
                </v:shape>
                <o:OLEObject Type="Embed" ProgID="Equation.3" ShapeID="_x0000_i1034" DrawAspect="Content" ObjectID="_1673335253" r:id="rId36"/>
              </w:object>
            </w:r>
          </w:p>
        </w:tc>
        <w:tc>
          <w:tcPr>
            <w:tcW w:w="1734" w:type="dxa"/>
            <w:gridSpan w:val="2"/>
          </w:tcPr>
          <w:p w14:paraId="24EB4A4C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720" w:dyaOrig="720" w14:anchorId="3462C9FE">
                <v:shape id="_x0000_i1033" type="#_x0000_t75" alt="" style="width:36pt;height:36pt;mso-width-percent:0;mso-height-percent:0;mso-width-percent:0;mso-height-percent:0" o:ole="">
                  <v:imagedata r:id="rId26" o:title=""/>
                </v:shape>
                <o:OLEObject Type="Embed" ProgID="Equation.3" ShapeID="_x0000_i1033" DrawAspect="Content" ObjectID="_1673335254" r:id="rId37"/>
              </w:object>
            </w:r>
          </w:p>
        </w:tc>
      </w:tr>
      <w:tr w:rsidR="00751502" w:rsidRPr="0018448E" w14:paraId="11B347EE" w14:textId="77777777" w:rsidTr="00E2110C">
        <w:tblPrEx>
          <w:jc w:val="left"/>
          <w:tblInd w:w="250" w:type="dxa"/>
        </w:tblPrEx>
        <w:trPr>
          <w:gridAfter w:val="2"/>
          <w:wAfter w:w="329" w:type="dxa"/>
        </w:trPr>
        <w:tc>
          <w:tcPr>
            <w:tcW w:w="1242" w:type="dxa"/>
            <w:gridSpan w:val="2"/>
          </w:tcPr>
          <w:p w14:paraId="716DFD9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№16.7</w:t>
            </w:r>
          </w:p>
        </w:tc>
        <w:tc>
          <w:tcPr>
            <w:tcW w:w="1560" w:type="dxa"/>
            <w:gridSpan w:val="2"/>
          </w:tcPr>
          <w:p w14:paraId="23A5D5C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R</w:t>
            </w:r>
            <w:r w:rsidRPr="0018448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y</w:t>
            </w:r>
          </w:p>
        </w:tc>
        <w:tc>
          <w:tcPr>
            <w:tcW w:w="1701" w:type="dxa"/>
            <w:gridSpan w:val="2"/>
          </w:tcPr>
          <w:p w14:paraId="2C072A5B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400" w:dyaOrig="720" w14:anchorId="134F310E">
                <v:shape id="_x0000_i1032" type="#_x0000_t75" alt="" style="width:22pt;height:36pt;mso-width-percent:0;mso-height-percent:0;mso-width-percent:0;mso-height-percent:0" o:ole="">
                  <v:imagedata r:id="rId20" o:title=""/>
                </v:shape>
                <o:OLEObject Type="Embed" ProgID="Equation.3" ShapeID="_x0000_i1032" DrawAspect="Content" ObjectID="_1673335255" r:id="rId38"/>
              </w:object>
            </w:r>
          </w:p>
        </w:tc>
        <w:tc>
          <w:tcPr>
            <w:tcW w:w="1734" w:type="dxa"/>
            <w:gridSpan w:val="2"/>
          </w:tcPr>
          <w:p w14:paraId="29F0B097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360" w:dyaOrig="380" w14:anchorId="5084023A">
                <v:shape id="_x0000_i1031" type="#_x0000_t75" alt="" style="width:16pt;height:18pt;mso-width-percent:0;mso-height-percent:0;mso-width-percent:0;mso-height-percent:0" o:ole="">
                  <v:imagedata r:id="rId22" o:title=""/>
                </v:shape>
                <o:OLEObject Type="Embed" ProgID="Equation.3" ShapeID="_x0000_i1031" DrawAspect="Content" ObjectID="_1673335256" r:id="rId39"/>
              </w:object>
            </w:r>
          </w:p>
        </w:tc>
      </w:tr>
      <w:tr w:rsidR="00751502" w:rsidRPr="0018448E" w14:paraId="00732F36" w14:textId="77777777" w:rsidTr="00E2110C">
        <w:tblPrEx>
          <w:jc w:val="left"/>
          <w:tblInd w:w="250" w:type="dxa"/>
        </w:tblPrEx>
        <w:trPr>
          <w:gridAfter w:val="2"/>
          <w:wAfter w:w="329" w:type="dxa"/>
        </w:trPr>
        <w:tc>
          <w:tcPr>
            <w:tcW w:w="1242" w:type="dxa"/>
            <w:gridSpan w:val="2"/>
          </w:tcPr>
          <w:p w14:paraId="25DB3C5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№16.8</w:t>
            </w:r>
          </w:p>
        </w:tc>
        <w:tc>
          <w:tcPr>
            <w:tcW w:w="1560" w:type="dxa"/>
            <w:gridSpan w:val="2"/>
          </w:tcPr>
          <w:p w14:paraId="66A6CF5D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18448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y</w:t>
            </w:r>
          </w:p>
        </w:tc>
        <w:tc>
          <w:tcPr>
            <w:tcW w:w="1701" w:type="dxa"/>
            <w:gridSpan w:val="2"/>
          </w:tcPr>
          <w:p w14:paraId="286E02FF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340" w:dyaOrig="380" w14:anchorId="4FA4300F">
                <v:shape id="_x0000_i1030" type="#_x0000_t75" alt="" style="width:16pt;height:18pt;mso-width-percent:0;mso-height-percent:0;mso-width-percent:0;mso-height-percent:0" o:ole="">
                  <v:imagedata r:id="rId28" o:title=""/>
                </v:shape>
                <o:OLEObject Type="Embed" ProgID="Equation.3" ShapeID="_x0000_i1030" DrawAspect="Content" ObjectID="_1673335257" r:id="rId40"/>
              </w:object>
            </w:r>
          </w:p>
        </w:tc>
        <w:tc>
          <w:tcPr>
            <w:tcW w:w="1734" w:type="dxa"/>
            <w:gridSpan w:val="2"/>
          </w:tcPr>
          <w:p w14:paraId="1F75ACCE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420" w:dyaOrig="720" w14:anchorId="3B563C8F">
                <v:shape id="_x0000_i1029" type="#_x0000_t75" alt="" style="width:22pt;height:36pt;mso-width-percent:0;mso-height-percent:0;mso-width-percent:0;mso-height-percent:0" o:ole="">
                  <v:imagedata r:id="rId30" o:title=""/>
                </v:shape>
                <o:OLEObject Type="Embed" ProgID="Equation.3" ShapeID="_x0000_i1029" DrawAspect="Content" ObjectID="_1673335258" r:id="rId41"/>
              </w:object>
            </w:r>
          </w:p>
        </w:tc>
      </w:tr>
      <w:tr w:rsidR="00751502" w:rsidRPr="0018448E" w14:paraId="6034FA57" w14:textId="77777777" w:rsidTr="00E2110C">
        <w:tblPrEx>
          <w:jc w:val="left"/>
          <w:tblInd w:w="250" w:type="dxa"/>
        </w:tblPrEx>
        <w:trPr>
          <w:gridAfter w:val="2"/>
          <w:wAfter w:w="329" w:type="dxa"/>
        </w:trPr>
        <w:tc>
          <w:tcPr>
            <w:tcW w:w="1242" w:type="dxa"/>
            <w:gridSpan w:val="2"/>
          </w:tcPr>
          <w:p w14:paraId="5DE6CBF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№16.9</w:t>
            </w:r>
          </w:p>
        </w:tc>
        <w:tc>
          <w:tcPr>
            <w:tcW w:w="1560" w:type="dxa"/>
            <w:gridSpan w:val="2"/>
          </w:tcPr>
          <w:p w14:paraId="7A2B6FA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m</w:t>
            </w:r>
            <w:r w:rsidRPr="0018448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y</w:t>
            </w:r>
          </w:p>
        </w:tc>
        <w:tc>
          <w:tcPr>
            <w:tcW w:w="1701" w:type="dxa"/>
            <w:gridSpan w:val="2"/>
          </w:tcPr>
          <w:p w14:paraId="6F6897A3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880" w:dyaOrig="720" w14:anchorId="0EFF6287">
                <v:shape id="_x0000_i1028" type="#_x0000_t75" alt="" style="width:44pt;height:36pt;mso-width-percent:0;mso-height-percent:0;mso-width-percent:0;mso-height-percent:0" o:ole="">
                  <v:imagedata r:id="rId42" o:title=""/>
                </v:shape>
                <o:OLEObject Type="Embed" ProgID="Equation.3" ShapeID="_x0000_i1028" DrawAspect="Content" ObjectID="_1673335259" r:id="rId43"/>
              </w:object>
            </w:r>
          </w:p>
        </w:tc>
        <w:tc>
          <w:tcPr>
            <w:tcW w:w="1734" w:type="dxa"/>
            <w:gridSpan w:val="2"/>
          </w:tcPr>
          <w:p w14:paraId="1A8E4D37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720" w:dyaOrig="720" w14:anchorId="4AE7155D">
                <v:shape id="_x0000_i1027" type="#_x0000_t75" alt="" style="width:36pt;height:36pt;mso-width-percent:0;mso-height-percent:0;mso-width-percent:0;mso-height-percent:0" o:ole="">
                  <v:imagedata r:id="rId44" o:title=""/>
                </v:shape>
                <o:OLEObject Type="Embed" ProgID="Equation.3" ShapeID="_x0000_i1027" DrawAspect="Content" ObjectID="_1673335260" r:id="rId45"/>
              </w:object>
            </w:r>
          </w:p>
        </w:tc>
      </w:tr>
      <w:tr w:rsidR="00751502" w:rsidRPr="0018448E" w14:paraId="3E05A140" w14:textId="77777777" w:rsidTr="00E2110C">
        <w:tblPrEx>
          <w:jc w:val="left"/>
          <w:tblInd w:w="250" w:type="dxa"/>
        </w:tblPrEx>
        <w:trPr>
          <w:gridAfter w:val="2"/>
          <w:wAfter w:w="329" w:type="dxa"/>
        </w:trPr>
        <w:tc>
          <w:tcPr>
            <w:tcW w:w="1242" w:type="dxa"/>
            <w:gridSpan w:val="2"/>
          </w:tcPr>
          <w:p w14:paraId="6B74C0C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№16.10</w:t>
            </w:r>
          </w:p>
        </w:tc>
        <w:tc>
          <w:tcPr>
            <w:tcW w:w="1560" w:type="dxa"/>
            <w:gridSpan w:val="2"/>
          </w:tcPr>
          <w:p w14:paraId="7913B48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D</w:t>
            </w:r>
            <w:r w:rsidRPr="0018448E">
              <w:rPr>
                <w:rFonts w:ascii="Times New Roman" w:hAnsi="Times New Roman"/>
                <w:i/>
                <w:sz w:val="24"/>
                <w:szCs w:val="24"/>
                <w:vertAlign w:val="subscript"/>
                <w:lang w:val="en-US"/>
              </w:rPr>
              <w:t>y</w:t>
            </w:r>
          </w:p>
        </w:tc>
        <w:tc>
          <w:tcPr>
            <w:tcW w:w="1701" w:type="dxa"/>
            <w:gridSpan w:val="2"/>
          </w:tcPr>
          <w:p w14:paraId="0402A2F3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400" w:dyaOrig="720" w14:anchorId="05A8AB24">
                <v:shape id="_x0000_i1026" type="#_x0000_t75" alt="" style="width:22pt;height:36pt;mso-width-percent:0;mso-height-percent:0;mso-width-percent:0;mso-height-percent:0" o:ole="">
                  <v:imagedata r:id="rId20" o:title=""/>
                </v:shape>
                <o:OLEObject Type="Embed" ProgID="Equation.3" ShapeID="_x0000_i1026" DrawAspect="Content" ObjectID="_1673335261" r:id="rId46"/>
              </w:object>
            </w:r>
          </w:p>
        </w:tc>
        <w:tc>
          <w:tcPr>
            <w:tcW w:w="1734" w:type="dxa"/>
            <w:gridSpan w:val="2"/>
          </w:tcPr>
          <w:p w14:paraId="74320563" w14:textId="77777777" w:rsidR="00751502" w:rsidRPr="0018448E" w:rsidRDefault="00581153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153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420" w:dyaOrig="720" w14:anchorId="2E174711">
                <v:shape id="_x0000_i1025" type="#_x0000_t75" alt="" style="width:22pt;height:36pt;mso-width-percent:0;mso-height-percent:0;mso-width-percent:0;mso-height-percent:0" o:ole="">
                  <v:imagedata r:id="rId47" o:title=""/>
                </v:shape>
                <o:OLEObject Type="Embed" ProgID="Equation.3" ShapeID="_x0000_i1025" DrawAspect="Content" ObjectID="_1673335262" r:id="rId48"/>
              </w:object>
            </w:r>
          </w:p>
        </w:tc>
      </w:tr>
    </w:tbl>
    <w:p w14:paraId="7907D882" w14:textId="77777777" w:rsidR="00751502" w:rsidRPr="0018448E" w:rsidRDefault="00751502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0775F66" w14:textId="6D391071" w:rsidR="00751502" w:rsidRPr="0018448E" w:rsidRDefault="00751502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51502" w:rsidRPr="0018448E" w:rsidSect="0018448E">
      <w:headerReference w:type="default" r:id="rId49"/>
      <w:footerReference w:type="default" r:id="rId50"/>
      <w:pgSz w:w="11906" w:h="16838" w:code="9"/>
      <w:pgMar w:top="3459" w:right="2778" w:bottom="3686" w:left="2778" w:header="3232" w:footer="3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72647B" w14:textId="77777777" w:rsidR="00581153" w:rsidRDefault="00581153" w:rsidP="006A1FC4">
      <w:pPr>
        <w:spacing w:after="0" w:line="240" w:lineRule="auto"/>
      </w:pPr>
      <w:r>
        <w:separator/>
      </w:r>
    </w:p>
  </w:endnote>
  <w:endnote w:type="continuationSeparator" w:id="0">
    <w:p w14:paraId="5A96B799" w14:textId="77777777" w:rsidR="00581153" w:rsidRDefault="00581153" w:rsidP="006A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20B0604020202020204"/>
    <w:charset w:val="CC"/>
    <w:family w:val="roman"/>
    <w:pitch w:val="variable"/>
    <w:sig w:usb0="00000001" w:usb1="00000000" w:usb2="00000000" w:usb3="00000000" w:csb0="0000009F" w:csb1="00000000"/>
  </w:font>
  <w:font w:name="Andale Sans UI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5922396"/>
      <w:docPartObj>
        <w:docPartGallery w:val="Page Numbers (Bottom of Page)"/>
        <w:docPartUnique/>
      </w:docPartObj>
    </w:sdtPr>
    <w:sdtEndPr/>
    <w:sdtContent>
      <w:p w14:paraId="0FF9AA51" w14:textId="77777777" w:rsidR="00A37358" w:rsidRDefault="00581153">
        <w:pPr>
          <w:pStyle w:val="a8"/>
          <w:jc w:val="center"/>
        </w:pPr>
        <w:r>
          <w:fldChar w:fldCharType="begin"/>
        </w:r>
        <w:r>
          <w:instrText xml:space="preserve"> PAGE   \* MERGE</w:instrText>
        </w:r>
        <w:r>
          <w:instrText xml:space="preserve">FORMAT </w:instrText>
        </w:r>
        <w:r>
          <w:fldChar w:fldCharType="separate"/>
        </w:r>
        <w:r w:rsidR="00B82AB8">
          <w:rPr>
            <w:noProof/>
          </w:rPr>
          <w:t>105</w:t>
        </w:r>
        <w:r>
          <w:rPr>
            <w:noProof/>
          </w:rPr>
          <w:fldChar w:fldCharType="end"/>
        </w:r>
      </w:p>
    </w:sdtContent>
  </w:sdt>
  <w:p w14:paraId="7807AD21" w14:textId="77777777" w:rsidR="00A37358" w:rsidRDefault="00A373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94521" w14:textId="77777777" w:rsidR="00581153" w:rsidRDefault="00581153" w:rsidP="006A1FC4">
      <w:pPr>
        <w:spacing w:after="0" w:line="240" w:lineRule="auto"/>
      </w:pPr>
      <w:r>
        <w:separator/>
      </w:r>
    </w:p>
  </w:footnote>
  <w:footnote w:type="continuationSeparator" w:id="0">
    <w:p w14:paraId="679C32E8" w14:textId="77777777" w:rsidR="00581153" w:rsidRDefault="00581153" w:rsidP="006A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4033A" w14:textId="77777777" w:rsidR="00A37358" w:rsidRPr="0018448E" w:rsidRDefault="00A37358" w:rsidP="00720676">
    <w:pPr>
      <w:pStyle w:val="a6"/>
      <w:jc w:val="center"/>
      <w:rPr>
        <w:rFonts w:ascii="Times New Roman" w:hAnsi="Times New Roman"/>
      </w:rPr>
    </w:pPr>
    <w:r w:rsidRPr="0018448E">
      <w:rPr>
        <w:rFonts w:ascii="Times New Roman" w:hAnsi="Times New Roman"/>
      </w:rPr>
      <w:t>Сборник задач по курсу «Теория автоматического управления»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0283"/>
    <w:multiLevelType w:val="hybridMultilevel"/>
    <w:tmpl w:val="2C18F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232D1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C6E0A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1F95"/>
    <w:multiLevelType w:val="hybridMultilevel"/>
    <w:tmpl w:val="07685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94CBF"/>
    <w:multiLevelType w:val="hybridMultilevel"/>
    <w:tmpl w:val="2F5C2DC0"/>
    <w:lvl w:ilvl="0" w:tplc="A162D96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30797"/>
    <w:multiLevelType w:val="hybridMultilevel"/>
    <w:tmpl w:val="B3AC4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C2798"/>
    <w:multiLevelType w:val="hybridMultilevel"/>
    <w:tmpl w:val="F4089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4132C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524E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EEA"/>
    <w:rsid w:val="00010BE1"/>
    <w:rsid w:val="00011719"/>
    <w:rsid w:val="00015BFB"/>
    <w:rsid w:val="000171B7"/>
    <w:rsid w:val="0002644C"/>
    <w:rsid w:val="00041D8B"/>
    <w:rsid w:val="00043DB6"/>
    <w:rsid w:val="00044263"/>
    <w:rsid w:val="000443C7"/>
    <w:rsid w:val="000445B8"/>
    <w:rsid w:val="00045C20"/>
    <w:rsid w:val="00045FD4"/>
    <w:rsid w:val="000531BE"/>
    <w:rsid w:val="00055022"/>
    <w:rsid w:val="00055E89"/>
    <w:rsid w:val="00064D11"/>
    <w:rsid w:val="000704E0"/>
    <w:rsid w:val="00070FEF"/>
    <w:rsid w:val="000723DA"/>
    <w:rsid w:val="00073A6F"/>
    <w:rsid w:val="00084BB4"/>
    <w:rsid w:val="00086141"/>
    <w:rsid w:val="0008734A"/>
    <w:rsid w:val="00087F27"/>
    <w:rsid w:val="0009131F"/>
    <w:rsid w:val="00097BAC"/>
    <w:rsid w:val="000A0BD7"/>
    <w:rsid w:val="000A38CE"/>
    <w:rsid w:val="000B1CCE"/>
    <w:rsid w:val="000B2A0A"/>
    <w:rsid w:val="000C397D"/>
    <w:rsid w:val="000C44AB"/>
    <w:rsid w:val="000C47FC"/>
    <w:rsid w:val="000C665F"/>
    <w:rsid w:val="000C72EB"/>
    <w:rsid w:val="000D46CD"/>
    <w:rsid w:val="000E196A"/>
    <w:rsid w:val="000E6A7E"/>
    <w:rsid w:val="000E6BE9"/>
    <w:rsid w:val="000E7FA8"/>
    <w:rsid w:val="000F149E"/>
    <w:rsid w:val="000F2678"/>
    <w:rsid w:val="0010102D"/>
    <w:rsid w:val="001051F6"/>
    <w:rsid w:val="00111A46"/>
    <w:rsid w:val="00113B82"/>
    <w:rsid w:val="00114E1C"/>
    <w:rsid w:val="00136FEE"/>
    <w:rsid w:val="0013725F"/>
    <w:rsid w:val="00145FF9"/>
    <w:rsid w:val="00155475"/>
    <w:rsid w:val="00161778"/>
    <w:rsid w:val="0016320E"/>
    <w:rsid w:val="0016694E"/>
    <w:rsid w:val="00180A56"/>
    <w:rsid w:val="001837C6"/>
    <w:rsid w:val="0018448E"/>
    <w:rsid w:val="001944EF"/>
    <w:rsid w:val="00195EB6"/>
    <w:rsid w:val="001A03D7"/>
    <w:rsid w:val="001A0BBC"/>
    <w:rsid w:val="001A1B9B"/>
    <w:rsid w:val="001A5406"/>
    <w:rsid w:val="001B7BB2"/>
    <w:rsid w:val="001D5A67"/>
    <w:rsid w:val="001D632D"/>
    <w:rsid w:val="001E0F96"/>
    <w:rsid w:val="001E2E8E"/>
    <w:rsid w:val="001E32AF"/>
    <w:rsid w:val="001F2A6F"/>
    <w:rsid w:val="00215127"/>
    <w:rsid w:val="00220176"/>
    <w:rsid w:val="002218E9"/>
    <w:rsid w:val="00221CF6"/>
    <w:rsid w:val="00227028"/>
    <w:rsid w:val="00234BB7"/>
    <w:rsid w:val="002449D2"/>
    <w:rsid w:val="0025718A"/>
    <w:rsid w:val="00272F76"/>
    <w:rsid w:val="00280E33"/>
    <w:rsid w:val="0028343A"/>
    <w:rsid w:val="00292533"/>
    <w:rsid w:val="0029701D"/>
    <w:rsid w:val="002A0C21"/>
    <w:rsid w:val="002B01D3"/>
    <w:rsid w:val="002B2F73"/>
    <w:rsid w:val="002B57A0"/>
    <w:rsid w:val="002B6D44"/>
    <w:rsid w:val="002B7EBD"/>
    <w:rsid w:val="002C3EEA"/>
    <w:rsid w:val="002D68A1"/>
    <w:rsid w:val="002E1CA8"/>
    <w:rsid w:val="002F4DC4"/>
    <w:rsid w:val="002F5AB5"/>
    <w:rsid w:val="002F5EA3"/>
    <w:rsid w:val="003031AB"/>
    <w:rsid w:val="003039A5"/>
    <w:rsid w:val="00306992"/>
    <w:rsid w:val="00310E37"/>
    <w:rsid w:val="00310F93"/>
    <w:rsid w:val="003211C7"/>
    <w:rsid w:val="00322FEA"/>
    <w:rsid w:val="0032382D"/>
    <w:rsid w:val="00326C92"/>
    <w:rsid w:val="00334F66"/>
    <w:rsid w:val="00344D4B"/>
    <w:rsid w:val="003519D0"/>
    <w:rsid w:val="003522AA"/>
    <w:rsid w:val="00362661"/>
    <w:rsid w:val="00365D1A"/>
    <w:rsid w:val="00372619"/>
    <w:rsid w:val="00380A7F"/>
    <w:rsid w:val="00383354"/>
    <w:rsid w:val="00394286"/>
    <w:rsid w:val="00394656"/>
    <w:rsid w:val="00395A75"/>
    <w:rsid w:val="00397346"/>
    <w:rsid w:val="003A160C"/>
    <w:rsid w:val="003A19D6"/>
    <w:rsid w:val="003A32FA"/>
    <w:rsid w:val="003A7227"/>
    <w:rsid w:val="003B0389"/>
    <w:rsid w:val="003B5ACE"/>
    <w:rsid w:val="003B5FB4"/>
    <w:rsid w:val="003C2AF4"/>
    <w:rsid w:val="003C372B"/>
    <w:rsid w:val="003C599A"/>
    <w:rsid w:val="003D4855"/>
    <w:rsid w:val="003E6B7B"/>
    <w:rsid w:val="003E752A"/>
    <w:rsid w:val="00400E15"/>
    <w:rsid w:val="00412458"/>
    <w:rsid w:val="00413795"/>
    <w:rsid w:val="004248AE"/>
    <w:rsid w:val="004301B6"/>
    <w:rsid w:val="00430997"/>
    <w:rsid w:val="0043334D"/>
    <w:rsid w:val="0043730F"/>
    <w:rsid w:val="00446514"/>
    <w:rsid w:val="0044751B"/>
    <w:rsid w:val="00450916"/>
    <w:rsid w:val="00452204"/>
    <w:rsid w:val="00454F77"/>
    <w:rsid w:val="00457B21"/>
    <w:rsid w:val="00461C14"/>
    <w:rsid w:val="004639C1"/>
    <w:rsid w:val="004672E1"/>
    <w:rsid w:val="00477663"/>
    <w:rsid w:val="00491617"/>
    <w:rsid w:val="004924E5"/>
    <w:rsid w:val="004B1734"/>
    <w:rsid w:val="004B6695"/>
    <w:rsid w:val="004C24DC"/>
    <w:rsid w:val="004D3372"/>
    <w:rsid w:val="004D64A2"/>
    <w:rsid w:val="004E0DFC"/>
    <w:rsid w:val="004E57E8"/>
    <w:rsid w:val="004E75BD"/>
    <w:rsid w:val="004F16C6"/>
    <w:rsid w:val="005105EC"/>
    <w:rsid w:val="00513D36"/>
    <w:rsid w:val="00515786"/>
    <w:rsid w:val="0052460F"/>
    <w:rsid w:val="00527EA7"/>
    <w:rsid w:val="00531EBF"/>
    <w:rsid w:val="0053435F"/>
    <w:rsid w:val="0053496C"/>
    <w:rsid w:val="005431CB"/>
    <w:rsid w:val="005453F9"/>
    <w:rsid w:val="00563BF5"/>
    <w:rsid w:val="0057484F"/>
    <w:rsid w:val="005801DB"/>
    <w:rsid w:val="00581153"/>
    <w:rsid w:val="005829E6"/>
    <w:rsid w:val="00583016"/>
    <w:rsid w:val="005859A6"/>
    <w:rsid w:val="005859E3"/>
    <w:rsid w:val="00586B5B"/>
    <w:rsid w:val="005A2223"/>
    <w:rsid w:val="005A4888"/>
    <w:rsid w:val="005A5302"/>
    <w:rsid w:val="005A780C"/>
    <w:rsid w:val="005B1FF6"/>
    <w:rsid w:val="005B5D6E"/>
    <w:rsid w:val="005C147A"/>
    <w:rsid w:val="005D4594"/>
    <w:rsid w:val="005E73D0"/>
    <w:rsid w:val="00613BC9"/>
    <w:rsid w:val="00614333"/>
    <w:rsid w:val="00616DD0"/>
    <w:rsid w:val="00627A33"/>
    <w:rsid w:val="006360B7"/>
    <w:rsid w:val="00640234"/>
    <w:rsid w:val="00654DCB"/>
    <w:rsid w:val="0065747B"/>
    <w:rsid w:val="00667AB0"/>
    <w:rsid w:val="0067535C"/>
    <w:rsid w:val="00691367"/>
    <w:rsid w:val="0069787E"/>
    <w:rsid w:val="006A1FC4"/>
    <w:rsid w:val="006A59EA"/>
    <w:rsid w:val="006B07DA"/>
    <w:rsid w:val="006B0AF3"/>
    <w:rsid w:val="006B1BDF"/>
    <w:rsid w:val="006C3774"/>
    <w:rsid w:val="006C58C7"/>
    <w:rsid w:val="006C7543"/>
    <w:rsid w:val="006D087E"/>
    <w:rsid w:val="006D7319"/>
    <w:rsid w:val="006E1FB2"/>
    <w:rsid w:val="006E3CA7"/>
    <w:rsid w:val="006F51C1"/>
    <w:rsid w:val="006F5730"/>
    <w:rsid w:val="006F7C94"/>
    <w:rsid w:val="007008D8"/>
    <w:rsid w:val="007033F6"/>
    <w:rsid w:val="00705C00"/>
    <w:rsid w:val="007116E5"/>
    <w:rsid w:val="00716B31"/>
    <w:rsid w:val="00716C43"/>
    <w:rsid w:val="00720676"/>
    <w:rsid w:val="007311FE"/>
    <w:rsid w:val="00731554"/>
    <w:rsid w:val="00732B19"/>
    <w:rsid w:val="00737601"/>
    <w:rsid w:val="00740010"/>
    <w:rsid w:val="00743837"/>
    <w:rsid w:val="00751502"/>
    <w:rsid w:val="00755D49"/>
    <w:rsid w:val="00761438"/>
    <w:rsid w:val="00762117"/>
    <w:rsid w:val="00765C2D"/>
    <w:rsid w:val="007702FD"/>
    <w:rsid w:val="007706F7"/>
    <w:rsid w:val="00772A02"/>
    <w:rsid w:val="007748FA"/>
    <w:rsid w:val="0078120F"/>
    <w:rsid w:val="00786114"/>
    <w:rsid w:val="0079079C"/>
    <w:rsid w:val="00790B90"/>
    <w:rsid w:val="00793337"/>
    <w:rsid w:val="007972C4"/>
    <w:rsid w:val="007A7878"/>
    <w:rsid w:val="007B1110"/>
    <w:rsid w:val="007B787C"/>
    <w:rsid w:val="007C09C9"/>
    <w:rsid w:val="007C4FAB"/>
    <w:rsid w:val="007C593E"/>
    <w:rsid w:val="007D2A60"/>
    <w:rsid w:val="007D4B87"/>
    <w:rsid w:val="007F0FAA"/>
    <w:rsid w:val="007F25A4"/>
    <w:rsid w:val="007F5A36"/>
    <w:rsid w:val="007F654D"/>
    <w:rsid w:val="007F7E06"/>
    <w:rsid w:val="007F7FD3"/>
    <w:rsid w:val="00800A22"/>
    <w:rsid w:val="008073BA"/>
    <w:rsid w:val="00807F24"/>
    <w:rsid w:val="00807FA5"/>
    <w:rsid w:val="00815138"/>
    <w:rsid w:val="00842F64"/>
    <w:rsid w:val="008463AA"/>
    <w:rsid w:val="00853D7B"/>
    <w:rsid w:val="00857E52"/>
    <w:rsid w:val="008617B0"/>
    <w:rsid w:val="008620CD"/>
    <w:rsid w:val="00866F4D"/>
    <w:rsid w:val="00867A49"/>
    <w:rsid w:val="00876A58"/>
    <w:rsid w:val="008845E2"/>
    <w:rsid w:val="008A68EA"/>
    <w:rsid w:val="008E1F1A"/>
    <w:rsid w:val="008E2341"/>
    <w:rsid w:val="008E2859"/>
    <w:rsid w:val="00900777"/>
    <w:rsid w:val="009115D7"/>
    <w:rsid w:val="00915683"/>
    <w:rsid w:val="00923AE4"/>
    <w:rsid w:val="009265C3"/>
    <w:rsid w:val="00926830"/>
    <w:rsid w:val="00931A95"/>
    <w:rsid w:val="00940511"/>
    <w:rsid w:val="00941243"/>
    <w:rsid w:val="00941D41"/>
    <w:rsid w:val="00947204"/>
    <w:rsid w:val="009501F7"/>
    <w:rsid w:val="009519C1"/>
    <w:rsid w:val="009528F5"/>
    <w:rsid w:val="00955343"/>
    <w:rsid w:val="009838E8"/>
    <w:rsid w:val="00985B78"/>
    <w:rsid w:val="009874D9"/>
    <w:rsid w:val="009B3A35"/>
    <w:rsid w:val="009B46C7"/>
    <w:rsid w:val="009C0019"/>
    <w:rsid w:val="009C0A53"/>
    <w:rsid w:val="009D6EA0"/>
    <w:rsid w:val="009E08A5"/>
    <w:rsid w:val="009E186A"/>
    <w:rsid w:val="009F0337"/>
    <w:rsid w:val="009F24C4"/>
    <w:rsid w:val="009F78B6"/>
    <w:rsid w:val="00A0158B"/>
    <w:rsid w:val="00A058B8"/>
    <w:rsid w:val="00A14855"/>
    <w:rsid w:val="00A16DE3"/>
    <w:rsid w:val="00A212D1"/>
    <w:rsid w:val="00A25E2D"/>
    <w:rsid w:val="00A34ADD"/>
    <w:rsid w:val="00A35368"/>
    <w:rsid w:val="00A37358"/>
    <w:rsid w:val="00A42393"/>
    <w:rsid w:val="00A44BDD"/>
    <w:rsid w:val="00A46200"/>
    <w:rsid w:val="00A505F8"/>
    <w:rsid w:val="00A52EC4"/>
    <w:rsid w:val="00A62071"/>
    <w:rsid w:val="00A62A61"/>
    <w:rsid w:val="00A63C79"/>
    <w:rsid w:val="00A63EBB"/>
    <w:rsid w:val="00A6419A"/>
    <w:rsid w:val="00A74A52"/>
    <w:rsid w:val="00A74A82"/>
    <w:rsid w:val="00A82B73"/>
    <w:rsid w:val="00A91949"/>
    <w:rsid w:val="00A95173"/>
    <w:rsid w:val="00AA0B44"/>
    <w:rsid w:val="00AA3002"/>
    <w:rsid w:val="00AA4730"/>
    <w:rsid w:val="00AA7A4B"/>
    <w:rsid w:val="00AB2BE3"/>
    <w:rsid w:val="00AB5DE4"/>
    <w:rsid w:val="00AD168D"/>
    <w:rsid w:val="00AD7121"/>
    <w:rsid w:val="00AE3600"/>
    <w:rsid w:val="00AF67B5"/>
    <w:rsid w:val="00B0364F"/>
    <w:rsid w:val="00B11F01"/>
    <w:rsid w:val="00B17383"/>
    <w:rsid w:val="00B21931"/>
    <w:rsid w:val="00B26C9D"/>
    <w:rsid w:val="00B278FB"/>
    <w:rsid w:val="00B4185F"/>
    <w:rsid w:val="00B4619D"/>
    <w:rsid w:val="00B57F28"/>
    <w:rsid w:val="00B6452C"/>
    <w:rsid w:val="00B656DA"/>
    <w:rsid w:val="00B75D06"/>
    <w:rsid w:val="00B82071"/>
    <w:rsid w:val="00B82AB8"/>
    <w:rsid w:val="00B86114"/>
    <w:rsid w:val="00B86F92"/>
    <w:rsid w:val="00B94266"/>
    <w:rsid w:val="00B95059"/>
    <w:rsid w:val="00BA61C7"/>
    <w:rsid w:val="00BB550F"/>
    <w:rsid w:val="00BC3EEA"/>
    <w:rsid w:val="00BD484D"/>
    <w:rsid w:val="00BE401A"/>
    <w:rsid w:val="00C065DD"/>
    <w:rsid w:val="00C121FC"/>
    <w:rsid w:val="00C12B45"/>
    <w:rsid w:val="00C248EE"/>
    <w:rsid w:val="00C24911"/>
    <w:rsid w:val="00C418B8"/>
    <w:rsid w:val="00C43FE5"/>
    <w:rsid w:val="00C53EF8"/>
    <w:rsid w:val="00C57019"/>
    <w:rsid w:val="00C572A0"/>
    <w:rsid w:val="00C5754F"/>
    <w:rsid w:val="00C60110"/>
    <w:rsid w:val="00C71589"/>
    <w:rsid w:val="00C74ECE"/>
    <w:rsid w:val="00C774A9"/>
    <w:rsid w:val="00C8422B"/>
    <w:rsid w:val="00C87166"/>
    <w:rsid w:val="00C93788"/>
    <w:rsid w:val="00C94ADB"/>
    <w:rsid w:val="00CA12BC"/>
    <w:rsid w:val="00CA54B1"/>
    <w:rsid w:val="00CB3FFF"/>
    <w:rsid w:val="00CC18EB"/>
    <w:rsid w:val="00CC4D43"/>
    <w:rsid w:val="00CC545B"/>
    <w:rsid w:val="00CE1736"/>
    <w:rsid w:val="00CE4482"/>
    <w:rsid w:val="00CE7312"/>
    <w:rsid w:val="00D14BF9"/>
    <w:rsid w:val="00D2380D"/>
    <w:rsid w:val="00D23939"/>
    <w:rsid w:val="00D36669"/>
    <w:rsid w:val="00D404E8"/>
    <w:rsid w:val="00D40C14"/>
    <w:rsid w:val="00D66D84"/>
    <w:rsid w:val="00D67E21"/>
    <w:rsid w:val="00D70BBE"/>
    <w:rsid w:val="00D71981"/>
    <w:rsid w:val="00D8465A"/>
    <w:rsid w:val="00D86F3B"/>
    <w:rsid w:val="00D9101B"/>
    <w:rsid w:val="00D92585"/>
    <w:rsid w:val="00D940E7"/>
    <w:rsid w:val="00DA388F"/>
    <w:rsid w:val="00DB41BD"/>
    <w:rsid w:val="00DB7695"/>
    <w:rsid w:val="00DB7F4B"/>
    <w:rsid w:val="00DC1AC5"/>
    <w:rsid w:val="00DD3B70"/>
    <w:rsid w:val="00DD70CB"/>
    <w:rsid w:val="00DE67DF"/>
    <w:rsid w:val="00DF16AC"/>
    <w:rsid w:val="00DF3265"/>
    <w:rsid w:val="00E02C0C"/>
    <w:rsid w:val="00E1419B"/>
    <w:rsid w:val="00E20DA9"/>
    <w:rsid w:val="00E20DF4"/>
    <w:rsid w:val="00E2110C"/>
    <w:rsid w:val="00E256F5"/>
    <w:rsid w:val="00E329F7"/>
    <w:rsid w:val="00E35F00"/>
    <w:rsid w:val="00E37F37"/>
    <w:rsid w:val="00E50BD1"/>
    <w:rsid w:val="00E513EC"/>
    <w:rsid w:val="00E57FC1"/>
    <w:rsid w:val="00E63301"/>
    <w:rsid w:val="00E70976"/>
    <w:rsid w:val="00E72161"/>
    <w:rsid w:val="00E73A11"/>
    <w:rsid w:val="00E76F27"/>
    <w:rsid w:val="00E82B49"/>
    <w:rsid w:val="00E87FEB"/>
    <w:rsid w:val="00EA1BEB"/>
    <w:rsid w:val="00EA4BB6"/>
    <w:rsid w:val="00EC0357"/>
    <w:rsid w:val="00EC3B51"/>
    <w:rsid w:val="00ED5282"/>
    <w:rsid w:val="00EE071F"/>
    <w:rsid w:val="00EE4789"/>
    <w:rsid w:val="00EE4F71"/>
    <w:rsid w:val="00EE76B4"/>
    <w:rsid w:val="00EF2977"/>
    <w:rsid w:val="00EF34EF"/>
    <w:rsid w:val="00EF70DC"/>
    <w:rsid w:val="00F03305"/>
    <w:rsid w:val="00F0362C"/>
    <w:rsid w:val="00F075CD"/>
    <w:rsid w:val="00F1032E"/>
    <w:rsid w:val="00F228C2"/>
    <w:rsid w:val="00F24ED7"/>
    <w:rsid w:val="00F26961"/>
    <w:rsid w:val="00F31768"/>
    <w:rsid w:val="00F349DE"/>
    <w:rsid w:val="00F44211"/>
    <w:rsid w:val="00F460B7"/>
    <w:rsid w:val="00F553CC"/>
    <w:rsid w:val="00F61C52"/>
    <w:rsid w:val="00F62803"/>
    <w:rsid w:val="00F669E0"/>
    <w:rsid w:val="00F83704"/>
    <w:rsid w:val="00F85983"/>
    <w:rsid w:val="00F86836"/>
    <w:rsid w:val="00F925B7"/>
    <w:rsid w:val="00F92DD6"/>
    <w:rsid w:val="00F946A2"/>
    <w:rsid w:val="00F97605"/>
    <w:rsid w:val="00FA43A0"/>
    <w:rsid w:val="00FA79DA"/>
    <w:rsid w:val="00FB3402"/>
    <w:rsid w:val="00FB6FDE"/>
    <w:rsid w:val="00FD2DBC"/>
    <w:rsid w:val="00FE3690"/>
    <w:rsid w:val="00FE5731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039EA"/>
  <w15:docId w15:val="{BE5D03E1-CDAF-6344-9883-69033475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1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9465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1C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C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17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9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17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394656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9465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1FC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1FC4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E20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OC Heading"/>
    <w:basedOn w:val="1"/>
    <w:next w:val="a"/>
    <w:uiPriority w:val="39"/>
    <w:semiHidden/>
    <w:unhideWhenUsed/>
    <w:qFormat/>
    <w:rsid w:val="00941D4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41D41"/>
  </w:style>
  <w:style w:type="character" w:styleId="ac">
    <w:name w:val="Hyperlink"/>
    <w:basedOn w:val="a0"/>
    <w:uiPriority w:val="99"/>
    <w:unhideWhenUsed/>
    <w:rsid w:val="00941D41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180A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B942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">
    <w:name w:val="Normal (Web)"/>
    <w:basedOn w:val="a"/>
    <w:uiPriority w:val="99"/>
    <w:semiHidden/>
    <w:unhideWhenUsed/>
    <w:rsid w:val="00D66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B8611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61C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61C1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6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5.wmf"/><Relationship Id="rId47" Type="http://schemas.openxmlformats.org/officeDocument/2006/relationships/image" Target="media/image17.wmf"/><Relationship Id="rId50" Type="http://schemas.openxmlformats.org/officeDocument/2006/relationships/footer" Target="footer1.xml"/><Relationship Id="rId55" Type="http://schemas.openxmlformats.org/officeDocument/2006/relationships/customXml" Target="../customXml/item4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oleObject" Target="embeddings/oleObject19.bin"/><Relationship Id="rId45" Type="http://schemas.openxmlformats.org/officeDocument/2006/relationships/oleObject" Target="embeddings/oleObject22.bin"/><Relationship Id="rId53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6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21.bin"/><Relationship Id="rId48" Type="http://schemas.openxmlformats.org/officeDocument/2006/relationships/oleObject" Target="embeddings/oleObject24.bin"/><Relationship Id="rId8" Type="http://schemas.openxmlformats.org/officeDocument/2006/relationships/image" Target="media/image1.wmf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3.bin"/><Relationship Id="rId20" Type="http://schemas.openxmlformats.org/officeDocument/2006/relationships/image" Target="media/image7.wmf"/><Relationship Id="rId41" Type="http://schemas.openxmlformats.org/officeDocument/2006/relationships/oleObject" Target="embeddings/oleObject20.bin"/><Relationship Id="rId54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5.bin"/><Relationship Id="rId4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D8B51D6700164C926283E23C6844B1" ma:contentTypeVersion="5" ma:contentTypeDescription="Создание документа." ma:contentTypeScope="" ma:versionID="d08f3d5299efc380aea705432a00fa3c">
  <xsd:schema xmlns:xsd="http://www.w3.org/2001/XMLSchema" xmlns:xs="http://www.w3.org/2001/XMLSchema" xmlns:p="http://schemas.microsoft.com/office/2006/metadata/properties" xmlns:ns2="8d12d92a-e035-4dff-87d4-f189035c4a37" targetNamespace="http://schemas.microsoft.com/office/2006/metadata/properties" ma:root="true" ma:fieldsID="20adeda3cdf792d98043681137965d15" ns2:_="">
    <xsd:import namespace="8d12d92a-e035-4dff-87d4-f189035c4a37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2d92a-e035-4dff-87d4-f189035c4a37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8d12d92a-e035-4dff-87d4-f189035c4a37" xsi:nil="true"/>
  </documentManagement>
</p:properties>
</file>

<file path=customXml/itemProps1.xml><?xml version="1.0" encoding="utf-8"?>
<ds:datastoreItem xmlns:ds="http://schemas.openxmlformats.org/officeDocument/2006/customXml" ds:itemID="{3830FF69-A897-48D7-939E-722B3AC045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540779-CA78-40FB-B98E-D61B4229D72A}"/>
</file>

<file path=customXml/itemProps3.xml><?xml version="1.0" encoding="utf-8"?>
<ds:datastoreItem xmlns:ds="http://schemas.openxmlformats.org/officeDocument/2006/customXml" ds:itemID="{22FC225A-776E-4CA1-BC38-392A3E903DB9}"/>
</file>

<file path=customXml/itemProps4.xml><?xml version="1.0" encoding="utf-8"?>
<ds:datastoreItem xmlns:ds="http://schemas.openxmlformats.org/officeDocument/2006/customXml" ds:itemID="{1633B907-D04E-4BA0-9D7A-9DAFDBF240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541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Iselor</dc:creator>
  <cp:lastModifiedBy>Андриков Дмитрий Анатольевич</cp:lastModifiedBy>
  <cp:revision>15</cp:revision>
  <dcterms:created xsi:type="dcterms:W3CDTF">2013-12-12T11:55:00Z</dcterms:created>
  <dcterms:modified xsi:type="dcterms:W3CDTF">2021-01-28T06:56:00Z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0x01010051D8B51D6700164C926283E23C6844B1</vt:lpwstr>
  </property>
</Properties>
</file>