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517C6" w14:textId="77777777" w:rsidR="002D03CD" w:rsidRPr="002D03CD" w:rsidRDefault="002D03CD" w:rsidP="002D03CD">
      <w:pPr>
        <w:shd w:val="clear" w:color="auto" w:fill="FFFFFF"/>
        <w:spacing w:before="450" w:after="150" w:line="240" w:lineRule="auto"/>
        <w:outlineLvl w:val="2"/>
        <w:rPr>
          <w:rFonts w:ascii="Calibri" w:eastAsia="Times New Roman" w:hAnsi="Calibri" w:cs="Calibri"/>
          <w:color w:val="333333"/>
          <w:sz w:val="36"/>
          <w:szCs w:val="36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36"/>
          <w:szCs w:val="36"/>
          <w:lang w:eastAsia="ru-RU"/>
        </w:rPr>
        <w:t>Паспорт контрольной работы</w:t>
      </w:r>
    </w:p>
    <w:p w14:paraId="7F5DE21D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1. Методика оценки</w:t>
      </w:r>
    </w:p>
    <w:p w14:paraId="4FB874E9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Выполнение контрольной работы является формой текущей аттестации (контроля) по дисциплине, предусмотренной учебным планом.</w:t>
      </w:r>
    </w:p>
    <w:p w14:paraId="7269EA94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Контрольная работа направлена на закрепление и проверку уровня владения учебным материалом по теоретическим темам и темам практических занятий, а также формирование исследовательских навыков в области менеджмента.</w:t>
      </w:r>
    </w:p>
    <w:p w14:paraId="64592B19" w14:textId="77777777" w:rsidR="002D03CD" w:rsidRPr="002D03CD" w:rsidRDefault="002D03CD" w:rsidP="002D03CD">
      <w:pPr>
        <w:shd w:val="clear" w:color="auto" w:fill="FFF6DC"/>
        <w:spacing w:after="150" w:line="240" w:lineRule="auto"/>
        <w:outlineLvl w:val="3"/>
        <w:rPr>
          <w:rFonts w:ascii="inherit" w:eastAsia="Times New Roman" w:hAnsi="inherit" w:cs="Calibri"/>
          <w:color w:val="675940"/>
          <w:sz w:val="27"/>
          <w:szCs w:val="27"/>
          <w:lang w:eastAsia="ru-RU"/>
        </w:rPr>
      </w:pPr>
    </w:p>
    <w:p w14:paraId="4BD73752" w14:textId="77777777" w:rsidR="002D03CD" w:rsidRPr="002D03CD" w:rsidRDefault="002D03CD" w:rsidP="002D03CD">
      <w:pPr>
        <w:shd w:val="clear" w:color="auto" w:fill="FFF6DC"/>
        <w:spacing w:line="240" w:lineRule="auto"/>
        <w:rPr>
          <w:rFonts w:ascii="Calibri" w:eastAsia="Times New Roman" w:hAnsi="Calibri" w:cs="Calibri"/>
          <w:color w:val="675940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675940"/>
          <w:sz w:val="27"/>
          <w:szCs w:val="27"/>
          <w:lang w:eastAsia="ru-RU"/>
        </w:rPr>
        <w:t>Контрольная работа проводится по теме, выбор которой осуществляет студент.</w:t>
      </w:r>
    </w:p>
    <w:p w14:paraId="1A722B72" w14:textId="77777777" w:rsidR="002D03CD" w:rsidRPr="002D03CD" w:rsidRDefault="002D03CD" w:rsidP="002D0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28F9620C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Темы:</w:t>
      </w:r>
    </w:p>
    <w:p w14:paraId="02333197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Понятие юзабилити. Соотношение понятий usability и user experience. Сфера применения юзабилити. Понятие удобства интерфейса.</w:t>
      </w:r>
    </w:p>
    <w:p w14:paraId="01022F6C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Понятие концептуальной модели и модели проектирования.</w:t>
      </w:r>
    </w:p>
    <w:p w14:paraId="4BE1F33D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Основные принципы дизайна. Human-centered design. User-centered design. Goal-directed design. Activity-centered design. Карта пути клиента (customer journey map).</w:t>
      </w:r>
    </w:p>
    <w:p w14:paraId="363D540E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Психология в юзабилити. Синдром утёнка. Законы перцептивной орга-низации. Ограничения объёма рабочей памяти. Баннерная слепота.</w:t>
      </w:r>
    </w:p>
    <w:p w14:paraId="69CE6F35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Общее представление о методах юзабилити. Пользователи и персоны. Цели пользователей.</w:t>
      </w:r>
    </w:p>
    <w:p w14:paraId="2F8D2117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Юзабилити-тестирование: основные виды, цель и структура.</w:t>
      </w:r>
    </w:p>
    <w:p w14:paraId="543B4B37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Метод интервью. Массовый опрос пользователей. Фокус-группы. Дневниковый метод. Экспертная оценка интерфейса.</w:t>
      </w:r>
    </w:p>
    <w:p w14:paraId="01C17159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Метод карточной сортировки: применение, особенности проведения и обработки данных. Открытая и закрытая карточная сортировка.</w:t>
      </w:r>
    </w:p>
    <w:p w14:paraId="75261A2D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Основные методы юзабилити. Tree-testing.</w:t>
      </w:r>
    </w:p>
    <w:p w14:paraId="51C72F0E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Онлайн-сервисы для проведения исследований в юзабилити. Optimalworkshop. Фабуза.</w:t>
      </w:r>
    </w:p>
    <w:p w14:paraId="6164FC7B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Инструменты веб-аналитики в юзабилити.</w:t>
      </w:r>
    </w:p>
    <w:p w14:paraId="7A36F710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Планирование и проведение юзабилити-тестирования. Выбор задач. Сценарий юзабилити-тестирования. Юзабилити-метрики. Ход проведения юзабилити-тестирования. Айтрекинг в юзабилити-тестированиях: назначение и способ анализа данных.</w:t>
      </w:r>
    </w:p>
    <w:p w14:paraId="29B10EBC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Анализ результатов юзабилити-тестирования. Проблемы, выявляемые в ходе юзабилити-тестирования. Способ построения рекомендаций.</w:t>
      </w:r>
    </w:p>
    <w:p w14:paraId="088F07C2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Специфика юзабилити мобильных интерфейсов.</w:t>
      </w:r>
    </w:p>
    <w:p w14:paraId="72295F90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Юзабилити киосков.</w:t>
      </w:r>
    </w:p>
    <w:p w14:paraId="3843F918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>Юзабилити банковских продуктов.</w:t>
      </w:r>
    </w:p>
    <w:p w14:paraId="22B7E935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Понятие информационной архитектуры. Взаимодействие пользователей с элементами информационной архитектуры.</w:t>
      </w:r>
    </w:p>
    <w:p w14:paraId="047A67C8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Ключевые рекомендации по проектированию веб-страниц.</w:t>
      </w:r>
    </w:p>
    <w:p w14:paraId="66EC08BE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Юзабилити-исследование: понятие, цели, область применения. Юзабилити и пользовательский интерфейс. Проектирование юзабилити-исследования. Цели и задачи юзабилити-исследования. Этапы юзабилити-исследования. Сочетание психологических, социологических и маркетинговых подходов в юзабилити-исследовании.</w:t>
      </w:r>
    </w:p>
    <w:p w14:paraId="08185DDC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Гипотезы в юзабилити-исследовании. Соотношение гипотез, теоре-тической схемы и задач исследования.</w:t>
      </w:r>
    </w:p>
    <w:p w14:paraId="29D56590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Генеральная совокупность, случайная выборка, статистическая модель. Оценка параметров генеральной совокупности. Репрезентативные выборки для юзабилити-исследований: методы и подходы.</w:t>
      </w:r>
    </w:p>
    <w:p w14:paraId="7AA61854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Шкалы в процедурах социального измерения, область применения шкал в конкретных исследованиях. Типы шкал. Шкалы в юзабилити-исследованиях.</w:t>
      </w:r>
    </w:p>
    <w:p w14:paraId="5100589C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Юзабилити исследования. Юзабилити-критерии информационных систем. Юзабилити-тестирование. Факторы, влияющие на эффективность юзабилити-тестирования. Тенденции и направления развития технологий юзабилити- тестирования.</w:t>
      </w:r>
    </w:p>
    <w:p w14:paraId="15542986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Эксперимент как исследовательский метод в маркетинговых и социальных исследованиях. Виды экспериментов. Юзабилити-тестирования как экспериментальный метод. Роли участников экспериментов. «Модераторы», «респонденты» и «фасилитаторы» как участники юзабилити-тестирования.</w:t>
      </w:r>
    </w:p>
    <w:p w14:paraId="58C9ACC8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Наблюдение как метод сбора эмпирической информации: возможности и ограничения. Виды наблюдения. Параметры наблюдения. Правила, повышающие надежность наблюдения. Наблюдение за пользователями в юзабилити- тестировании.</w:t>
      </w:r>
    </w:p>
    <w:p w14:paraId="4BF649D9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Фокус-группа как метод исследования: понятие фокус-группы, задачи и сферы применения, виды фокус-групп. Этапы фокус-группы, участники фокус-группы. Особенности онлайн фокус-групп. Методы фокус-групп (мозговой штурм, метод сценариев и др). Достоинства и недостатки метода фокус-групп. Фокус-группы в юзабилити-исследованиях.</w:t>
      </w:r>
    </w:p>
    <w:p w14:paraId="427BF7D4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Метод интервью в юзабилити-исследованиях. Виды интервью, особенности интервью как метода. Метод «беседы в контексте». Интервью как взаимодействие интервьюера и респондента. Онлайн интервью: особенности и возможности. Этические нюансы в проведении онлайн-исследований</w:t>
      </w:r>
    </w:p>
    <w:p w14:paraId="28DF4C5F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Экспертные опросы: возможности и особенности применения в юзабилити-исследованиях. Сущность процедуры. Основные этапы. Типы решаемых задач.</w:t>
      </w:r>
    </w:p>
    <w:p w14:paraId="19818F83" w14:textId="77777777" w:rsidR="002D03CD" w:rsidRPr="002D03CD" w:rsidRDefault="002D03CD" w:rsidP="002D03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>Аппаратные методы в юзабилити исследованиях. Методы Ай-трекинга в юзабилити: области применения.</w:t>
      </w:r>
    </w:p>
    <w:p w14:paraId="1A6B5482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Количество заданий достаточно для обеспечения каждого обучающегося заданием контрольной работы, так как каждый студент самостоятельно выбирает актуальную тему и формирует программу исследования. студенту доступна консультация по выбору темы с преподавателем.</w:t>
      </w:r>
    </w:p>
    <w:p w14:paraId="2295B062" w14:textId="77777777" w:rsidR="002D03CD" w:rsidRPr="002D03CD" w:rsidRDefault="002D03CD" w:rsidP="002D0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639C5912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Структура контрольной работы (реферата):</w:t>
      </w:r>
    </w:p>
    <w:p w14:paraId="0011ED98" w14:textId="77777777" w:rsidR="002D03CD" w:rsidRPr="002D03CD" w:rsidRDefault="002D03CD" w:rsidP="002D03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Титульный лист (см. приложение)</w:t>
      </w:r>
    </w:p>
    <w:p w14:paraId="4AD4A2D4" w14:textId="77777777" w:rsidR="002D03CD" w:rsidRPr="002D03CD" w:rsidRDefault="002D03CD" w:rsidP="002D03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Введение (актуальность, цель, задачи).</w:t>
      </w:r>
    </w:p>
    <w:p w14:paraId="5A778B36" w14:textId="77777777" w:rsidR="002D03CD" w:rsidRPr="002D03CD" w:rsidRDefault="002D03CD" w:rsidP="002D03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Основная часть (задание контрольной работы).</w:t>
      </w:r>
    </w:p>
    <w:p w14:paraId="3724892F" w14:textId="77777777" w:rsidR="002D03CD" w:rsidRPr="002D03CD" w:rsidRDefault="002D03CD" w:rsidP="002D03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Заключение (выводы и рекомендации).</w:t>
      </w:r>
    </w:p>
    <w:p w14:paraId="0FAF9F80" w14:textId="77777777" w:rsidR="002D03CD" w:rsidRPr="002D03CD" w:rsidRDefault="002D03CD" w:rsidP="002D03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Список литературы и источников.</w:t>
      </w:r>
    </w:p>
    <w:p w14:paraId="5F86B9A8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Во введении формулируются кратко обосновывается актуальность, цель и задачи, дается краткая характеристика степени изученности вопроса.</w:t>
      </w:r>
    </w:p>
    <w:p w14:paraId="4E8D38CC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Основная часть – это ответ на задание контрольной работы. Он должен быть самостоятельным, развернутым и аргументированным. При необходимости основная часть, может быть, разбита на более мелкие вопросы. Она должна содержать обязательные ссылки на изученную литературу, нормативные акты и интернет-источники, оформленные постранично в соответствии с библиографическими требованиями.</w:t>
      </w:r>
    </w:p>
    <w:p w14:paraId="1AC8D0FD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Заключение: изложение общего вывода по изученной проблеме и предлагаемых рекомендаций.</w:t>
      </w:r>
    </w:p>
    <w:p w14:paraId="25063C73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Список литературы оформляется в соответствии с библиографическими требованиями в алфавитном порядке и включает от 3 до 5 источников (книг, статей разных авторов, интернет-источников, документов), которые были изучены при выполнении контрольной работы.</w:t>
      </w:r>
    </w:p>
    <w:p w14:paraId="7B49C6A4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Рекомендуется излагать мысли по существу, кратко и логично.</w:t>
      </w:r>
    </w:p>
    <w:p w14:paraId="58566AA0" w14:textId="77777777" w:rsidR="002D03CD" w:rsidRPr="002D03CD" w:rsidRDefault="002D03CD" w:rsidP="002D0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06456F72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Требования к оформлению:</w:t>
      </w:r>
    </w:p>
    <w:p w14:paraId="30D10A6F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Объем контрольной работы до 15 страниц машинописного текста формата А4. Шрифт Times New Roman, 12. Нумерация страниц сквозная, в нижней части листа по центру арабскими цифрами. Контрольная работа должна быть отредактирована, не содержать орфографических, синтаксических и стилевых ошибок.</w:t>
      </w:r>
    </w:p>
    <w:p w14:paraId="5E8A09A2" w14:textId="77777777" w:rsidR="002D03CD" w:rsidRPr="002D03CD" w:rsidRDefault="002D03CD" w:rsidP="002D0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br/>
      </w:r>
    </w:p>
    <w:p w14:paraId="70A0665D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2. Уровни сформированности компетенций и критерии оценки</w:t>
      </w:r>
    </w:p>
    <w:p w14:paraId="5483E7CF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Контрольная работа выполнена </w:t>
      </w:r>
      <w:r w:rsidRPr="002D03CD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на продвинутом уровне</w:t>
      </w: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если структура, содержание и оформление работы соответствует требованиям. Все части контрольной работы согласованы, текст логично выстроен и является авторским. Присутствуют ссылки на нормативные документы и актуальную литературу. Работа представлена для проверки в установленные сроки. Анализ каждого из разделов контрольной работы свидетельствует об уровне сформированности у студента компетенций и соотнесенных с ними индикаторов на продвинутом уровне. Оценка составляет от 8 до 10 баллов.</w:t>
      </w:r>
    </w:p>
    <w:p w14:paraId="6360CAEF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Контрольная работа выполнена </w:t>
      </w:r>
      <w:r w:rsidRPr="002D03CD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на базовом уровне</w:t>
      </w: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если структура, содержание и оформление работы соответствует требованиям, но работа содержит единичные не принципиальные ошибки, исправленные после замечаний преподавателя. Все части контрольной работы согласованы, текст логично выстроен и является авторским. Присутствуют ссылки на нормативные документы и актуальную литературу. Работа представлена для проверки в установленные сроки. Анализ каждого из разделов контрольной работы свидетельствует об уровне сформированности у студента компетенций и соотнесенных с ними индикаторов на базовом уровне. Оценка составляет от 4 до 7 баллов.</w:t>
      </w:r>
    </w:p>
    <w:p w14:paraId="135631C1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Контрольная работа выполнена </w:t>
      </w:r>
      <w:r w:rsidRPr="002D03CD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на пороговом уровне</w:t>
      </w: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если структура, содержание и оформление работы соответствует требованиям, но работа содержит ошибки, неоднократно исправляемые после замечаний преподавателя. Части контрольной работы в целом согласованы. Присутствуют ссылки на нормативные документы и актуальную литературу. Работа представлена для проверки в установленные сроки. Анализ каждого из разделов контрольной работы свидетельствует об уровне сформированности у студента компетенций и соотнесенных с ними индикаторов на пороговом уровне. Оценка составляет от 1 до 3 баллов.</w:t>
      </w:r>
    </w:p>
    <w:p w14:paraId="6CBF8769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Контрольная работа выполнена </w:t>
      </w:r>
      <w:r w:rsidRPr="002D03CD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на пороговом уровне</w:t>
      </w: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если структура, содержание и оформление работы соответствует требованиям, но работа содержит ошибки, неоднократно исправляемые после замечаний преподавателя. Части контрольной работы в целом согласованы. Присутствуют ссылки на нормативные документы и актуальную литературу. Работа представлена для проверки в установленные сроки. Анализ каждого из разделов контрольной работы свидетельствует об уровне сформированности у студента компетенций и соотнесенных с ними индикаторов на пороговом уровне. Оценка составляет от 1 до 3 баллов.</w:t>
      </w:r>
    </w:p>
    <w:p w14:paraId="0ABAC03B" w14:textId="77777777" w:rsidR="002D03CD" w:rsidRPr="002D03CD" w:rsidRDefault="002D03CD" w:rsidP="002D0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396D5F4A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3. Шкала оценки</w:t>
      </w:r>
    </w:p>
    <w:p w14:paraId="33ED7B24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>Контрольная работа как форма текущей аттестации (контроля) по дисциплине считается успешно выполненной, если сумма полученных баллов по всем ее заданиям составляет от 7 до 10 баллов включительно.</w:t>
      </w:r>
    </w:p>
    <w:p w14:paraId="3899E514" w14:textId="77777777" w:rsidR="002D03CD" w:rsidRPr="002D03CD" w:rsidRDefault="002D03CD" w:rsidP="002D0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02F5F14F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4. Тема контрольной работы (тема по выбору студента)</w:t>
      </w:r>
    </w:p>
    <w:p w14:paraId="30370A4A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Алгоритм работы</w:t>
      </w:r>
    </w:p>
    <w:p w14:paraId="4A928144" w14:textId="77777777" w:rsidR="002D03CD" w:rsidRPr="002D03CD" w:rsidRDefault="002D03CD" w:rsidP="002D03CD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Шаг 1. Выбрать тему.</w:t>
      </w: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Шаг 2. Подобрать источники (не менее 5).</w:t>
      </w: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Шаг 3. Провести теоретический анализ подобранного материала.</w:t>
      </w:r>
      <w:r w:rsidRPr="002D03CD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Шаг 4. Изложить материал, соблюдая правила оформления контрольных работ.</w:t>
      </w:r>
    </w:p>
    <w:p w14:paraId="537AAA46" w14:textId="77777777" w:rsidR="009C5B51" w:rsidRDefault="009C5B51"/>
    <w:sectPr w:rsidR="009C5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432A"/>
    <w:multiLevelType w:val="multilevel"/>
    <w:tmpl w:val="B1D8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7F4CBC"/>
    <w:multiLevelType w:val="multilevel"/>
    <w:tmpl w:val="2DAA2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99"/>
    <w:rsid w:val="002D03CD"/>
    <w:rsid w:val="009C5B51"/>
    <w:rsid w:val="00E2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D888F-F994-4AEE-8579-327CA3786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D03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D03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03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03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D0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8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868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5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03">
                  <w:marLeft w:val="0"/>
                  <w:marRight w:val="0"/>
                  <w:marTop w:val="0"/>
                  <w:marBottom w:val="300"/>
                  <w:divBdr>
                    <w:top w:val="single" w:sz="6" w:space="11" w:color="FFBA01"/>
                    <w:left w:val="single" w:sz="6" w:space="11" w:color="FFBA01"/>
                    <w:bottom w:val="single" w:sz="6" w:space="11" w:color="FFBA01"/>
                    <w:right w:val="single" w:sz="6" w:space="11" w:color="FFBA01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1334</Words>
  <Characters>7606</Characters>
  <Application>Microsoft Office Word</Application>
  <DocSecurity>0</DocSecurity>
  <Lines>63</Lines>
  <Paragraphs>17</Paragraphs>
  <ScaleCrop>false</ScaleCrop>
  <Company/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2025-06-13T21:41:00Z</dcterms:created>
  <dcterms:modified xsi:type="dcterms:W3CDTF">2025-06-13T21:42:00Z</dcterms:modified>
</cp:coreProperties>
</file>