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DA719FE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="00373441" w:rsidRPr="00373441">
        <w:rPr>
          <w:rFonts w:ascii="Times New Roman" w:hAnsi="Times New Roman"/>
          <w:i/>
          <w:color w:val="FF0000"/>
          <w:sz w:val="24"/>
          <w:szCs w:val="24"/>
          <w:u w:val="single"/>
        </w:rPr>
        <w:t>название предприятия</w:t>
      </w:r>
      <w:r w:rsidRPr="0037344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33E14C17" w:rsidR="0084674F" w:rsidRPr="00047768" w:rsidRDefault="00B376AE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i/>
          <w:color w:val="FF0000"/>
          <w:sz w:val="24"/>
          <w:szCs w:val="28"/>
          <w:u w:val="single"/>
        </w:rPr>
        <w:t>Формирование и развитие навыка написания текстов в разных жанрах</w:t>
      </w:r>
    </w:p>
    <w:p w14:paraId="2613CBFD" w14:textId="77777777" w:rsidR="00B376AE" w:rsidRDefault="00B376AE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1EA7CA9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23D3AFAB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B06ECBF" w14:textId="77777777" w:rsidR="00373441" w:rsidRDefault="00373441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710F999B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1A2404">
        <w:rPr>
          <w:rFonts w:ascii="Times New Roman" w:hAnsi="Times New Roman"/>
          <w:sz w:val="24"/>
          <w:szCs w:val="24"/>
          <w:u w:val="single"/>
        </w:rPr>
        <w:t>Микиденко Н.Л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8E4D670" w:rsidR="0084674F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7E038C95" w14:textId="693520BE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361987" w14:textId="00AE355D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41DF77" w14:textId="1826B84B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078CEF1" w14:textId="77777777" w:rsidR="00373441" w:rsidRPr="00073644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82CB796" w:rsidR="0084674F" w:rsidRDefault="00373441" w:rsidP="00373441">
      <w:pPr>
        <w:pStyle w:val="ConsPlusNonformat"/>
        <w:suppressAutoHyphens w:val="0"/>
        <w:ind w:left="993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МП            </w:t>
      </w:r>
      <w:r>
        <w:rPr>
          <w:rFonts w:ascii="Times New Roman" w:hAnsi="Times New Roman" w:cs="Times New Roman"/>
          <w:color w:val="FF0000"/>
          <w:spacing w:val="-5"/>
          <w:sz w:val="24"/>
          <w:szCs w:val="24"/>
        </w:rPr>
        <w:t>обязательно поставить печать предприятия</w:t>
      </w: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7B1C326C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название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«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предприятия</w:t>
      </w:r>
      <w:r w:rsidR="002A3AC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»</w:t>
      </w:r>
      <w:r w:rsidR="00896233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                                                                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1AE344C7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441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</w:t>
      </w:r>
      <w:r w:rsidR="00373441" w:rsidRPr="003734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3441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50409879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3075F4A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13F77BCB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</w:t>
      </w:r>
      <w:r w:rsidR="001A2404">
        <w:rPr>
          <w:rFonts w:ascii="Times New Roman" w:hAnsi="Times New Roman"/>
          <w:sz w:val="24"/>
          <w:szCs w:val="24"/>
          <w:u w:val="single"/>
        </w:rPr>
        <w:t>44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1A2404">
        <w:rPr>
          <w:rFonts w:ascii="Times New Roman" w:hAnsi="Times New Roman"/>
          <w:sz w:val="24"/>
          <w:szCs w:val="24"/>
          <w:u w:val="single"/>
        </w:rPr>
        <w:t>4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1B0AB08B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7D1B78">
        <w:rPr>
          <w:rFonts w:ascii="Times New Roman" w:hAnsi="Times New Roman"/>
          <w:sz w:val="24"/>
          <w:szCs w:val="24"/>
          <w:u w:val="single"/>
        </w:rPr>
        <w:t>творческ</w:t>
      </w:r>
      <w:bookmarkStart w:id="0" w:name="_GoBack"/>
      <w:bookmarkEnd w:id="0"/>
      <w:r w:rsidR="0037717C">
        <w:rPr>
          <w:rFonts w:ascii="Times New Roman" w:hAnsi="Times New Roman"/>
          <w:sz w:val="24"/>
          <w:szCs w:val="24"/>
          <w:u w:val="single"/>
        </w:rPr>
        <w:t>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1E9738C3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B376AE" w:rsidRPr="00B376AE">
        <w:rPr>
          <w:rFonts w:ascii="Times New Roman" w:hAnsi="Times New Roman"/>
          <w:i/>
          <w:color w:val="FF0000"/>
          <w:sz w:val="24"/>
          <w:szCs w:val="28"/>
          <w:u w:val="single"/>
        </w:rPr>
        <w:t>Формирование и развитие навыка написания текстов в разных жанрах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05A4F26" w:rsidR="00874FCE" w:rsidRPr="00215E3F" w:rsidRDefault="00B376A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31C4B87D" w:rsidR="0037717C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5B654802" w14:textId="77777777" w:rsidR="0037717C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252F824C" w14:textId="60E2F475" w:rsidR="00B376AE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6A347572" w:rsidR="0037717C" w:rsidRPr="0037717C" w:rsidRDefault="00B376AE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4E3E07D3" w14:textId="3C08B9D8" w:rsidR="0037717C" w:rsidRPr="0037717C" w:rsidRDefault="00B376AE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задания руководителя практики от предприятия. Формирование и развитие навыка написания текстов в разных жанрах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070FC0EB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И.О./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4C13A0A2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AE779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229CE9EE" w:rsidR="00AE779C" w:rsidRDefault="00AE779C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5F5249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B376AE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0684F15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52B0B24" w:rsidR="00B376AE" w:rsidRPr="0003557F" w:rsidRDefault="00B376AE" w:rsidP="00B376AE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1884" w:type="dxa"/>
          </w:tcPr>
          <w:p w14:paraId="1FF4768C" w14:textId="3F0ACF01" w:rsidR="00B376AE" w:rsidRPr="0003557F" w:rsidRDefault="00B376AE" w:rsidP="00B376AE">
            <w:pPr>
              <w:ind w:left="1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37ED1"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  <w:t>Подпись руководителя от предприятия</w:t>
            </w:r>
          </w:p>
        </w:tc>
      </w:tr>
      <w:tr w:rsidR="00B376AE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6222C434" w:rsidR="00B376AE" w:rsidRPr="00115DD8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1884" w:type="dxa"/>
          </w:tcPr>
          <w:p w14:paraId="4DBE380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78D78EE2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4578262D" w14:textId="1646E6F8" w:rsidR="00B376AE" w:rsidRPr="0003557F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 xml:space="preserve">Знакомство </w:t>
            </w:r>
            <w:r>
              <w:rPr>
                <w:lang w:val="ru-RU"/>
              </w:rPr>
              <w:t xml:space="preserve">с </w:t>
            </w:r>
            <w:r w:rsidRPr="00B376AE">
              <w:rPr>
                <w:lang w:val="ru-RU"/>
              </w:rPr>
              <w:t>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2D5D6151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1CB39E7D" w:rsidR="00B376AE" w:rsidRPr="00115DD8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6CDB5CE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B376AE" w:rsidRPr="008F5471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2652FD5F" w:rsidR="00B376AE" w:rsidRPr="008F5471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Выполнения задания руководителя практики от предприятия. Формирование и развитие навыка написания текстов в разных жанрах</w:t>
            </w:r>
          </w:p>
        </w:tc>
        <w:tc>
          <w:tcPr>
            <w:tcW w:w="1884" w:type="dxa"/>
          </w:tcPr>
          <w:p w14:paraId="382D797E" w14:textId="77777777" w:rsidR="00B376AE" w:rsidRPr="008F5471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B376AE" w:rsidRPr="00C73B16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B376AE" w:rsidRPr="00C73B16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tbl>
      <w:tblPr>
        <w:tblW w:w="10010" w:type="dxa"/>
        <w:tblInd w:w="108" w:type="dxa"/>
        <w:tblBorders>
          <w:bottom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0"/>
      </w:tblGrid>
      <w:tr w:rsidR="00373441" w:rsidRPr="002411E0" w14:paraId="2E3B44E9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117AC74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 xml:space="preserve">За время прохождения практики 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373441" w:rsidRPr="002411E0" w14:paraId="59378248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32CF63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показал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373441" w:rsidRPr="002411E0" w14:paraId="7D954E42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418DF24D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теоретической подготовки;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проявил себя, как ответственный</w:t>
            </w:r>
          </w:p>
        </w:tc>
      </w:tr>
      <w:tr w:rsidR="00373441" w:rsidRPr="002411E0" w14:paraId="5E57B087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3E83575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373441" w:rsidRPr="002411E0" w14:paraId="034C91BA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51C21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способы и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 xml:space="preserve">  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373441" w:rsidRPr="002411E0" w14:paraId="4E2D227D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</w:tcPr>
          <w:p w14:paraId="2B7F5002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Программа практики выполнена в полном объеме.</w:t>
            </w:r>
          </w:p>
        </w:tc>
      </w:tr>
      <w:tr w:rsidR="00373441" w:rsidRPr="002411E0" w14:paraId="35880F52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490E403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ПРИМЕР ТЕКСТА ХАРАКТЕРИСТИКИ, но лучше оригинальный</w:t>
            </w:r>
          </w:p>
        </w:tc>
      </w:tr>
      <w:tr w:rsidR="00373441" w:rsidRPr="002411E0" w14:paraId="5AF4E96F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FC09A86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текст руководителя от предприятия с указанием</w:t>
            </w:r>
          </w:p>
        </w:tc>
      </w:tr>
      <w:tr w:rsidR="00373441" w:rsidRPr="002411E0" w14:paraId="68D13F49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00AC309A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конкретной работы и достигнутых целей практики</w:t>
            </w:r>
          </w:p>
        </w:tc>
      </w:tr>
      <w:tr w:rsidR="00373441" w:rsidRPr="002411E0" w14:paraId="487946A7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E75CE5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Характеристику</w:t>
            </w: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заполнять вручную.</w:t>
            </w:r>
          </w:p>
        </w:tc>
      </w:tr>
    </w:tbl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2BF892F0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</w:t>
      </w:r>
      <w:r w:rsidR="00373441"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04C78808" w:rsidR="00B512E1" w:rsidRPr="00E20AAC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ПК-1 - Способен применять в профессиональной деятельности основные технологические решения, технические средства, приемы и методы онлайн и оффлайн коммуникаций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9235220" w:rsidR="008F5471" w:rsidRPr="008F5471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ПК-2 - Способен обеспечивать продвижение социально значимых ценностей средствами связей с общественностью и рекламы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A3FBC" w14:textId="1F4BC3C0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38A155EC" w14:textId="206A08EA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EE4CC1B" w14:textId="77777777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696B3BFA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A178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C26866B" w14:textId="595E9B9D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083CC84" w14:textId="77777777" w:rsidR="005F5249" w:rsidRPr="005F5249" w:rsidRDefault="005F5249" w:rsidP="005F5249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14:paraId="7B499674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предприятия (направлениями деятельности, структурными подразделениями, их функционалом).</w:t>
      </w:r>
    </w:p>
    <w:p w14:paraId="511DCA50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организации работы на предприятии.</w:t>
      </w:r>
    </w:p>
    <w:p w14:paraId="7EE747BC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Подразделение/сотрудник/и, ответственные за рекламу и связи с общественностью на предприятии (обязанности).</w:t>
      </w:r>
    </w:p>
    <w:p w14:paraId="09B7EDFD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и направление деятельности подразделения/сотрудников/а, ответственных за рекламу и связи с общественностью на предприятии.</w:t>
      </w:r>
    </w:p>
    <w:p w14:paraId="7031AB98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задания руководителя практики от предприятия. Формирование и развитие навыка написания текстов в разных жанрах.</w:t>
      </w:r>
    </w:p>
    <w:p w14:paraId="3C90D843" w14:textId="77777777" w:rsidR="005F5249" w:rsidRPr="005F5249" w:rsidRDefault="005F5249" w:rsidP="005F5249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практики (какой опыт был получен).</w:t>
      </w:r>
    </w:p>
    <w:p w14:paraId="1BC54780" w14:textId="77777777" w:rsidR="005F5249" w:rsidRPr="005F5249" w:rsidRDefault="005F5249" w:rsidP="005F5249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</w:t>
      </w:r>
    </w:p>
    <w:p w14:paraId="42BA524D" w14:textId="77777777" w:rsidR="005F5249" w:rsidRDefault="005F5249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747766" w14:textId="77777777" w:rsidR="005F5249" w:rsidRDefault="005F5249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00F42D24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7AC51" w14:textId="77777777" w:rsidR="00FE214F" w:rsidRDefault="00FE214F" w:rsidP="0084674F">
      <w:pPr>
        <w:spacing w:after="0" w:line="240" w:lineRule="auto"/>
      </w:pPr>
      <w:r>
        <w:separator/>
      </w:r>
    </w:p>
  </w:endnote>
  <w:endnote w:type="continuationSeparator" w:id="0">
    <w:p w14:paraId="6137C6A2" w14:textId="77777777" w:rsidR="00FE214F" w:rsidRDefault="00FE214F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FD85F" w14:textId="77777777" w:rsidR="00FE214F" w:rsidRDefault="00FE214F" w:rsidP="0084674F">
      <w:pPr>
        <w:spacing w:after="0" w:line="240" w:lineRule="auto"/>
      </w:pPr>
      <w:r>
        <w:separator/>
      </w:r>
    </w:p>
  </w:footnote>
  <w:footnote w:type="continuationSeparator" w:id="0">
    <w:p w14:paraId="3ED37A80" w14:textId="77777777" w:rsidR="00FE214F" w:rsidRDefault="00FE214F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31853"/>
    <w:multiLevelType w:val="multilevel"/>
    <w:tmpl w:val="D6AC1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15F10"/>
    <w:rsid w:val="00145D8B"/>
    <w:rsid w:val="00186F62"/>
    <w:rsid w:val="001A2404"/>
    <w:rsid w:val="00215E3F"/>
    <w:rsid w:val="00223824"/>
    <w:rsid w:val="002A3ACD"/>
    <w:rsid w:val="002C1545"/>
    <w:rsid w:val="00317B16"/>
    <w:rsid w:val="00373441"/>
    <w:rsid w:val="0037717C"/>
    <w:rsid w:val="003F2B7C"/>
    <w:rsid w:val="004336E5"/>
    <w:rsid w:val="004A7596"/>
    <w:rsid w:val="00580EF8"/>
    <w:rsid w:val="005A178C"/>
    <w:rsid w:val="005B6A5D"/>
    <w:rsid w:val="005C5300"/>
    <w:rsid w:val="005C7138"/>
    <w:rsid w:val="005E2A72"/>
    <w:rsid w:val="005F11E6"/>
    <w:rsid w:val="005F24C8"/>
    <w:rsid w:val="005F5249"/>
    <w:rsid w:val="00665D06"/>
    <w:rsid w:val="006B5B73"/>
    <w:rsid w:val="006D3CDB"/>
    <w:rsid w:val="0077660E"/>
    <w:rsid w:val="007B1A0E"/>
    <w:rsid w:val="007D1B78"/>
    <w:rsid w:val="007F48EF"/>
    <w:rsid w:val="00807F8B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733CC"/>
    <w:rsid w:val="00A9429C"/>
    <w:rsid w:val="00AE779C"/>
    <w:rsid w:val="00B208D2"/>
    <w:rsid w:val="00B376AE"/>
    <w:rsid w:val="00B512E1"/>
    <w:rsid w:val="00BB22A3"/>
    <w:rsid w:val="00BB237D"/>
    <w:rsid w:val="00C13377"/>
    <w:rsid w:val="00C73B16"/>
    <w:rsid w:val="00DE0819"/>
    <w:rsid w:val="00DE496C"/>
    <w:rsid w:val="00E755D1"/>
    <w:rsid w:val="00EC5F9D"/>
    <w:rsid w:val="00ED4281"/>
    <w:rsid w:val="00F35D79"/>
    <w:rsid w:val="00FD44C3"/>
    <w:rsid w:val="00FE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20</cp:revision>
  <dcterms:created xsi:type="dcterms:W3CDTF">2024-11-15T07:37:00Z</dcterms:created>
  <dcterms:modified xsi:type="dcterms:W3CDTF">2024-11-28T08:06:00Z</dcterms:modified>
</cp:coreProperties>
</file>