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eastAsia="ru-RU"/>
          <w14:ligatures w14:val="none"/>
        </w:rPr>
        <w:t>Автономная некоммерческая организация высшего образования</w:t>
      </w:r>
    </w:p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eastAsia="ru-RU"/>
          <w14:ligatures w14:val="none"/>
        </w:rPr>
        <w:t>«МОСКОВСКИЙ МЕЖДУНАРОДНЫЙ УНИВЕРСИТЕТ»</w:t>
      </w:r>
    </w:p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0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680" w:leader="none"/>
          <w:tab w:val="left" w:pos="851" w:leader="none"/>
          <w:tab w:val="left" w:pos="6240" w:leader="none"/>
        </w:tabs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680" w:leader="none"/>
          <w:tab w:val="left" w:pos="851" w:leader="none"/>
          <w:tab w:val="left" w:pos="6240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ab/>
      </w:r>
    </w:p>
    <w:p>
      <w:pPr>
        <w:pStyle w:val="Normal"/>
        <w:widowControl w:val="false"/>
        <w:tabs>
          <w:tab w:val="clear" w:pos="708"/>
          <w:tab w:val="left" w:pos="680" w:leader="none"/>
          <w:tab w:val="left" w:pos="851" w:leader="none"/>
          <w:tab w:val="left" w:pos="6240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680" w:leader="none"/>
          <w:tab w:val="left" w:pos="851" w:leader="none"/>
          <w:tab w:val="left" w:pos="6240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:u w:val="single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u w:val="single"/>
          <w:lang w:eastAsia="ru-RU"/>
          <w14:ligatures w14:val="none"/>
        </w:rPr>
        <w:t>Рабочая программа учебной практики</w:t>
      </w:r>
    </w:p>
    <w:p>
      <w:pPr>
        <w:pStyle w:val="Normal"/>
        <w:widowControl w:val="false"/>
        <w:tabs>
          <w:tab w:val="clear" w:pos="708"/>
          <w:tab w:val="left" w:pos="680" w:leader="none"/>
          <w:tab w:val="left" w:pos="851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856" w:leader="underscore"/>
        </w:tabs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  <w:t>Профессионально-ознакомительная практика</w:t>
      </w:r>
    </w:p>
    <w:p>
      <w:pPr>
        <w:pStyle w:val="Normal"/>
        <w:widowControl w:val="false"/>
        <w:tabs>
          <w:tab w:val="clear" w:pos="708"/>
          <w:tab w:val="left" w:pos="9856" w:leader="underscore"/>
        </w:tabs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856" w:leader="underscore"/>
        </w:tabs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725"/>
        <w:gridCol w:w="5912"/>
      </w:tblGrid>
      <w:tr>
        <w:trPr>
          <w:trHeight w:val="409" w:hRule="atLeast"/>
        </w:trPr>
        <w:tc>
          <w:tcPr>
            <w:tcW w:w="37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524" w:leader="underscor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>Направление подготовки</w:t>
            </w:r>
          </w:p>
        </w:tc>
        <w:tc>
          <w:tcPr>
            <w:tcW w:w="591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Реклама и связи с общественностью</w:t>
            </w:r>
          </w:p>
        </w:tc>
      </w:tr>
      <w:tr>
        <w:trPr/>
        <w:tc>
          <w:tcPr>
            <w:tcW w:w="37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Код  </w:t>
            </w:r>
          </w:p>
        </w:tc>
        <w:tc>
          <w:tcPr>
            <w:tcW w:w="591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42.03.01</w:t>
            </w:r>
          </w:p>
        </w:tc>
      </w:tr>
      <w:tr>
        <w:trPr>
          <w:trHeight w:val="402" w:hRule="atLeast"/>
        </w:trPr>
        <w:tc>
          <w:tcPr>
            <w:tcW w:w="37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ind w:right="-5211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Направленность (профиль)                                        </w:t>
            </w:r>
          </w:p>
        </w:tc>
        <w:tc>
          <w:tcPr>
            <w:tcW w:w="591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right="1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Рекламные и маркетинговые коммуникации, PR</w:t>
            </w:r>
          </w:p>
          <w:p>
            <w:pPr>
              <w:pStyle w:val="Normal"/>
              <w:spacing w:lineRule="auto" w:line="240" w:before="0" w:after="0"/>
              <w:ind w:right="-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/>
        <w:tc>
          <w:tcPr>
            <w:tcW w:w="37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>Квалификация выпускника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591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768" w:leader="underscor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бакалавр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9768" w:leader="underscor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</w:t>
      </w: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  <w:t>Москва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</w:t>
      </w: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  <w:t>2024 г.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708" w:left="2124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Содержание:</w:t>
      </w:r>
    </w:p>
    <w:p>
      <w:pPr>
        <w:pStyle w:val="Normal"/>
        <w:spacing w:lineRule="auto" w:line="240" w:before="0" w:after="0"/>
        <w:ind w:firstLine="708" w:left="2124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Вид практики способы и формы ее проведения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2.1 Перечень кодов и компетенций, формулируемых практикой в процессе освоения образовательной программы.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2.1.1 Компетенции и индикаторы их достижения.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2.2 Описание планируемых результатов обучения по учебной практике и критериев оценки результатов обучения по практике.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2.2.1 Описание планируемых результатов обучения по учебной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3. Место практики в структуре ОП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4. Объем практики в зачетных единицах и ее продолжительности в неделях и академических часах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5. Содержание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6. Формы отчетности по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7. Фонд оценочных средств, для проведения промежуточной аттестации обучающихся по практике.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7.1 Паспорт фонда оценочных средств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7.2 Описание показателей и критериев оценивания результатов практики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7.2.1 Показатели и критерии оценивания результатов практики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7.2.2 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8. Перечень учебной  литературы и ресурсов сети «Интернет», необходимых для проведения практики</w:t>
      </w:r>
    </w:p>
    <w:p>
      <w:pPr>
        <w:pStyle w:val="Normal"/>
        <w:spacing w:lineRule="auto" w:line="240" w:before="0" w:after="0"/>
        <w:ind w:left="357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8.1 Основная учебная литература</w:t>
      </w:r>
    </w:p>
    <w:p>
      <w:pPr>
        <w:pStyle w:val="Normal"/>
        <w:spacing w:lineRule="auto" w:line="240" w:before="0" w:after="0"/>
        <w:ind w:left="357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8.2 Дополнительная литература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9. Перечень ресурсов информационно-телекоммуникационной сети «Интернет», необходимых для освоения дисциплины (модуля).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10. Описание материально-технической базы, необходимой для проведения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1.Вид практики, способы и формы ее проведения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Вид практики: учебная.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Тип практики: п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рофессионально-ознакомительная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.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Учебная практика запланирована для студентов, осваивающих программу по направлению подготовки: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42.03.01 -Реклама и связи с общественностью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.</w:t>
      </w:r>
    </w:p>
    <w:p>
      <w:pPr>
        <w:pStyle w:val="Normal"/>
        <w:ind w:firstLine="482" w:right="1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Направленность (профиль):  </w:t>
      </w:r>
      <w:r>
        <w:rPr>
          <w:rFonts w:cs="Times New Roman" w:ascii="Times New Roman" w:hAnsi="Times New Roman"/>
          <w:kern w:val="0"/>
          <w:sz w:val="24"/>
          <w:szCs w:val="24"/>
          <w14:ligatures w14:val="none"/>
        </w:rPr>
        <w:t>Рекламные и маркетинговые коммуникации, PR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Способ проведения практики – дискретная.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Место проведения практики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доступности.</w:t>
      </w:r>
    </w:p>
    <w:p>
      <w:pPr>
        <w:pStyle w:val="Normal"/>
        <w:spacing w:lineRule="auto" w:line="240" w:before="0" w:after="0"/>
        <w:ind w:firstLine="700" w:left="20" w:right="20"/>
        <w:jc w:val="both"/>
        <w:rPr>
          <w:rFonts w:ascii="Times New Roman" w:hAnsi="Times New Roman" w:eastAsia="Calibri" w:cs="Times New Roman"/>
          <w:color w:val="FF0000"/>
          <w:kern w:val="0"/>
          <w:sz w:val="24"/>
          <w:szCs w:val="24"/>
          <w:shd w:fill="FFFFFF" w:val="clear"/>
          <w:lang w:val="x-none" w:eastAsia="x-none"/>
          <w14:ligatures w14:val="none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4"/>
          <w:szCs w:val="24"/>
          <w:shd w:fill="FFFFFF" w:val="clear"/>
          <w:lang w:val="x-none" w:eastAsia="x-none"/>
          <w14:ligatures w14:val="none"/>
        </w:rPr>
        <w:t>Цель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val="x-none" w:eastAsia="x-none"/>
          <w14:ligatures w14:val="none"/>
        </w:rPr>
        <w:t xml:space="preserve"> 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eastAsia="x-none"/>
          <w14:ligatures w14:val="none"/>
        </w:rPr>
        <w:t xml:space="preserve">учебной 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val="x-none" w:eastAsia="x-none"/>
          <w14:ligatures w14:val="none"/>
        </w:rPr>
        <w:t xml:space="preserve">практики: 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val="x-none" w:eastAsia="x-none"/>
          <w14:ligatures w14:val="none"/>
        </w:rPr>
        <w:t xml:space="preserve">закрепление, расширение и углубление полученных теоретических знаний по  группе изучаемых дисциплин, приобретение практических навыков самостоятельной работы, выработку умений применять их при решении конкретных  вопросов в сфере рекламы и 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val="en-US" w:eastAsia="x-none"/>
          <w14:ligatures w14:val="none"/>
        </w:rPr>
        <w:t>PR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eastAsia="x-none"/>
          <w14:ligatures w14:val="none"/>
        </w:rPr>
        <w:t>.</w:t>
      </w:r>
      <w:r>
        <w:rPr>
          <w:rFonts w:eastAsia="Calibri" w:cs="Times New Roman" w:ascii="Times New Roman" w:hAnsi="Times New Roman"/>
          <w:color w:val="FF0000"/>
          <w:kern w:val="0"/>
          <w:sz w:val="24"/>
          <w:szCs w:val="24"/>
          <w:shd w:fill="FFFFFF" w:val="clear"/>
          <w:lang w:val="x-none" w:eastAsia="x-none"/>
          <w14:ligatures w14:val="none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kern w:val="0"/>
          <w:sz w:val="24"/>
          <w:szCs w:val="24"/>
          <w:shd w:fill="FFFFFF" w:val="clear"/>
          <w:lang w:val="x-none" w:eastAsia="ru-RU"/>
          <w14:ligatures w14:val="none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4"/>
          <w:szCs w:val="24"/>
          <w:shd w:fill="FFFFFF" w:val="clear"/>
          <w:lang w:val="x-none" w:eastAsia="ru-RU"/>
          <w14:ligatures w14:val="none"/>
        </w:rPr>
        <w:t>Задачами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val="x-none" w:eastAsia="ru-RU"/>
          <w14:ligatures w14:val="none"/>
        </w:rPr>
        <w:t xml:space="preserve"> 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eastAsia="ru-RU"/>
          <w14:ligatures w14:val="none"/>
        </w:rPr>
        <w:t>учебной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:lang w:val="x-none" w:eastAsia="ru-RU"/>
          <w14:ligatures w14:val="none"/>
        </w:rPr>
        <w:t xml:space="preserve"> практики являются: </w:t>
      </w:r>
    </w:p>
    <w:p>
      <w:pPr>
        <w:pStyle w:val="Normal"/>
        <w:spacing w:lineRule="auto" w:line="240" w:before="0" w:after="0"/>
        <w:ind w:right="53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-получить представление о способах организации деятельности предприятия и его отдельных структурных подразделений; </w:t>
      </w:r>
    </w:p>
    <w:p>
      <w:pPr>
        <w:pStyle w:val="Normal"/>
        <w:spacing w:lineRule="auto" w:line="240" w:before="0" w:after="0"/>
        <w:ind w:right="53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-познакомиться с базовыми вопросами организации деятельности рекламной и/или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PR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 службы организации любой организационно-правовой формы в промышленности, торговле, на транспорте, в банковской, страховой, туристской и других сферах деятельности, в том числе в рекламных и/или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PR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-агентствах; маркетинговых отделах организаций и предприятий; </w:t>
      </w:r>
    </w:p>
    <w:p>
      <w:pPr>
        <w:pStyle w:val="Normal"/>
        <w:spacing w:lineRule="auto" w:line="240" w:before="0" w:after="0"/>
        <w:ind w:right="53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-приобрести практические умения и навыки по выполнению должностных обязанностей специалистов.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Базы учебной практики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– проводится на предприятиях сферы рекламы и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PR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. Местом прохождения учебной практики могут быть предприятия, коммерческие организации различных организационно-правовых форм.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Программа практики составлена в соответствии с: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Федеральным Законом «Об образовании в Российской Федерации» от 29.12.2012г.  N 273-ФЗ;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Трудовым кодексом Российской Федерации от 30 декабря 2001 г. № 197-ФЗ (ред. от 13.07.2015); 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Приказ Министерства науки и высшего образования Российской Федерации от 06.04.2021 № 245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680" w:leader="none"/>
          <w:tab w:val="left" w:pos="851" w:leader="none"/>
        </w:tabs>
        <w:spacing w:lineRule="auto" w:line="240" w:before="0" w:after="0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ФГОС ВО по направлению подготовки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42.03.01. Реклама и связи с общественностью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 (уровень бакалавриата), утвержденный приказом  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№ 512 от 08.06.2017 г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.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программы высшего образования»;</w:t>
      </w:r>
    </w:p>
    <w:p>
      <w:pPr>
        <w:pStyle w:val="Normal"/>
        <w:tabs>
          <w:tab w:val="clear" w:pos="708"/>
          <w:tab w:val="left" w:pos="680" w:leader="none"/>
          <w:tab w:val="left" w:pos="851" w:leader="none"/>
        </w:tabs>
        <w:spacing w:lineRule="auto" w:line="240" w:before="0" w:after="0"/>
        <w:ind w:left="720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numPr>
          <w:ilvl w:val="1"/>
          <w:numId w:val="5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П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еречень кодов компетенций, формируемых практикой в процессе осв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оения образовательной программы</w:t>
      </w:r>
    </w:p>
    <w:p>
      <w:pPr>
        <w:pStyle w:val="Normal"/>
        <w:widowControl w:val="false"/>
        <w:spacing w:lineRule="auto" w:line="240" w:before="0" w:after="0"/>
        <w:ind w:left="720"/>
        <w:contextualSpacing/>
        <w:rPr>
          <w:rFonts w:ascii="Times New Roman" w:hAnsi="Times New Roman"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</w:r>
    </w:p>
    <w:tbl>
      <w:tblPr>
        <w:tblW w:w="84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42"/>
        <w:gridCol w:w="3111"/>
        <w:gridCol w:w="2365"/>
      </w:tblGrid>
      <w:tr>
        <w:trPr>
          <w:trHeight w:val="465" w:hRule="atLeast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Группа компетенций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Категория компетенций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Код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14:ligatures w14:val="none"/>
              </w:rPr>
              <w:t>Общепрофессиональные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Продукт профессиональной деятельности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ОПК-1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Общество и государство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ОПК-2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ОПК-3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Аудитория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ОПК-4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Медиакоммуникационная система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ОПК-5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Технологии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ОПК-6</w:t>
            </w:r>
          </w:p>
        </w:tc>
      </w:tr>
      <w:tr>
        <w:trPr>
          <w:trHeight w:val="873" w:hRule="atLeast"/>
        </w:trPr>
        <w:tc>
          <w:tcPr>
            <w:tcW w:w="2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Эффекты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ОПК-7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numPr>
          <w:ilvl w:val="2"/>
          <w:numId w:val="10"/>
        </w:numPr>
        <w:spacing w:lineRule="auto" w:line="240" w:before="0" w:after="0"/>
        <w:contextualSpacing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 xml:space="preserve">Компетенции и индикаторы их достижения </w:t>
      </w:r>
    </w:p>
    <w:p>
      <w:pPr>
        <w:pStyle w:val="Normal"/>
        <w:widowControl w:val="false"/>
        <w:spacing w:lineRule="auto" w:line="240" w:before="0" w:after="0"/>
        <w:ind w:left="360"/>
        <w:contextualSpacing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tbl>
      <w:tblPr>
        <w:tblpPr w:vertAnchor="text" w:horzAnchor="margin" w:leftFromText="180" w:rightFromText="180" w:tblpX="0" w:tblpY="86"/>
        <w:tblW w:w="962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31"/>
        <w:gridCol w:w="3157"/>
        <w:gridCol w:w="5140"/>
      </w:tblGrid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Код компетен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ции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Индикаторы достижения компетенции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ОПК-1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создавать востребованные обществом и индустрией медиатексты и (или) медиапродукты,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 xml:space="preserve">ОПK-1.1. Выделяет отличительные особенности медиатекстов, и (или) медиапродуктов, и (или) коммуникационных продуктов разных медиасегментов и платформ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ОПК- 1.2. Осуществляет подготовку текстов рекламы и связей с общественностью и (или) иных коммуникационных продуктов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ОПК- 1.3. Оперирует различными жанрами и форматами медиатекстов в соответствии с нормами русского и иностранного языков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ОПК- 1.4. Учитывает при работе с коммуникационными продуктами особенности иных знаковых систем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ОПК-2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 2.1. Понимает сложную систему и взаимосвязь общественных и государственных институтов, механизмы их функционирования в социуме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 xml:space="preserve">ОПК-2.2. Принимает во внимание основные тенденции развития общественных и государственных институтов при создании текстов рекламы и связей с общественностью и/или коммуникационных продуктов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ОПК-2.3. Выбирает каналы и способы освещения тенденций развития общественных и государственных институтов в создаваемых коммуникационных продуктах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ОПК-3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использовать многообразие достижений отечественной и мировой культуры в процессе создания медиатекстов и (или) медиапродуктов, и (или) коммуникационных продуктов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 3.1 Знает периодизацию и историю развития основных художественных стилей и направлений;</w:t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 3.2. Учитывает связь искусства и социальной практики в процессе создания медиатекстов и (или) медиапродуктов;</w:t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 3.3. Принимает во внимание конфессиональные и культурные различия в современном обществе в процессе создания коммуникационных продуктов</w:t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ОПК-3.4 – Использует целостный подход к анализу проблем искусства в процессе создания медиатекстов и (или) медиапродуктов, и (или) коммуникационных продуктов</w:t>
            </w:r>
          </w:p>
          <w:p>
            <w:pPr>
              <w:pStyle w:val="Normal"/>
              <w:widowControl w:val="false"/>
              <w:spacing w:lineRule="auto" w:line="240" w:before="40" w:after="0"/>
              <w:ind w:left="35" w:right="463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ОПК-4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ОПК 4.1. Учитывает запросы и потребности как общества в целом, так и отдельных аудиторных групп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ОПК 4.2. Использует весь арсенал инструментов поиска информации о текущих запросах и потребностях целевых аудиторий / групп общественности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ОПК-4.3. Владеет навыками получения и обработки социологических данных о целевой аудитории для создания текстов рекламы и связей с общественностью и (или) иных коммуникационных продуктов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ОПК-5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ОПК-5.1 Учитывает политические, экономические факторы на глобальном, национальном и региональном уровнях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 xml:space="preserve">ОПК-5.2 Определяет специфику коммуникационных процессов и механизмов функционирования конкретной медиакоммуникационной системы при осуществлении своих профессиональных действий в сфере рекламы и связей с общественностью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ОПК-5.3 Определяет тенденции развития медиакоммуникационных систем региона, страны и мира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 5.4 Принимает во внимание этические нормы, регулирующие развитие различных медиакоммуникационных систем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ОПК-6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использовать в профессиональной деятельности современные технические средства и информационно-коммуникационные технологии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ОПК-6.1 Уверенно работает с необходимым для профессиональной деятельности техническим оборудованием и программным обеспечением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ОПК-6.2 Применяет современные цифровые устройства, платформы и программное обеспечение на всех этапах создания текстов рекламы и связей с общественностью и (или) иных коммуникационных продуктов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ОПК-6.3 Использует современные технические средства и информационно-коммуникационные технологии для создания текстов рекламы и связей с общественностью и (или) иных коммуникационных продуктов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/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ОПК-7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1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ОПК-7.1 Применяет цеховые принципы социальной ответственности, учитывает типовые эффекты и последствия своей профессиональной деятельности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 xml:space="preserve">ОПК-7.2 Осуществляет отбор информации, профессиональных средств и приемов рекламы и связей с общественностью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14:ligatures w14:val="none"/>
              </w:rPr>
              <w:t>ОПК-7.3 Применяет в профессиональной деятельности этические нормы, принятые профессиональным сообществом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14:ligatures w14:val="none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360"/>
        <w:contextualSpacing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numPr>
          <w:ilvl w:val="1"/>
          <w:numId w:val="5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Описание планируемых результатов обучения по учебной практике и критериев оценки результатов обучения по практике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numPr>
          <w:ilvl w:val="2"/>
          <w:numId w:val="5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 xml:space="preserve">Описание планируемых результатов обучения по учебной практике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Планируемые результаты обучения по учебной практике представлены дескрипторами (знания, умения, навыки).</w:t>
      </w:r>
    </w:p>
    <w:p>
      <w:pPr>
        <w:pStyle w:val="Normal"/>
        <w:widowControl w:val="false"/>
        <w:spacing w:lineRule="auto" w:line="240" w:before="0" w:after="0"/>
        <w:ind w:firstLine="719" w:left="-11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tbl>
      <w:tblPr>
        <w:tblW w:w="10120" w:type="dxa"/>
        <w:jc w:val="left"/>
        <w:tblInd w:w="-4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8"/>
        <w:gridCol w:w="2272"/>
        <w:gridCol w:w="2272"/>
        <w:gridCol w:w="2887"/>
      </w:tblGrid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Дескрипторы по практике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Знать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Уметь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Владеть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ОПК-1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108" w:leader="none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отличительные особенности медиатекстов, и (или) медиапродуктов, и (или) коммуникационных продуктов разных медиасегментов и платформ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осуществлять подготовку текстов рекламы и связей с общественностью и (или) иных коммуникационных продуктов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различными жанрами и форматами в соответствии с нормами русского и иностранного языков,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особенностями иных знаковых систем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108" w:leader="none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ОПК-2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систему общественных и государственных институтов, механизмы их функционирования и тенденции развития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учитывать основные тенденции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способностью определять тенденции развития общественных и государственных институтов и освещения их в создаваемых коммуникационных продуктах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ОПК-3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основные достижения отечественной и мировой культуры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учитывать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и (или) иных коммуникационных продуктов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навыками демонстрации кругозора</w:t>
            </w:r>
            <w:r>
              <w:rPr>
                <w:rFonts w:eastAsia="Calibri" w:cs="Times New Roman" w:ascii="Times New Roman" w:hAnsi="Times New Roman"/>
                <w:spacing w:val="-2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сфере отечественного и мирового </w:t>
            </w:r>
            <w:r>
              <w:rPr>
                <w:rFonts w:eastAsia="Calibri" w:cs="Times New Roman" w:ascii="Times New Roman" w:hAnsi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культурного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процесса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при создании медиатекстов и (или) медиапродуктов, и (или) коммуникационных продуктов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ОПК-4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запросы и потребности общества и отдельных аудиторных групп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55" w:leader="none"/>
              </w:tabs>
              <w:spacing w:lineRule="auto" w:line="240" w:before="0" w:after="0"/>
              <w:rPr>
                <w:rFonts w:ascii="Times New Roman" w:hAnsi="Times New Roman" w:eastAsia="Calibri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использовать основные инструменты поиска информации о текущих запросах и потребностях целевых аудиторий / групп общественности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навыками получения и обработки социологических данных о целевой аудитории для создания текстов рекламы и связей с общественностью и (или) иных коммуникационных продуктов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ОПК-5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совокупность политических, экономических факторов, правовых и этических норм, регулирующих развитие разных медиакоммуника- ционных систем на глобальном, национальном и региональном уровнях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осуществлять свои профессиональные действия в сфере рекламы и связей с общественностью с учетом специфики коммуникационных процессов и механизмов функционирования конкретной медиаком- муникационной системы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навыками определения тенденций развития медиакоммуникационных систем региона, страны и мира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ОПК-6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способность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применять современные цифровые устройства, платформы и программное обеспечение на всех этапах создания текстов рекламы и связей с общественностью и (или) иных коммуникационных продуктов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современными техническими средства и информационно-коммуникационные технологиями для создания текстов рекламы и связей с общественностью и (или) иных коммуникационных продуктов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Код компетенции</w:t>
            </w:r>
          </w:p>
        </w:tc>
        <w:tc>
          <w:tcPr>
            <w:tcW w:w="7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ОПК-7</w:t>
            </w:r>
          </w:p>
        </w:tc>
      </w:tr>
      <w:tr>
        <w:trPr>
          <w:trHeight w:val="662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типовые алгоритмы проектов и кампаний в сфере рекламы и связей с общественностью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готовить основные документы по сопровождению проекта в сфере рекламы и (или) связей с общественностью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навыками использования результатов исследований для планирования рекламной или PR-кампании при создании коммуникационного продукта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3. Место практики в структуре ОП.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ind w:firstLine="482" w:right="1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В соответствии с учебным планом по направлению подготовки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42.03.01-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Реклама и связи с общественностью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, направленности (профилю): </w:t>
      </w:r>
      <w:r>
        <w:rPr>
          <w:rFonts w:cs="Times New Roman" w:ascii="Times New Roman" w:hAnsi="Times New Roman"/>
          <w:kern w:val="0"/>
          <w:sz w:val="24"/>
          <w:szCs w:val="24"/>
          <w14:ligatures w14:val="none"/>
        </w:rPr>
        <w:t>Рекламные и маркетинговые коммуникации, PR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, разработанным на основе ФГОС ВО, учебная практика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  практики тесно связано с логикой и содержанием изучаемых обучающимися учебных дисциплин «Основы теории коммуникации», «Теория и практика рекламы», «Теория и практика связей с общественностью» и др.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Учебная практика включена в блок (Б.2) «Практики» обязательная часть Федерального государственного образовательного стандарта высшего образования по направлению подготовки 42.03.01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Реклама и связи с общественностью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4. Объем практики в зачетных единицах и ее продолжительности в неделях и академических часах.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90"/>
        <w:gridCol w:w="2215"/>
        <w:gridCol w:w="1761"/>
        <w:gridCol w:w="1761"/>
      </w:tblGrid>
      <w:tr>
        <w:trPr/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  <w:t>Виды учебной  работы</w:t>
            </w:r>
          </w:p>
        </w:tc>
        <w:tc>
          <w:tcPr>
            <w:tcW w:w="5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  <w:t>Формы обучения</w:t>
            </w:r>
          </w:p>
        </w:tc>
      </w:tr>
      <w:tr>
        <w:trPr/>
        <w:tc>
          <w:tcPr>
            <w:tcW w:w="3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  <w:t>Очная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  <w:t>Очно-заочная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Заочная </w:t>
            </w:r>
          </w:p>
        </w:tc>
      </w:tr>
      <w:tr>
        <w:trPr/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Общая трудоемкость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: зачетные единицы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6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6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6 </w:t>
            </w:r>
          </w:p>
        </w:tc>
      </w:tr>
      <w:tr>
        <w:trPr/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Общая трудоемкость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: недели/часы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/21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/21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/21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color w:val="FF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color w:val="FF0000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5. Содержание практики.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Учебная практика содержит ряд этапов:</w:t>
      </w:r>
    </w:p>
    <w:p>
      <w:pPr>
        <w:pStyle w:val="Normal"/>
        <w:tabs>
          <w:tab w:val="left" w:pos="708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1. Подготовительный этап.</w:t>
      </w:r>
    </w:p>
    <w:p>
      <w:pPr>
        <w:pStyle w:val="Normal"/>
        <w:tabs>
          <w:tab w:val="left" w:pos="708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2. Основной этап.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3. Заключительный этап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tbl>
      <w:tblPr>
        <w:tblW w:w="98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3"/>
        <w:gridCol w:w="1843"/>
        <w:gridCol w:w="5387"/>
        <w:gridCol w:w="2044"/>
      </w:tblGrid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Этапы производственной  практики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Вид работ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Формы контроля</w:t>
            </w:r>
          </w:p>
        </w:tc>
      </w:tr>
      <w:tr>
        <w:trPr>
          <w:trHeight w:val="906" w:hRule="atLeast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0" w:leader="none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  <w:t>Подготови-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  <w:t xml:space="preserve">тельный этап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62" w:right="-108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  <w:t xml:space="preserve">- Знакомство с программой практики и тематикой задания. </w:t>
            </w:r>
          </w:p>
          <w:p>
            <w:pPr>
              <w:pStyle w:val="Normal"/>
              <w:tabs>
                <w:tab w:val="clear" w:pos="708"/>
                <w:tab w:val="left" w:pos="176" w:leader="none"/>
              </w:tabs>
              <w:spacing w:lineRule="auto" w:line="240" w:before="0" w:after="0"/>
              <w:ind w:left="34"/>
              <w:contextualSpacing/>
              <w:jc w:val="both"/>
              <w:rPr>
                <w:rFonts w:ascii="Times New Roman" w:hAnsi="Times New Roman" w:eastAsia="Calibri" w:cs="Times New Roman"/>
                <w:bCs/>
                <w:spacing w:val="3"/>
                <w:kern w:val="0"/>
                <w:sz w:val="24"/>
                <w:szCs w:val="24"/>
                <w:shd w:fill="FFFFFF" w:val="clear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spacing w:val="3"/>
                <w:kern w:val="0"/>
                <w:sz w:val="24"/>
                <w:szCs w:val="24"/>
                <w:shd w:fill="FFFFFF" w:val="clear"/>
                <w14:ligatures w14:val="none"/>
              </w:rPr>
              <w:t>- Инструктаж по технике безопасности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собеседование</w:t>
            </w:r>
          </w:p>
        </w:tc>
      </w:tr>
      <w:tr>
        <w:trPr>
          <w:trHeight w:val="1130" w:hRule="atLeast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Основной этап</w:t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720" w:leader="none"/>
                <w:tab w:val="left" w:pos="108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ourier New" w:cs="Times New Roman"/>
                <w:kern w:val="0"/>
                <w:sz w:val="24"/>
                <w:szCs w:val="24"/>
                <w:shd w:fill="FFFFFF" w:val="clear"/>
                <w:lang w:val="x-none" w:eastAsia="x-none"/>
                <w14:ligatures w14:val="non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4"/>
                <w:szCs w:val="24"/>
                <w:shd w:fill="FFFFFF" w:val="clear"/>
                <w:lang w:val="x-none" w:eastAsia="x-none"/>
                <w14:ligatures w14:val="none"/>
              </w:rPr>
              <w:t xml:space="preserve">Знакомство с программой практики.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ourier New" w:cs="Times New Roman"/>
                <w:kern w:val="0"/>
                <w:sz w:val="24"/>
                <w:szCs w:val="24"/>
                <w:shd w:fill="FFFFFF" w:val="clear"/>
                <w:lang w:val="x-none" w:eastAsia="x-none"/>
                <w14:ligatures w14:val="non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4"/>
                <w:szCs w:val="24"/>
                <w:shd w:fill="FFFFFF" w:val="clear"/>
                <w:lang w:val="x-none" w:eastAsia="x-none"/>
                <w14:ligatures w14:val="none"/>
              </w:rPr>
              <w:t>Заключение индивидуальных договоров.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shd w:fill="FFFFFF" w:val="clear"/>
                <w:lang w:val="x-none" w:eastAsia="x-none"/>
                <w14:ligatures w14:val="none"/>
              </w:rPr>
            </w:pPr>
            <w:r>
              <w:rPr>
                <w:rFonts w:eastAsia="Calibri" w:cs="Times New Roman" w:ascii="Times New Roman" w:hAnsi="Times New Roman"/>
                <w:spacing w:val="3"/>
                <w:kern w:val="0"/>
                <w:sz w:val="24"/>
                <w:szCs w:val="24"/>
                <w:lang w:val="x-none"/>
                <w14:ligatures w14:val="none"/>
              </w:rPr>
              <w:t>План проведения практики. Организация труда на практике. Формы отчетности по практике. Взаимодействие в ходе служебной деятельности.  Ознакомление с техникой безопасности и охраной труда в организации, правилами внутреннего распорядка (</w:t>
            </w:r>
            <w:r>
              <w:rPr>
                <w:rFonts w:eastAsia="Courier New" w:cs="Times New Roman" w:ascii="Times New Roman" w:hAnsi="Times New Roman"/>
                <w:spacing w:val="3"/>
                <w:kern w:val="0"/>
                <w:sz w:val="24"/>
                <w:szCs w:val="24"/>
                <w:shd w:fill="FFFFFF" w:val="clear"/>
                <w:lang w:val="x-none"/>
                <w14:ligatures w14:val="none"/>
              </w:rPr>
              <w:t>инструктаж по технике безопасности</w:t>
            </w:r>
            <w:r>
              <w:rPr>
                <w:rFonts w:eastAsia="Calibri" w:cs="Times New Roman" w:ascii="Times New Roman" w:hAnsi="Times New Roman"/>
                <w:spacing w:val="3"/>
                <w:kern w:val="0"/>
                <w:sz w:val="24"/>
                <w:szCs w:val="24"/>
                <w:lang w:val="x-none"/>
                <w14:ligatures w14:val="none"/>
              </w:rPr>
              <w:t>). Особенности организации работы со служебными документами. Информационная безопасность. Рабочее место, рабочее время.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собеседование</w:t>
            </w:r>
          </w:p>
        </w:tc>
      </w:tr>
      <w:tr>
        <w:trPr>
          <w:trHeight w:val="841" w:hRule="atLeast"/>
        </w:trPr>
        <w:tc>
          <w:tcPr>
            <w:tcW w:w="5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ind w:left="360"/>
              <w:rPr>
                <w:rFonts w:ascii="Times New Roman" w:hAnsi="Times New Roman" w:eastAsia="Times New Roman" w:cs="Times New Roman"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720" w:leader="none"/>
                <w:tab w:val="left" w:pos="108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eastAsia="ru-RU"/>
                <w14:ligatures w14:val="none"/>
              </w:rPr>
              <w:t>Профессионально-ознакомительная практика осуществляется в рамках учебной программы с учётом производственных интересов и возможностей органа предприятия, организации, учреждения.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Практика подкрепляет теоретическую часть обучения и предваряет этап профессионально-творческой практики. Местом прохождения является организация, соответствующая направленности подготовки (профилю обучения) студента.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 xml:space="preserve">          </w:t>
            </w: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Основным содержанием этапа является: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ознакомиться с законодательной и нормативной базой, контролирующей деятельность рекламного (маркетингового или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PR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) отдела/агентства;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ознакомиться со структурой и должностными обязанностями сотрудников  рекламного ( маркетингового или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PR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отдела/агентства); изучить состав и принципы построения рекламной (маркетинговой или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PR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) структуры, её задачи и функции, систему взаимоотношений с другими структурными подразделениями; приобрести практические навыки коммуникативного взаимодействия с коллективом в условиях производственного процесса; сформировать умение определить возможности своего участия в проектах предприятия.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 ознакомиться с приемами и методами работы менеджера по рекламе (копирайтера, криэйтора, пресс-секретаря, политтехнолога и др. специалистов);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изучить применяемые коммуникационные технологии в деятельности  предприятия, методы сбора и анализа информации ;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овладеть навыками планирования деятельности;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изучить проектную документацию предприятия: техзадание, бизнес-план, бриф, контракт и др.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 xml:space="preserve">текущий </w:t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Заключитель-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ный этап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Обобщение практического опыта работы.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4"/>
                <w:szCs w:val="24"/>
                <w:shd w:fill="FFFFFF" w:val="clear"/>
                <w14:ligatures w14:val="none"/>
              </w:rPr>
              <w:t>Подготовка отчета. Защита отчета на итоговой конференции.</w:t>
            </w:r>
            <w:r>
              <w:rPr>
                <w:rFonts w:eastAsia="Courier New" w:cs="Times New Roman" w:ascii="Times New Roman" w:hAnsi="Times New Roman"/>
                <w:spacing w:val="3"/>
                <w:kern w:val="0"/>
                <w:sz w:val="24"/>
                <w:szCs w:val="24"/>
                <w:shd w:fill="FFFFFF" w:val="clear"/>
                <w14:ligatures w14:val="none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spacing w:val="2"/>
                <w:kern w:val="0"/>
                <w:position w:val="2"/>
                <w:sz w:val="24"/>
                <w:szCs w:val="24"/>
                <w14:ligatures w14:val="none"/>
              </w:rPr>
              <w:t>промежуточный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tabs>
          <w:tab w:val="left" w:pos="708" w:leader="none"/>
        </w:tabs>
        <w:spacing w:lineRule="auto" w:line="240" w:before="0" w:after="0"/>
        <w:jc w:val="both"/>
        <w:rPr>
          <w:rFonts w:ascii="Times New Roman" w:hAnsi="Times New Roman" w:eastAsia="Calibri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ab/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В ходе прохождения учебной практики используются следующие образовательные технологии: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Установочная конференция руководителя практики от организации (вуза).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Консультации с руководителем практики от организации (вуза).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Инструктаж по технике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безопасности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Инструктаж по правилам внутреннего распорядка на базе практики.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В ходе практики применяются следующие технологии: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консультации руководителей практики в вузе и в редакциях со студентами, включая вводный инструктаж по технике безопасности и по правилам работы на профессиональном оборудовании;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технологии поиска и использования информации в сети интернет;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анализ документов;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анализ различных источников информации, 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наблюдение</w:t>
      </w:r>
    </w:p>
    <w:p>
      <w:pPr>
        <w:pStyle w:val="Normal"/>
        <w:spacing w:lineRule="auto" w:line="240" w:before="0" w:after="0"/>
        <w:ind w:hanging="567" w:left="567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hanging="567" w:left="567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hanging="567" w:left="567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hanging="567" w:left="567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6. Формы отчетности по практике.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По окончании практики студенты должны представить следующие документы: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отчет о прохождении практики;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индивидуальное задание;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дневник практики;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характеристику с места практики;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keepNext w:val="true"/>
        <w:keepLines/>
        <w:numPr>
          <w:ilvl w:val="1"/>
          <w:numId w:val="11"/>
        </w:numPr>
        <w:spacing w:lineRule="auto" w:line="240" w:before="0" w:after="0"/>
        <w:outlineLvl w:val="1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:shd w:fill="FFFF00" w:val="clear"/>
          <w:lang w:val="x-none" w:eastAsia="ru-RU"/>
          <w14:ligatures w14:val="none"/>
        </w:rPr>
        <w:t>Дневник практики и порядок его представления.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задание на  практику (Приложение 1)</w:t>
      </w:r>
    </w:p>
    <w:p>
      <w:pPr>
        <w:pStyle w:val="Normal"/>
        <w:numPr>
          <w:ilvl w:val="1"/>
          <w:numId w:val="3"/>
        </w:numPr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val="x-none"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val="x-none" w:eastAsia="ru-RU"/>
          <w14:ligatures w14:val="none"/>
        </w:rPr>
        <w:t>Посещение мест практики заверяется в дневнике подписью руководителя практики.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val="x-none"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val="x-none" w:eastAsia="ru-RU"/>
          <w14:ligatures w14:val="none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:lang w:val="x-none" w:eastAsia="ru-RU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:lang w:val="x-none" w:eastAsia="ru-RU"/>
          <w14:ligatures w14:val="none"/>
        </w:rPr>
      </w:r>
    </w:p>
    <w:p>
      <w:pPr>
        <w:pStyle w:val="Normal"/>
        <w:numPr>
          <w:ilvl w:val="1"/>
          <w:numId w:val="11"/>
        </w:numPr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shd w:fill="FFFF00" w:val="clear"/>
          <w:lang w:val="x-none" w:eastAsia="ru-RU"/>
          <w14:ligatures w14:val="none"/>
        </w:rPr>
        <w:t>Отчет по практике.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 итогам прохождения учебной  практики подготавливается и защищается отчет.</w:t>
      </w:r>
    </w:p>
    <w:p>
      <w:pPr>
        <w:pStyle w:val="Normal"/>
        <w:widowControl w:val="false"/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Объем отчета (без приложений) – не менее 10 страниц формата А 4.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Выравнивание по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>ширине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. Гарнитура –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en-US" w:eastAsia="x-none"/>
          <w14:ligatures w14:val="none"/>
        </w:rPr>
        <w:t>Times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en-US" w:eastAsia="x-none"/>
          <w14:ligatures w14:val="none"/>
        </w:rPr>
        <w:t>New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en-US" w:eastAsia="x-none"/>
          <w14:ligatures w14:val="none"/>
        </w:rPr>
        <w:t>Roman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, кегль – 14, межстрочный интервал – 1,5. Параметры страницы – сверху и снизу 20 мм, слева 30 мм, справа 15 мм.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Нумерация страниц ставится в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x-none"/>
          <w14:ligatures w14:val="none"/>
        </w:rPr>
        <w:t>низу, по центру страницы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.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К отчету прилагаются: 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задание на практику (Приложение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x-none"/>
          <w14:ligatures w14:val="none"/>
        </w:rPr>
        <w:t>1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), 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дневник прохождения практики (Приложение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x-none"/>
          <w14:ligatures w14:val="none"/>
        </w:rPr>
        <w:t>2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), 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  <w:r>
        <w:rPr>
          <w:rFonts w:eastAsia="Times New Roman" w:cs="Times New Roman" w:ascii="Times New Roman" w:hAnsi="Times New Roman"/>
          <w:color w:val="FF0000"/>
          <w:kern w:val="0"/>
          <w:sz w:val="24"/>
          <w:szCs w:val="24"/>
          <w:lang w:val="x-none" w:eastAsia="x-none"/>
          <w14:ligatures w14:val="none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09" w:left="284"/>
        <w:jc w:val="both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x-none" w:eastAsia="x-none"/>
          <w14:ligatures w14:val="none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>
      <w:pPr>
        <w:pStyle w:val="Normal"/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    </w:t>
      </w: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 xml:space="preserve">  </w:t>
      </w: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 xml:space="preserve">Во введении должны быть отражены: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14:ligatures w14:val="none"/>
        </w:rPr>
        <w:t>цели и задачи прохождения практики, ее предмет и объект, основное содержание своей работы во время практики.</w:t>
      </w:r>
    </w:p>
    <w:p>
      <w:pPr>
        <w:pStyle w:val="Normal"/>
        <w:spacing w:lineRule="auto" w:line="240" w:before="0" w:after="0"/>
        <w:ind w:firstLine="567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Основная часть должна содержать: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 xml:space="preserve">1. Краткая характеристика объекта практики 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 xml:space="preserve">2. Характеристика структуры и функций отдела, где студент проходил практику. 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 xml:space="preserve">3. Характеристика и анализ основных организационно-управленческих   процессов, которые используются на данном предприятии. 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 xml:space="preserve">4. Характеристика разработанного рекламного или </w:t>
      </w: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 xml:space="preserve"> продукта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eastAsia="ru-RU"/>
          <w14:ligatures w14:val="none"/>
        </w:rPr>
        <w:t>5. Содержание  деятельности самого студента  в работе выбранного подразделения.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Заключение содержит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00" w:val="clear"/>
          <w:lang w:val="x-none" w:eastAsia="x-none"/>
          <w14:ligatures w14:val="none"/>
        </w:rPr>
        <w:t xml:space="preserve">личное отношение к той деятельности, которой пришлось заниматься в период ее прохождения.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 xml:space="preserve">7. </w:t>
      </w: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Фонд оценочных средств для проведения промежуточной аттестации обучающихся по практике.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360"/>
        <w:jc w:val="both"/>
        <w:rPr>
          <w:rFonts w:ascii="Times New Roman" w:hAnsi="Times New Roman" w:eastAsia="Calibri" w:cs="Times New Roman"/>
          <w:kern w:val="0"/>
          <w:sz w:val="24"/>
          <w:szCs w:val="24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 xml:space="preserve">Текущий контроль успеваемости и промежуточная аттестация по производственной  практике проводятся с целью определения степени освоения обучающимися образовательной программы по направлению подготовки 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val="x-none" w:eastAsia="ru-RU"/>
          <w14:ligatures w14:val="none"/>
        </w:rPr>
        <w:t xml:space="preserve">42.03.01 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eastAsia="ru-RU"/>
          <w14:ligatures w14:val="none"/>
        </w:rPr>
        <w:t>Реклама и связи с общественностью.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val="x-none" w:eastAsia="ru-RU"/>
          <w14:ligatures w14:val="none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360"/>
        <w:jc w:val="both"/>
        <w:rPr>
          <w:rFonts w:ascii="Times New Roman" w:hAnsi="Times New Roman" w:eastAsia="Calibri" w:cs="Times New Roman"/>
          <w:kern w:val="0"/>
          <w:sz w:val="24"/>
          <w:szCs w:val="24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eastAsia="ru-RU"/>
          <w14:ligatures w14:val="none"/>
        </w:rPr>
      </w:r>
    </w:p>
    <w:p>
      <w:pPr>
        <w:pStyle w:val="Normal"/>
        <w:widowControl w:val="false"/>
        <w:spacing w:lineRule="auto" w:line="240" w:before="0" w:after="0"/>
        <w:ind w:firstLine="360"/>
        <w:jc w:val="both"/>
        <w:rPr>
          <w:rFonts w:ascii="Times New Roman" w:hAnsi="Times New Roman" w:eastAsia="Calibri" w:cs="Times New Roman"/>
          <w:kern w:val="0"/>
          <w:sz w:val="24"/>
          <w:szCs w:val="24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val="x-none" w:eastAsia="ru-RU"/>
          <w14:ligatures w14:val="none"/>
        </w:rPr>
        <w:t>ОЦЕНОЧНЫЕ СРЕДСТВА</w:t>
      </w: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240" w:before="0" w:after="0"/>
        <w:ind w:firstLine="360"/>
        <w:jc w:val="both"/>
        <w:rPr>
          <w:rFonts w:ascii="Times New Roman" w:hAnsi="Times New Roman" w:eastAsia="Calibri" w:cs="Times New Roman"/>
          <w:kern w:val="0"/>
          <w:sz w:val="24"/>
          <w:szCs w:val="24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4"/>
          <w:szCs w:val="24"/>
          <w:shd w:fill="FFFFFF" w:val="clear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  <w:t>Текущий контроль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- собеседование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- проверка заполнения дневников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- беседа с руководителем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  <w:t>Промежуточный контроль (зачет с оценкой)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  <w:t xml:space="preserve">- 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проверка отчетов по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- защита отчетов по практике в форме выступления на итоговой конференции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- просмотр видеоматериалов и других материалов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7.1. Паспорт фонда оценочных средств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tbl>
      <w:tblPr>
        <w:tblW w:w="90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4236"/>
        <w:gridCol w:w="2126"/>
        <w:gridCol w:w="1953"/>
      </w:tblGrid>
      <w:tr>
        <w:trPr>
          <w:trHeight w:val="985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п\п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Контролируемые разделы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Код контролируемой компетенции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Наименование оценочного средства</w:t>
            </w:r>
          </w:p>
        </w:tc>
      </w:tr>
      <w:tr>
        <w:trPr>
          <w:trHeight w:val="1950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Ведение дневника практики.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ОПК-3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ОПК-4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ОПК-7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Собеседование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Проверка отчета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14:ligatures w14:val="none"/>
              </w:rPr>
              <w:t>Выступление на итоговой конференции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numPr>
          <w:ilvl w:val="1"/>
          <w:numId w:val="7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Описание показателей и критериев оценивания результатов практики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>
      <w:pPr>
        <w:pStyle w:val="Normal"/>
        <w:spacing w:lineRule="auto" w:line="240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>
      <w:pPr>
        <w:pStyle w:val="Normal"/>
        <w:spacing w:lineRule="auto" w:line="240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</w:r>
    </w:p>
    <w:p>
      <w:pPr>
        <w:pStyle w:val="Normal"/>
        <w:numPr>
          <w:ilvl w:val="2"/>
          <w:numId w:val="7"/>
        </w:numPr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i/>
          <w:i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color w:val="000000"/>
          <w:kern w:val="0"/>
          <w:sz w:val="24"/>
          <w:szCs w:val="24"/>
          <w14:ligatures w14:val="none"/>
        </w:rPr>
        <w:t>Показатели и критерии оценивания результатов практики</w:t>
      </w:r>
    </w:p>
    <w:p>
      <w:pPr>
        <w:pStyle w:val="Normal"/>
        <w:spacing w:lineRule="auto" w:line="240" w:before="0" w:after="0"/>
        <w:ind w:left="720"/>
        <w:contextualSpacing/>
        <w:rPr>
          <w:rFonts w:ascii="Times New Roman" w:hAnsi="Times New Roman" w:eastAsia="Times New Roman" w:cs="Times New Roman"/>
          <w:b/>
          <w:i/>
          <w:i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color w:val="000000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rPr>
          <w:rFonts w:ascii="Times New Roman" w:hAnsi="Times New Roman" w:eastAsia="Times New Roman" w:cs="Times New Roman"/>
          <w:b/>
          <w:i/>
          <w:i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color w:val="000000"/>
          <w:kern w:val="0"/>
          <w:sz w:val="24"/>
          <w:szCs w:val="24"/>
          <w14:ligatures w14:val="none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083"/>
        <w:gridCol w:w="1534"/>
        <w:gridCol w:w="7021"/>
      </w:tblGrid>
      <w:tr>
        <w:trPr/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Шкала оценивания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 xml:space="preserve">Индикаторы достижения 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Показатели оценивания результатов обучения</w:t>
            </w:r>
          </w:p>
        </w:tc>
      </w:tr>
      <w:tr>
        <w:trPr/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Повышенный уровень достижения компетенций</w:t>
            </w:r>
          </w:p>
        </w:tc>
      </w:tr>
      <w:tr>
        <w:trPr/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ОТЛИЧНО</w:t>
            </w:r>
          </w:p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Знает: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на основе системных научных знаний делает квалифицированные выводы и обобщения, свободно оперирует категориями и понятиями.</w:t>
            </w:r>
          </w:p>
        </w:tc>
      </w:tr>
      <w:tr>
        <w:trPr>
          <w:trHeight w:val="1066" w:hRule="atLeast"/>
        </w:trPr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студент умеет самостоятельно и правильно решать учебно-профессиональные задачи или задания, уверенно, логично, последовательно и аргументировано излагать свое решение, используя научные понятия, ссылаясь на нормативную базу.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- студент владеет рациональными методами (с использованием рациональных методик)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При решении продемонстрировал навыки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- выделения главного,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связкой теоретических положений с требованиями руководящих документов,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- изложения мыслей в логической последовательности,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/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Продвинутый уровень достижения компетенций</w:t>
            </w:r>
          </w:p>
        </w:tc>
      </w:tr>
      <w:tr>
        <w:trPr>
          <w:trHeight w:val="1666" w:hRule="atLeast"/>
        </w:trPr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ХОРОШО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- студент твердо усвоил материал, достаточно грамотно его излагает, опираясь на знания основной и дополнительной литературы,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- затрудняется в формулировании квалифицированных выводов и обобщений, оперирует категориями и понятиями, но не всегда правильно их верифицирует.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- студент умеет самостоятельно и в основном правильно решать учебно-профессиональные задачи или задания, уверенно, логично, последовательно и аргументировано излагать свое решение, не в полной мере используя научные понятия и ссылки на нормативную базу.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- студент в целом владеет рациональными методами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 xml:space="preserve">При решении смог продемонстрировать достаточность, но не глубинность навыков 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- выделения главного, 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- изложения мыслей в логической последовательности.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- связки теоретических положений с требованиями руководящих документов,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/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Пороговый  уровень достижения компетенций</w:t>
            </w:r>
          </w:p>
        </w:tc>
      </w:tr>
      <w:tr>
        <w:trPr>
          <w:trHeight w:val="1996" w:hRule="atLeast"/>
        </w:trPr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УДОВЛЕТВОРИТЕЛЬНО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студент ориентируется в материале, однако затрудняется в его изложении;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показывает недостаточность знаний основной и дополнительной литературы;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слабо аргументирует научные положения;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практически не способен сформулировать выводы и обобщения;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частично владеет системой понятий.</w:t>
            </w:r>
          </w:p>
        </w:tc>
      </w:tr>
      <w:tr>
        <w:trPr>
          <w:trHeight w:val="976" w:hRule="atLeast"/>
        </w:trPr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студент в основном умеет решить учебно-профессиональную задачу или задание, но допускает ошибки, слабо аргументирует свое решение, недостаточно использует научные понятия и руководящие документы.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 студент владеет некоторыми рациональными методами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При решении продемонстрировал недостаточность навыков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выделения главного,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изложения мыслей в логической последовательности.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связки теоретических положений с требованиями руководящих документов,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/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Компетенция не достигнута</w:t>
            </w:r>
          </w:p>
        </w:tc>
      </w:tr>
      <w:tr>
        <w:trPr/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НЕУДОВЛЕТВОРИТЕЛЬНО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студент не усвоил значительной части материала;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 не может аргументировать научные положения;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не формулирует квалифицированных выводов и обобщений;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- не владеет системой понятий.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студент не показал умение решать учебно-профессиональную задачу или задание.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14:ligatures w14:val="none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14:ligatures w14:val="none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>
      <w:pPr>
        <w:pStyle w:val="Normal"/>
        <w:spacing w:lineRule="auto" w:line="240" w:before="0" w:after="0"/>
        <w:ind w:left="720"/>
        <w:contextualSpacing/>
        <w:rPr>
          <w:rFonts w:ascii="Times New Roman" w:hAnsi="Times New Roman" w:eastAsia="Times New Roman" w:cs="Times New Roman"/>
          <w:b/>
          <w:i/>
          <w:i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color w:val="000000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shd w:fill="FFFF00" w:val="clear"/>
          <w14:ligatures w14:val="none"/>
        </w:rPr>
        <w:t>Критерии оценивания отчета по практике: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highlight w:val="none"/>
          <w:shd w:fill="FFFF00" w:val="clear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shd w:fill="FFFF00" w:val="clear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1.Умение сформулировать цель и задачи отчета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2.Соответствие представленного материала теме отчета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3.Наличие элементов анализа проблемы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4.Логичность, последовательность раскрытия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5.Наличие выводов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6.Наличие практического применения теоретических положений по проблеме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7.Умение работать с литературой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8.Владение терминологией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10. Умение интегрировать знания, приобретённые в ходе прохождения творческой практики и отобразить это в отчете.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numPr>
          <w:ilvl w:val="1"/>
          <w:numId w:val="7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формирование компетенций в процессе освоения образовательной программы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1. Знакомство со структурой предприятия, должностной инструкцией сотрудников рекламного отдела, с рекламной политикой организации.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создание портрета организации.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2. Изучение рекламного продвижения предприятия: прошедших и текущих кампаний, технологий рекламного рутинного сопровождения компании. Сбор рекламных печатных материалов, теле- и аудио-роликов, фотографий о проведении рекламных акций.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создание рекламного портфолио организации.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3. Изучение каналов распространения рекламной информации, которые использует база практики: СМИ, Интернет, наружная реклама, места распространения полиграфии и другой рекламной информации. Анализ ценовой политики каналов распространения. Сбор информации о других каналах, ранее не используемых представителями базы.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создание базы данных о распространителях рекламы города.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4. Изучение ценовой политики и возможностей производства предприятий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–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рекламопроизводителей, услугами которых пользуется представители базы практики. Сбор информации о других производственных предприятиях данной сферы деятельности.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создание базы данных о рекламопроизводителях города.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5. Участие в рекламном сопровождении / рекламной кампании, организованной для базы практики или базой практики (для рекламных агентств).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описание основных используемых рекламных технологий.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6. Изучение построения отношений между сотрудниками организации и клиентами: выяснить заполняется ли бриф, как происходит процесс согласования дизайна / производство рекламного материалов и т.д.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составление схемы взаимодействия.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7. Написание рекламных/ имиджевых текстов для полиграфии – листовки, брошюры для базы практики, для размещения на официальном сайте или других сайтах (о предприятии, о продвигаемом товаре/услуге). Согласование текстов у представителя базы практики.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Итог: написание трех рекламных текстов о компании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Calibri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Типовые контрольные вопросы в процессе собеседования и в процессе выступления на итоговой конференции: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Расскажите о законодательной и нормативной базе, контролирующей деятельность организации.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Обрисуйте структуру и должностные обязанности сотрудников агентства.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Какие практические навыки сбора и анализа информации, а также навыки работы в различных рекламных и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жанрах в условиях производственного процесса вы приобрели?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Какими навыками планирования, обсуждения в коллективе собственного творческого процесса и включения его в потребности производственного процесса вы овладели?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Как вы сумели определить возможности своего участия в проектах предприятия?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Расскажите, какие практические приемы и методы работы менеджера по рекламе, копирайтера, криейтора вы узнали.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Дайте представление об организации рекламной (коммуникативной) деятельности  предприятия: характеристике, составе и принципах построения рекламных структур, их задачах и функциях, системе взаимоотношений с другими структурными подразделениями.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Расскажите о знакомстве со средствами коммуникативного воздействия, используемыми в рекламе и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-деятельности.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Расскажите о состоянии рекламного рынка города через составление базы данных о рекламопроизводителях и рекламораспространителях.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Расскажите о процессе создания рекламного продукта или разработке рекламной кампании.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numPr>
          <w:ilvl w:val="1"/>
          <w:numId w:val="7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Методические материалы, определяющие процедуры оценивания знаний, умений, навыков и (или) опыта деятельности, характеризующих формирование компетенций.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FF0000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>
      <w:pPr>
        <w:pStyle w:val="Normal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Представление краткого доклада (7-10 минут)</w:t>
      </w:r>
    </w:p>
    <w:p>
      <w:pPr>
        <w:pStyle w:val="Normal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Ответы на вопросы преподавателя и студентов.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 итогам защиты отчетов, с учетом оценки отчета по практике руководитель практики от организации (вуза)  выставляет комплексную оценку. Если по практике предусмотрен зачет с оценкой, то применяется следующая таблица соответствия: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tbl>
      <w:tblPr>
        <w:tblStyle w:val="a4"/>
        <w:tblW w:w="8559" w:type="dxa"/>
        <w:jc w:val="left"/>
        <w:tblInd w:w="10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6"/>
        <w:gridCol w:w="4162"/>
      </w:tblGrid>
      <w:tr>
        <w:trPr/>
        <w:tc>
          <w:tcPr>
            <w:tcW w:w="4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Отлично, хорошо, удовлетворительно</w:t>
            </w:r>
          </w:p>
        </w:tc>
        <w:tc>
          <w:tcPr>
            <w:tcW w:w="41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зачтено</w:t>
            </w:r>
          </w:p>
        </w:tc>
      </w:tr>
      <w:tr>
        <w:trPr/>
        <w:tc>
          <w:tcPr>
            <w:tcW w:w="4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неудовлетворительно</w:t>
            </w:r>
          </w:p>
        </w:tc>
        <w:tc>
          <w:tcPr>
            <w:tcW w:w="41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не зачтено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numPr>
          <w:ilvl w:val="0"/>
          <w:numId w:val="7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Перечень учебной литературы и ресурсов сети «Интернет», необходимых для проведения практики.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Основная учебная литература: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numPr>
          <w:ilvl w:val="0"/>
          <w:numId w:val="13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cs="Times New Roman" w:ascii="Times New Roman" w:hAnsi="Times New Roman"/>
          <w:color w:val="212529"/>
          <w:kern w:val="0"/>
          <w:sz w:val="24"/>
          <w:szCs w:val="24"/>
          <w:shd w:fill="F8F9FA" w:val="clear"/>
          <w14:ligatures w14:val="none"/>
        </w:rPr>
        <w:t xml:space="preserve">Терёшина, Н. В. Эффективность рекламной и PR деятельности : учебное пособие для студентов бакалавриата и магистратуры по направлениям «Реклама и связи с общественностью», «Менеджмент», «Торговое дело», «Экономика» / Н. В. Терёшина. — Москва : Российский университет транспорта (МИИТ), 2021. — 62 c. — Текст : электронный // Цифровой образовательный ресурс IPR SMART : [сайт]. — URL: </w:t>
      </w:r>
      <w:hyperlink r:id="rId2">
        <w:r>
          <w:rPr>
            <w:rStyle w:val="Style4"/>
            <w:rFonts w:cs="Times New Roman" w:ascii="Times New Roman" w:hAnsi="Times New Roman"/>
            <w:color w:val="0563C1"/>
            <w:kern w:val="0"/>
            <w:sz w:val="24"/>
            <w:szCs w:val="24"/>
            <w:u w:val="single"/>
            <w:shd w:fill="F8F9FA" w:val="clear"/>
            <w14:ligatures w14:val="none"/>
          </w:rPr>
          <w:t>https://www.iprbookshop.ru/122163.html</w:t>
        </w:r>
      </w:hyperlink>
    </w:p>
    <w:p>
      <w:pPr>
        <w:pStyle w:val="Normal"/>
        <w:numPr>
          <w:ilvl w:val="0"/>
          <w:numId w:val="13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Исаенко, Е. В. Экономические и организационные основы рекламной деятельности : учебное пособие для студентов, обучающихся по специальности «Маркетинг» / Е. В. Исаенко, А. Г. Васильев. — 2-е изд. — Москва : ЮНИТИ-ДАНА, 2017. — 351 c. — ISBN 978-5-238-01662-7. — Текст : электронный // Электронно-библиотечная система IPR BOOKS : [сайт]. — URL: </w:t>
      </w:r>
      <w:hyperlink r:id="rId3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http://www.iprbookshop.ru/81720.html</w:t>
        </w:r>
      </w:hyperlink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numPr>
          <w:ilvl w:val="0"/>
          <w:numId w:val="13"/>
        </w:numPr>
        <w:shd w:val="clear" w:color="auto" w:fill="FCFCFC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Горлова, Е. А. Риторика делового общения (в рамках курса «Русский язык и культура речи») : учебно-методическое пособие / Е. А. Горлова, О. В. Журавлёва. — Самара : Самарский государственный архитектурно-строительный университет, ЭБС АСВ, 2016. — 148 c. — ISBN 978-5-9585-0653-8. — Текст : электронный // Электронно-библиотечная система IPR BOOKS : [сайт]. — URL: </w:t>
      </w:r>
      <w:hyperlink r:id="rId4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http://www.iprbookshop.ru/58833. html</w:t>
        </w:r>
      </w:hyperlink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numPr>
          <w:ilvl w:val="0"/>
          <w:numId w:val="13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Бердышев, С. Н. Рекламное агентство. С чего начать? / С. Н. Бердышев. — 3-е изд. — Москва : Дашков и К, Ай Пи Эр Медиа, 2019. — 168 c. — ISBN 978-5-394-03257-8. — Текст : электронный // Электронно-библиотечная система IPR BOOKS : [сайт]. — URL: </w:t>
      </w:r>
      <w:hyperlink r:id="rId5">
        <w:r>
          <w:rPr>
            <w:rStyle w:val="Style4"/>
            <w:rFonts w:eastAsia="Calibri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http://www.iprbookshop.ru/83125.html</w:t>
        </w:r>
      </w:hyperlink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ab/>
        <w:t xml:space="preserve">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Дополнительная учебная литература: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shd w:fill="FCFCFC" w:val="clea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CFCFC" w:val="clear"/>
          <w14:ligatures w14:val="none"/>
        </w:rPr>
      </w:r>
    </w:p>
    <w:p>
      <w:pPr>
        <w:pStyle w:val="Normal"/>
        <w:numPr>
          <w:ilvl w:val="0"/>
          <w:numId w:val="1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Интегрированные маркетинговые коммуникации : учебник для студентов вузов, обучающихся по специальностям «Маркетинг», «Рекламное дело», «Связи с общественностью» / И. М. Синяева, В. М. Маслова, О. Н. Романенкова, В. В. Синяев ; под редакцией И. М. Синяева. — Москва : ЮНИТИ-ДАНА, 2017. — 504 c. — ISBN 978-5-238-02309-0. — Текст : электронный // Электронно-библиотечная система IPR BOOKS : [сайт]. — URL: </w:t>
      </w:r>
      <w:hyperlink r:id="rId6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http://www.iprbookshop.ru/71238.html</w:t>
        </w:r>
      </w:hyperlink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numPr>
          <w:ilvl w:val="0"/>
          <w:numId w:val="1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Правовое регулирование рекламной деятельности : учебное пособие для студентов вузов, обучающихся по специальности «Юриспруденция» / Н. Д. Эриашвили, А. А. Романов, Г. А. Васильев [и др.]. — Москва : ЮНИТИ-ДАНА, 2017. — 240 c. — ISBN 978-5-238-01546-0. — Текст : электронный // Электронно-библиотечная система IPR BOOKS : [сайт]. — URL: </w:t>
      </w:r>
      <w:hyperlink r:id="rId7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http://www.iprbookshop.ru/81824.html</w:t>
        </w:r>
      </w:hyperlink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 </w:t>
      </w:r>
    </w:p>
    <w:p>
      <w:pPr>
        <w:pStyle w:val="Normal"/>
        <w:numPr>
          <w:ilvl w:val="0"/>
          <w:numId w:val="1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shd w:fill="FFFFFF" w:val="clear"/>
          <w14:ligatures w14:val="none"/>
        </w:rPr>
      </w:pPr>
      <w:r>
        <w:rPr>
          <w:rFonts w:cs="Times New Roman" w:ascii="Times New Roman" w:hAnsi="Times New Roman"/>
          <w:color w:val="212529"/>
          <w:kern w:val="0"/>
          <w:sz w:val="24"/>
          <w:szCs w:val="24"/>
          <w:shd w:fill="F8F9FA" w:val="clear"/>
          <w14:ligatures w14:val="none"/>
        </w:rPr>
        <w:t xml:space="preserve">Епифанова, А. Г. Дизайн-деятельность как социокультурная практика: репрезентация в актуальном рекламном дискурсе : монография / А. Г. Епифанова. — Челябинск : Южно-Уральский технологический университет, 2020. — 127 c. — ISBN 978-5-6044299-2-1. — Текст : электронный // Цифровой образовательный ресурс IPR SMART : [сайт]. — URL: </w:t>
      </w:r>
      <w:hyperlink r:id="rId8">
        <w:r>
          <w:rPr>
            <w:rStyle w:val="Style4"/>
            <w:rFonts w:cs="Times New Roman" w:ascii="Times New Roman" w:hAnsi="Times New Roman"/>
            <w:color w:val="0563C1"/>
            <w:kern w:val="0"/>
            <w:sz w:val="24"/>
            <w:szCs w:val="24"/>
            <w:u w:val="single"/>
            <w:shd w:fill="F8F9FA" w:val="clear"/>
            <w14:ligatures w14:val="none"/>
          </w:rPr>
          <w:t>https://www.iprbookshop.ru/109148.html</w:t>
        </w:r>
      </w:hyperlink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Минбалеев, А. В. Правовое регулирование рекламной деятельности : учебное пособие / А. В. Минбалеев. — Москва : Юриспруденция, 2012. — 223 c. — ISBN 978-5-9516-0475-0. — Текст : электронный // Электронно-библиотечная система IPR BOOKS : [сайт]. — URL: </w:t>
      </w:r>
      <w:hyperlink r:id="rId9">
        <w:r>
          <w:rPr>
            <w:rStyle w:val="Style4"/>
            <w:rFonts w:eastAsia="Calibri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14:ligatures w14:val="none"/>
          </w:rPr>
          <w:t>http://www.iprbookshop.ru/8056.html</w:t>
        </w:r>
      </w:hyperlink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spacing w:lineRule="auto" w:line="240" w:before="0" w:after="0"/>
        <w:ind w:left="72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shd w:fill="FFFFFF" w:val="clea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ab/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720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shd w:fill="FFFFFF" w:val="clea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FFFFF" w:val="clear"/>
          <w14:ligatures w14:val="none"/>
        </w:rPr>
        <w:t xml:space="preserve">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shd w:fill="FCFCFC" w:val="clea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CFCFC" w:val="clear"/>
          <w14:ligatures w14:val="none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ab/>
        <w:t>Периодические издания: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13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numPr>
          <w:ilvl w:val="0"/>
          <w:numId w:val="15"/>
        </w:numPr>
        <w:spacing w:lineRule="auto" w:line="240" w:before="0" w:after="0"/>
        <w:rPr>
          <w:rFonts w:ascii="Times New Roman" w:hAnsi="Times New Roman" w:eastAsia="Times New Roman" w:cs="Times New Roman"/>
          <w:kern w:val="2"/>
          <w:sz w:val="24"/>
          <w:szCs w:val="24"/>
          <w14:ligatures w14:val="none"/>
        </w:rPr>
      </w:pPr>
      <w:hyperlink r:id="rId10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Документационное обеспечение системы управления организацией</w:t>
        </w:r>
      </w:hyperlink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ISSN 978-5-4486-0167-5</w:t>
      </w:r>
      <w:r>
        <w:rPr>
          <w:rFonts w:eastAsia="Times New Roman" w:cs="Times New Roman" w:ascii="Times New Roman" w:hAnsi="Times New Roman"/>
          <w:kern w:val="2"/>
          <w:sz w:val="24"/>
          <w:szCs w:val="24"/>
          <w14:ligatures w14:val="none"/>
        </w:rPr>
        <w:t>.</w:t>
      </w:r>
    </w:p>
    <w:p>
      <w:pPr>
        <w:pStyle w:val="Normal"/>
        <w:numPr>
          <w:ilvl w:val="0"/>
          <w:numId w:val="15"/>
        </w:numPr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Журнал «Computerworld Россия». Серия 7. ISSN 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1560-5213</w:t>
      </w:r>
    </w:p>
    <w:p>
      <w:pPr>
        <w:pStyle w:val="Normal"/>
        <w:numPr>
          <w:ilvl w:val="0"/>
          <w:numId w:val="15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Маркетинг в России и за рубежом 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u w:val="single"/>
          <w14:ligatures w14:val="none"/>
        </w:rPr>
        <w:t>http://www.dis.ru</w:t>
      </w:r>
    </w:p>
    <w:p>
      <w:pPr>
        <w:pStyle w:val="Normal"/>
        <w:numPr>
          <w:ilvl w:val="0"/>
          <w:numId w:val="15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PR, маркетинг, реклама, политика www.7st.ru</w:t>
      </w:r>
    </w:p>
    <w:p>
      <w:pPr>
        <w:pStyle w:val="Normal"/>
        <w:numPr>
          <w:ilvl w:val="0"/>
          <w:numId w:val="15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Энциклопедия рекламных знаний  www.ereklama.ru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firstLine="708" w:left="708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Интернет ресурсы: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http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://reklamist.com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http://www.fapmc.ru – Федеральное агентство по печати и массовым  коммуникациям 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val="en-US"/>
          <w14:ligatures w14:val="none"/>
        </w:rPr>
        <w:t> </w:t>
      </w:r>
      <w:hyperlink r:id="rId11" w:tgtFrame="_blank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:lang w:val="en-US"/>
            <w14:ligatures w14:val="none"/>
          </w:rPr>
          <w:t>http://www.ir-magazine.ru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 </w:t>
      </w:r>
      <w:hyperlink r:id="rId12" w:tgtFrame="_blank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shd w:fill="FFFFFF" w:val="clear"/>
            <w:lang w:val="en-US"/>
            <w14:ligatures w14:val="none"/>
          </w:rPr>
          <w:t>http://www.pronline.ru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hyperlink r:id="rId13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advi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www.brandmedia.ru – рекламный центр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hyperlink r:id="rId14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pr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-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dialog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com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hyperlink r:id="rId15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pr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-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new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spb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www.pronline.ru – сайт содержит статьи в области коммуникативного менеджмента, рецензии, ссылки, а также профессиональные форумы. 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hyperlink r:id="rId16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rupr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Информационный сайт "Все о рекламе в России": www.rwr.ru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Корпоративный менеджмент – http://www.cfin.ru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Рекламные идеи: http://www.advi.ru/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Рекламный сайт "Advertising.ru": </w:t>
      </w:r>
      <w:hyperlink r:id="rId17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http://www.advertising.ru</w:t>
        </w:r>
      </w:hyperlink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Рекламный совет России: www.a-z.ru/assoc/osr/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Сайт Ассоциации коммуникационных агентств России  - http://www.akarussia.ru/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Сайт о креативе в рекламе http://www.creatiff.ru/ 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Сайт Российской ассоциации по связям с общественностью - www.raso.ru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Справочно-правовые системы «Гарант», «КонсультантПлюс»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color w:val="010302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10302"/>
          <w:kern w:val="0"/>
          <w:sz w:val="24"/>
          <w:szCs w:val="24"/>
          <w14:ligatures w14:val="none"/>
        </w:rPr>
        <w:t>Федеральная служба по надзору в сфере связи, информационных технологий и массовых коммуникаций: http://rkn.gov.ru/</w:t>
      </w:r>
    </w:p>
    <w:p>
      <w:pPr>
        <w:pStyle w:val="Normal"/>
        <w:numPr>
          <w:ilvl w:val="0"/>
          <w:numId w:val="16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Электронная библиотечная система </w:t>
      </w:r>
      <w:hyperlink r:id="rId18">
        <w:r>
          <w:rPr>
            <w:rStyle w:val="Style4"/>
            <w:rFonts w:eastAsia="Times New Roman" w:cs="Times New Roman" w:ascii="Times New Roman" w:hAnsi="Times New Roman"/>
            <w:color w:val="0563C1"/>
            <w:kern w:val="0"/>
            <w:sz w:val="24"/>
            <w:szCs w:val="24"/>
            <w:u w:val="single"/>
            <w14:ligatures w14:val="none"/>
          </w:rPr>
          <w:t>www.biblioclub.ru</w:t>
        </w:r>
      </w:hyperlink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9.Перечень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1. Терминальный сервер, предоставляющий к нему доступ клиентам на базе Windows Server 2016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2. Семейство ОС Microsoft Windows  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br/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3. Libre Office свободно распространяемый офисный пакет с открытым исходным кодом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br/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4. Информационно-справочная система: Система КонсультантПлюс (Информационный комплекс)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br/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5. Информационно-правовое обеспечение Гарант: Электронный периодический справочник «Система ГАРАНТ» (ЭПС «Система ГАРАНТ»)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br/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6. Антивирусная система NOD 32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br/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shd w:fill="FDFDFD" w:val="clear"/>
          <w14:ligatures w14:val="none"/>
        </w:rPr>
        <w:t>7. Adobe Reader. Лицензия проприетарная свободно-распространяемая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kern w:val="0"/>
          <w:sz w:val="24"/>
          <w:szCs w:val="24"/>
          <w:highlight w:val="yellow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8. Электронная система дистанционного обучения АНОВО «Московский международный университет». </w:t>
      </w:r>
      <w:hyperlink r:id="rId19"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https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://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elearn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interun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ru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/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login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/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index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14:ligatures w14:val="none"/>
          </w:rPr>
          <w:t>.</w:t>
        </w:r>
        <w:r>
          <w:rPr>
            <w:rStyle w:val="Style4"/>
            <w:rFonts w:eastAsia="Times New Roman" w:cs="Times New Roman" w:ascii="Times New Roman" w:hAnsi="Times New Roman"/>
            <w:i/>
            <w:iCs/>
            <w:color w:val="0563C1"/>
            <w:kern w:val="0"/>
            <w:sz w:val="24"/>
            <w:szCs w:val="24"/>
            <w:u w:val="single"/>
            <w:lang w:val="en-US"/>
            <w14:ligatures w14:val="none"/>
          </w:rPr>
          <w:t>php</w:t>
        </w:r>
      </w:hyperlink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  <w:t>10. Описание материально-технической базы, необходимой для проведения практики.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both"/>
        <w:rPr>
          <w:rFonts w:ascii="Times New Roman" w:hAnsi="Times New Roman" w:eastAsia="Calibri" w:cs="Times New Roman"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Calibri" w:cs="Times New Roman" w:ascii="Times New Roman" w:hAnsi="Times New Roman"/>
          <w:kern w:val="0"/>
          <w:sz w:val="24"/>
          <w:szCs w:val="24"/>
          <w:lang w:eastAsia="x-none"/>
          <w14:ligatures w14:val="none"/>
        </w:rPr>
        <w:tab/>
      </w: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>Материально-техническое обеспечение производственной   практики полностью определяется задачами практики.</w:t>
      </w:r>
      <w:r>
        <w:rPr>
          <w:rFonts w:eastAsia="Calibri" w:cs="Times New Roman" w:ascii="Times New Roman" w:hAnsi="Times New Roman"/>
          <w:kern w:val="0"/>
          <w:sz w:val="24"/>
          <w:szCs w:val="24"/>
          <w:lang w:eastAsia="x-none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 xml:space="preserve">Материально-техническое обеспечение практики в </w:t>
      </w:r>
      <w:r>
        <w:rPr>
          <w:rFonts w:eastAsia="Calibri" w:cs="Times New Roman" w:ascii="Times New Roman" w:hAnsi="Times New Roman"/>
          <w:kern w:val="0"/>
          <w:sz w:val="24"/>
          <w:szCs w:val="24"/>
          <w:lang w:eastAsia="x-none"/>
          <w14:ligatures w14:val="none"/>
        </w:rPr>
        <w:t>ММУ</w:t>
      </w: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 xml:space="preserve"> достаточно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учебных и практических производственных работ.</w:t>
      </w:r>
      <w:r>
        <w:rPr>
          <w:rFonts w:eastAsia="Calibri" w:cs="Times New Roman" w:ascii="Times New Roman" w:hAnsi="Times New Roman"/>
          <w:kern w:val="0"/>
          <w:sz w:val="24"/>
          <w:szCs w:val="24"/>
          <w:lang w:eastAsia="x-none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>Обучающиеся обеспечены возможностью доступа к информации, необходимой для выполнения задания по практике и написанию отчета</w:t>
      </w:r>
      <w:r>
        <w:rPr>
          <w:rFonts w:eastAsia="Calibri" w:cs="Times New Roman" w:ascii="Times New Roman" w:hAnsi="Times New Roman"/>
          <w:kern w:val="0"/>
          <w:sz w:val="24"/>
          <w:szCs w:val="24"/>
          <w:lang w:eastAsia="x-none"/>
          <w14:ligatures w14:val="none"/>
        </w:rPr>
        <w:t xml:space="preserve">. </w:t>
      </w:r>
      <w:r>
        <w:rPr>
          <w:rFonts w:eastAsia="Calibri" w:cs="Times New Roman" w:ascii="Times New Roman" w:hAnsi="Times New Roman"/>
          <w:kern w:val="0"/>
          <w:sz w:val="24"/>
          <w:szCs w:val="24"/>
          <w:lang w:val="x-none" w:eastAsia="x-none"/>
          <w14:ligatures w14:val="none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>
      <w:pPr>
        <w:pStyle w:val="Normal"/>
        <w:snapToGrid w:val="false"/>
        <w:spacing w:lineRule="auto" w:line="240" w:before="0" w:after="0"/>
        <w:ind w:firstLine="708"/>
        <w:jc w:val="both"/>
        <w:rPr>
          <w:rFonts w:ascii="Times New Roman" w:hAnsi="Times New Roman" w:eastAsia="Calibri" w:cs="Times New Roman"/>
          <w:bCs/>
          <w:kern w:val="0"/>
          <w:sz w:val="24"/>
          <w:szCs w:val="24"/>
          <w:lang w:val="x-none" w:eastAsia="x-none"/>
          <w14:ligatures w14:val="none"/>
        </w:rPr>
      </w:pPr>
      <w:r>
        <w:rPr>
          <w:rFonts w:eastAsia="Calibri" w:cs="Times New Roman" w:ascii="Times New Roman" w:hAnsi="Times New Roman"/>
          <w:bCs/>
          <w:kern w:val="0"/>
          <w:sz w:val="24"/>
          <w:szCs w:val="24"/>
          <w:lang w:val="x-none" w:eastAsia="x-none"/>
          <w14:ligatures w14:val="none"/>
        </w:rPr>
        <w:t xml:space="preserve">Материально – техническая база </w:t>
      </w:r>
      <w:r>
        <w:rPr>
          <w:rFonts w:eastAsia="Calibri" w:cs="Times New Roman" w:ascii="Times New Roman" w:hAnsi="Times New Roman"/>
          <w:bCs/>
          <w:kern w:val="0"/>
          <w:sz w:val="24"/>
          <w:szCs w:val="24"/>
          <w:lang w:eastAsia="x-none"/>
          <w14:ligatures w14:val="none"/>
        </w:rPr>
        <w:t>ММ</w:t>
      </w:r>
      <w:r>
        <w:rPr>
          <w:rFonts w:eastAsia="Calibri" w:cs="Times New Roman" w:ascii="Times New Roman" w:hAnsi="Times New Roman"/>
          <w:bCs/>
          <w:kern w:val="0"/>
          <w:sz w:val="24"/>
          <w:szCs w:val="24"/>
          <w:lang w:val="x-none" w:eastAsia="x-none"/>
          <w14:ligatures w14:val="none"/>
        </w:rPr>
        <w:t>У соответствует действующим санитарно–техническим нормам, обеспечивает проведение всех видов практической</w:t>
      </w:r>
      <w:r>
        <w:rPr>
          <w:rFonts w:eastAsia="Calibri" w:cs="Times New Roman" w:ascii="Times New Roman" w:hAnsi="Times New Roman"/>
          <w:bCs/>
          <w:kern w:val="0"/>
          <w:sz w:val="24"/>
          <w:szCs w:val="24"/>
          <w:lang w:eastAsia="x-none"/>
          <w14:ligatures w14:val="none"/>
        </w:rPr>
        <w:t xml:space="preserve"> и</w:t>
      </w:r>
      <w:r>
        <w:rPr>
          <w:rFonts w:eastAsia="Calibri" w:cs="Times New Roman" w:ascii="Times New Roman" w:hAnsi="Times New Roman"/>
          <w:bCs/>
          <w:kern w:val="0"/>
          <w:sz w:val="24"/>
          <w:szCs w:val="24"/>
          <w:lang w:val="x-none" w:eastAsia="x-none"/>
          <w14:ligatures w14:val="none"/>
        </w:rPr>
        <w:t xml:space="preserve"> творческой работы студентов, предусмотренных учебным планом вуза и нормативным документами МО РФ.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11.</w:t>
      </w:r>
      <w:r>
        <w:rPr>
          <w:rFonts w:eastAsia="Times New Roman" w:cs="Times New Roman" w:ascii="Times New Roman" w:hAnsi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  <w:t>Особенности обучения  инвалидов и лиц с ограниченными возможностями здоровья (ОВЗ)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При организации обучения по дисциплине учитываются особенности организации взаимодействия с инвалидами и лицами с ограниченными возможностями здоровья (далее – инвалиды и лица с ОВЗ) с целью обеспечения их прав. При обучении учитываются особенности их психофизического развития, индивидуальные возможности и при необходимости обеспечивается коррекция нарушений развития и социальная адаптация указанных лиц.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Выбор методов обучения определяется содержанием обучения, уровнем методического и материально-технического обеспечения, особенностями восприятия учебной информации студентов-инвалидов и студентов с ограниченными возможностями здоровья и т.д. В образовательном процессе используются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>При обучении лиц с ограниченными возможностями здоровья электронное обучение и дистанционные образовательные технологии предусматривают возможность приема-передачи информации в доступных для них формах.</w:t>
      </w:r>
    </w:p>
    <w:p>
      <w:pPr>
        <w:pStyle w:val="Normal"/>
        <w:shd w:val="clear" w:color="auto" w:fill="FFFFFF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  <w:t xml:space="preserve">Обучающиеся из числа лиц с ограниченными возможностями здоровья обеспечены печатными и электронными образовательными ресурсами в формах, адаптированных к ограничениям их здоровья. </w:t>
      </w:r>
    </w:p>
    <w:p>
      <w:pPr>
        <w:pStyle w:val="Normal"/>
        <w:widowControl w:val="false"/>
        <w:spacing w:lineRule="auto" w:line="360" w:before="0" w:after="0"/>
        <w:ind w:left="36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left="360"/>
        <w:contextualSpacing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360" w:after="120"/>
        <w:jc w:val="right"/>
        <w:outlineLvl w:val="0"/>
        <w:rPr>
          <w:rFonts w:ascii="Times New Roman" w:hAnsi="Times New Roman" w:eastAsia="Times New Roman" w:cs="Times New Roman"/>
          <w:bCs/>
          <w:color w:val="000000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x-non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x-none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zh-CN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Автономная некоммерческая организация высшего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«МОСКОВСКИЙ МЕЖДУНАРОДНЫЙ УНИВЕРСИТЕТ»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Кафедра Рекламы и связей с общественностью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ОТЧЕТ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о прохождении учебной практики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(тип: профессионально-ознакомительная)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Наименование базы практики: 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Срок прохождения практики: с …….. по………..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профильной организации: 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vertAlign w:val="superscript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 xml:space="preserve">                          </w:t>
      </w: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>(ФИО полностью; подпись)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организации (вуза): 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 xml:space="preserve">                  </w:t>
      </w: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>(ФИО полностью; подпись)</w:t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Студент группы ………..</w:t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FF0000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ab/>
        <w:tab/>
      </w:r>
    </w:p>
    <w:p>
      <w:pPr>
        <w:pStyle w:val="Normal"/>
        <w:spacing w:lineRule="auto" w:line="240" w:before="0" w:after="0"/>
        <w:ind w:hanging="986" w:left="986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Направление подготовки: 42.03.01 Реклама и связи с общественностью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>(ФИО студента; подпись)</w:t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Дата защиты отчёта: __________</w:t>
      </w:r>
    </w:p>
    <w:p>
      <w:pPr>
        <w:pStyle w:val="Normal"/>
        <w:tabs>
          <w:tab w:val="clear" w:pos="708"/>
          <w:tab w:val="center" w:pos="4677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Оценка за прохождение практики: 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Москва 20____ г.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  <w:r>
        <w:br w:type="page"/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Автономная некоммерческая организация высшего образования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«МОСКОВСКИЙ МЕЖДУНАРОДНЫЙ УНИВЕРСИТЕТ»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ИНДИВИДУАЛЬНОЕ ЗАДАНИЕ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 xml:space="preserve">НА УЧЕБНУЮ </w:t>
      </w: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ПРАКТИКУ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(тип: ПРОФЕССИОНАЛЬНО-ОЗНАКОМИТЕЛЬНАЯ)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Выдано студенту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i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>(фамилия, имя, отчество)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организации (вуза)_______________________________________________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i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 xml:space="preserve">                          </w:t>
      </w: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>(фамилия, имя, отчество, ученая степень, ученое звание)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Место практики 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i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 xml:space="preserve">                  </w:t>
      </w: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>(наименование органа власти или организации, учреждения)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_____________________________________________________________________________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 xml:space="preserve">Содержание задания: 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ознакомиться с законодательной и нормативной базой, контролирующей деятельность рекламного (маркетингового или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 отдела/агентства; 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ознакомиться со структурой и должностными обязанностями сотрудников  рекламного ( маркетингового или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отдела/агентства); изучить состав и принципы построения рекламной (маркетинговой или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en-US" w:eastAsia="ru-RU"/>
          <w14:ligatures w14:val="none"/>
        </w:rPr>
        <w:t>PR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) структуры, её задачи и функции, систему взаимоотношений с другими структурными подразделениями; приобрести практические навыки коммуникативного взаимодействия с коллективом в условиях производственного процесса; сформировать умение определять возможности своего участия в проектах предприятия;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- ознакомиться с приемами и методами работы менеджера по рекламе (копирайтера, криэйтора, пресс-секретаря, политтехнолога и др. специалистов);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изучить методы сбора и анализа информации;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овладеть навыками планирования деятельности;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изучить проектную документацию предприятия: техзадание, бизнес-план, бриф, контракт и др.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Планируемые результаты: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освоить компетенции в соответствии с разделом 2 программы практики, систематизировать собранный во время прохождения практики материал и оформить отчет с соответствующими выводами.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СОГЛАСОВАНО: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профильной организации ______________/__________________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(подпись) (расшифровка подписи)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организации (вуза) ______________/__________________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(подпись) (расшифровка подписи)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Задание принял ______________/_______________________________«____ »______20__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(подпись) (расшифровка подписи) (дата)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keepLines/>
        <w:widowControl w:val="false"/>
        <w:numPr>
          <w:ilvl w:val="0"/>
          <w:numId w:val="0"/>
        </w:numPr>
        <w:spacing w:lineRule="auto" w:line="240" w:before="200" w:after="0"/>
        <w:jc w:val="center"/>
        <w:outlineLvl w:val="2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ДНЕВНИК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 xml:space="preserve">прохождения _______учебной________________практики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(__профессионально-ознакомительная____)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студента(ки) _____ курса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группы______________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vertAlign w:val="superscript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vertAlign w:val="superscript"/>
          <w14:ligatures w14:val="none"/>
        </w:rPr>
        <w:t>(фамилия, имя, отчество полностью)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Наименование базы практики: __________________________________________________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                 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Срок прохождения практики____________________________________________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eastAsia="Times New Roman" w:cs="Times New Roman"/>
          <w:spacing w:val="40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spacing w:val="40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666"/>
        <w:gridCol w:w="6510"/>
        <w:gridCol w:w="1855"/>
      </w:tblGrid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widowControl w:val="false"/>
              <w:numPr>
                <w:ilvl w:val="0"/>
                <w:numId w:val="0"/>
              </w:numPr>
              <w:spacing w:lineRule="auto" w:line="240" w:before="200" w:after="0"/>
              <w:jc w:val="center"/>
              <w:outlineLvl w:val="4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Дата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Описание выполняемой работы в организации  с учетом индивидуального задания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Подпись руководителя от профильной организации</w:t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4"/>
                <w:szCs w:val="24"/>
                <w:vertAlign w:val="superscript"/>
                <w14:ligatures w14:val="none"/>
              </w:rPr>
              <w:footnoteReference w:id="2"/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практики</w:t>
        <w:tab/>
        <w:t xml:space="preserve"> от профильной организации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__________/______________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практики от организации (вуза)           __________/______________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Студент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__________/______________</w:t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tabs>
          <w:tab w:val="clear" w:pos="708"/>
          <w:tab w:val="left" w:pos="567" w:leader="none"/>
        </w:tabs>
        <w:snapToGrid w:val="fals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iCs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________________________________________________________________________________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(название организации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mc:AlternateContent>
          <mc:Choice Requires="wps">
            <w:drawing>
              <wp:anchor behindDoc="0" distT="0" distB="0" distL="0" distR="0" simplePos="0" locked="0" layoutInCell="1" allowOverlap="1" relativeHeight="5" wp14:anchorId="54E3F2BD">
                <wp:simplePos x="0" y="0"/>
                <wp:positionH relativeFrom="column">
                  <wp:posOffset>800100</wp:posOffset>
                </wp:positionH>
                <wp:positionV relativeFrom="paragraph">
                  <wp:posOffset>164465</wp:posOffset>
                </wp:positionV>
                <wp:extent cx="5029200" cy="635"/>
                <wp:effectExtent l="5080" t="5080" r="5080" b="5080"/>
                <wp:wrapNone/>
                <wp:docPr id="1" name="Прямая соединительная линия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pt,12.95pt" to="458.95pt,12.95pt" ID="Прямая соединительная линия 8" stroked="t" o:allowincell="f" style="position:absolute" wp14:anchorId="54E3F2BD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адрес: индекс, город, улица, дом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mc:AlternateContent>
          <mc:Choice Requires="wps">
            <w:drawing>
              <wp:anchor behindDoc="0" distT="0" distB="0" distL="0" distR="0" simplePos="0" locked="0" layoutInCell="1" allowOverlap="1" relativeHeight="6" wp14:anchorId="131DAB3D">
                <wp:simplePos x="0" y="0"/>
                <wp:positionH relativeFrom="column">
                  <wp:posOffset>800100</wp:posOffset>
                </wp:positionH>
                <wp:positionV relativeFrom="paragraph">
                  <wp:posOffset>167640</wp:posOffset>
                </wp:positionV>
                <wp:extent cx="5029200" cy="635"/>
                <wp:effectExtent l="5080" t="5080" r="5080" b="5080"/>
                <wp:wrapNone/>
                <wp:docPr id="2" name="Прямая соединительная линия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pt,13.2pt" to="458.95pt,13.2pt" ID="Прямая соединительная линия 9" stroked="t" o:allowincell="f" style="position:absolute" wp14:anchorId="131DAB3D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реквизиты организации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дата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0"/>
          <w:szCs w:val="20"/>
          <w14:ligatures w14:val="none"/>
        </w:rPr>
        <w:t>ХАРАКТЕРИСТИКА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Настоящая характеристика дана ___________________________________________________,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Ф.И.О. обучающегося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проходившему(шей)  учебную  практику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(тип: профессионально-ознакомительная)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На (в) 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название организации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________________________________________________________________________________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14:ligatures w14:val="none"/>
        </w:rPr>
        <w:t>с «….»……... по  «….»…………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За время прохождения практики _____________________________________________изучил: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Ф.И.О. обучающегося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Во время прохождения практики обучающийся(аяся) активно участвовал(а) в работе 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название отдела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отдела предприятия, а именно: 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В целом теоретический уровень подготовки обучающегося и качество выполняемой им работы можно оценить на _________________.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Руководитель практики от профильной организации _______________ / 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 xml:space="preserve">                                                                      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подпись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               (</w:t>
      </w:r>
      <w:r>
        <w:rPr>
          <w:rFonts w:eastAsia="Times New Roman" w:cs="Times New Roman" w:ascii="Times New Roman" w:hAnsi="Times New Roman"/>
          <w:i/>
          <w:iCs/>
          <w:kern w:val="0"/>
          <w:sz w:val="20"/>
          <w:szCs w:val="20"/>
          <w14:ligatures w14:val="none"/>
        </w:rPr>
        <w:t>расшифровка подписи</w:t>
      </w: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14:ligatures w14:val="none"/>
        </w:rPr>
        <w:t>МП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Автономная некоммерческая организация высшего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«МОСКОВСКИЙ МЕЖДУНАРОДНЫЙ УНИВЕРСИТЕТ»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СОВМЕСТНЫЙ РАБОЧИЙ ГРАФИК (ПЛАН)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 xml:space="preserve">проведения учебной </w:t>
      </w:r>
      <w:r>
        <w:rPr>
          <w:rFonts w:eastAsia="Times New Roman" w:cs="Times New Roman" w:ascii="Times New Roman" w:hAnsi="Times New Roman"/>
          <w:b/>
          <w:kern w:val="0"/>
          <w:sz w:val="20"/>
          <w:szCs w:val="20"/>
          <w14:ligatures w14:val="none"/>
        </w:rPr>
        <w:t>практики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0"/>
          <w:szCs w:val="20"/>
          <w14:ligatures w14:val="none"/>
        </w:rPr>
        <w:t>(тип: профессионально-ознакомительная)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Обучающегося …. курса обучения учебной группы ……….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Направление подготовки: 42.03.01 Реклама и связи с общественностью</w:t>
      </w:r>
    </w:p>
    <w:tbl>
      <w:tblPr>
        <w:tblW w:w="4950" w:type="pct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35"/>
        <w:gridCol w:w="2297"/>
        <w:gridCol w:w="3895"/>
        <w:gridCol w:w="2913"/>
      </w:tblGrid>
      <w:tr>
        <w:trPr>
          <w:tblHeader w:val="true"/>
          <w:trHeight w:val="1128" w:hRule="atLeast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Этапы (периоды) практики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Вид работ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Срок прохождения этапа (периода) практики</w:t>
            </w:r>
          </w:p>
        </w:tc>
      </w:tr>
      <w:tr>
        <w:trPr>
          <w:trHeight w:val="1068" w:hRule="atLeast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Организационный этап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1.Организационное собрание (лекция) для разъяснения целей, задач, содержания и порядка прохождения практики 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Дата      (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Из р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асписания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591" w:hRule="atLeast"/>
        </w:trPr>
        <w:tc>
          <w:tcPr>
            <w:tcW w:w="4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2. Инструктаж по технике безопасности.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Дата    (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Первый день практики)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534" w:hRule="atLeast"/>
        </w:trPr>
        <w:tc>
          <w:tcPr>
            <w:tcW w:w="4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3. Разработка индивидуального задания.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Дата  (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за 2-3 дня до начала практики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</w:tr>
      <w:tr>
        <w:trPr>
          <w:trHeight w:val="257" w:hRule="atLeast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Основной этап 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1.Сбор информации.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Даты  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«…..»  -  «…..»</w:t>
            </w:r>
          </w:p>
        </w:tc>
      </w:tr>
      <w:tr>
        <w:trPr>
          <w:trHeight w:val="839" w:hRule="atLeast"/>
        </w:trPr>
        <w:tc>
          <w:tcPr>
            <w:tcW w:w="4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2.Обработка, систематизация и анализ фактического и теоретического материала.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Даты  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14:ligatures w14:val="none"/>
              </w:rPr>
              <w:t>«…..»  -  «…..»</w:t>
            </w:r>
          </w:p>
        </w:tc>
      </w:tr>
      <w:tr>
        <w:trPr>
          <w:trHeight w:val="19" w:hRule="atLeast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Заключительный этап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Составление отчета по практике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Дата (1-2 дня)</w:t>
            </w:r>
          </w:p>
        </w:tc>
      </w:tr>
      <w:tr>
        <w:trPr>
          <w:trHeight w:val="19" w:hRule="atLeast"/>
        </w:trPr>
        <w:tc>
          <w:tcPr>
            <w:tcW w:w="4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22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 xml:space="preserve">Защита отчета по практике 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Дата   (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По расписанию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Срок прохождения практики: с…... по………..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Место прохождения практики: 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i/>
          <w:kern w:val="0"/>
          <w:sz w:val="24"/>
          <w:szCs w:val="24"/>
          <w14:ligatures w14:val="none"/>
        </w:rPr>
        <w:t>(указывается полное наименование организации в соответствии с уставом, а также фактический адрес)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СОГЛАСОВАНО: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профильной организации 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18"/>
          <w:szCs w:val="1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18"/>
          <w:szCs w:val="18"/>
          <w14:ligatures w14:val="none"/>
        </w:rPr>
        <w:t>(подпись, ФИО)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Руководитель от организации (вуза) 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18"/>
          <w:szCs w:val="1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18"/>
          <w:szCs w:val="18"/>
          <w14:ligatures w14:val="none"/>
        </w:rPr>
        <w:t>(подпись, ФИО)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Студент 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18"/>
          <w:szCs w:val="1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18"/>
          <w:szCs w:val="18"/>
          <w14:ligatures w14:val="none"/>
        </w:rPr>
        <w:t>(подпись, ФИО)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Автономная некоммерческая организация высшего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«МОСКОВСКИЙ МЕЖДУНАРОДНЫЙ УНИВЕРСИТЕТ»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/>
        <mc:AlternateContent>
          <mc:Choice Requires="wps">
            <w:drawing>
              <wp:anchor behindDoc="0" distT="19050" distB="37465" distL="0" distR="19050" simplePos="0" locked="0" layoutInCell="1" allowOverlap="1" relativeHeight="4" wp14:anchorId="2D9A079F">
                <wp:simplePos x="0" y="0"/>
                <wp:positionH relativeFrom="column">
                  <wp:posOffset>88900</wp:posOffset>
                </wp:positionH>
                <wp:positionV relativeFrom="paragraph">
                  <wp:posOffset>145415</wp:posOffset>
                </wp:positionV>
                <wp:extent cx="5867400" cy="635"/>
                <wp:effectExtent l="14605" t="14605" r="14605" b="14605"/>
                <wp:wrapNone/>
                <wp:docPr id="3" name="Прямая соединительная линия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280" cy="72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pt,11.45pt" to="468.95pt,11.45pt" ID="Прямая соединительная линия 3" stroked="t" o:allowincell="f" style="position:absolute" wp14:anchorId="2D9A079F">
                <v:stroke color="blue" weight="2844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g">
            <w:drawing>
              <wp:inline distT="0" distB="0" distL="0" distR="0" wp14:anchorId="26B543D4">
                <wp:extent cx="6044565" cy="1397635"/>
                <wp:effectExtent l="1905" t="0" r="1270" b="0"/>
                <wp:docPr id="4" name="Полотно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4400" cy="1397520"/>
                          <a:chOff x="0" y="0"/>
                          <a:chExt cx="6044400" cy="1397520"/>
                        </a:xfrm>
                      </wpg:grpSpPr>
                      <wps:wsp>
                        <wps:cNvPr id="5" name=""/>
                        <wps:cNvSpPr/>
                        <wps:spPr>
                          <a:xfrm>
                            <a:off x="0" y="0"/>
                            <a:ext cx="6044400" cy="13975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6" name="Text Box 4"/>
                        <wps:cNvSpPr/>
                        <wps:spPr>
                          <a:xfrm>
                            <a:off x="88920" y="241200"/>
                            <a:ext cx="5866920" cy="115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160"/>
                                <w:rPr>
                                  <w:b/>
                                  <w:color w:val="333399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32"/>
                                  <w:szCs w:val="32"/>
                                </w:rPr>
                                <w:t xml:space="preserve">                                      </w:t>
                              </w:r>
                              <w:r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 xml:space="preserve">                                                 </w:t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Полотно 2" editas="canvas" style="margin-left:0pt;margin-top:-110.1pt;width:475.95pt;height:110.05pt" coordorigin="0,-2202" coordsize="9519,2201">
                <v:rect id="shape_0" path="m0,0l-2147483645,0l-2147483645,-2147483646l0,-2147483646xe" stroked="f" o:allowincell="f" style="position:absolute;left:0;top:-2202;width:9518;height:2200;mso-wrap-style:none;v-text-anchor:middle;mso-position-vertical:top">
                  <v:fill o:detectmouseclick="t" on="false"/>
                  <v:stroke color="#3465a4" joinstyle="round" endcap="flat"/>
                  <w10:wrap type="square"/>
                </v:rect>
                <v:rect id="shape_0" ID="Text Box 4" path="m0,0l-2147483645,0l-2147483645,-2147483646l0,-2147483646xe" fillcolor="white" stroked="f" o:allowincell="f" style="position:absolute;left:140;top:-1822;width:9238;height:1820;mso-wrap-style:square;v-text-anchor:top;mso-position-vertical:top">
                  <v:fill o:detectmouseclick="t" type="solid" color2="black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160"/>
                          <w:rPr>
                            <w:b/>
                            <w:color w:val="333399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color w:val="000000"/>
                            <w:sz w:val="32"/>
                            <w:szCs w:val="32"/>
                          </w:rPr>
                          <w:t xml:space="preserve">                                    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                                                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Методические рекомендации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по оформлению отчетных документов по практике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(учебная, производственная, преддипломная)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Директор Департамента</w:t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по работе с обучающимися</w:t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__________________ ………..</w:t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Заведующий отделом практики</w:t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-142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__________________ ………..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г. Москва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В соответствии с действующими нормативными документами процесс организации и прохождения практики обучающихся регламентируется приказом Министерства образования и науки РФ от 27 ноября 2015 г. № 1383 «Об утверждении Положения о практике обучающихся, осваивающих основные профессиональные образовательные программы высшего образования». Форма и вид отчетности обучающихся о прохождении практики определяются Университетом.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Для направления на практику студент должен предоставить в отдел практики ММУ (кабинет 302) не менее чем за две недели до начала практики (согласно календарному учебному графику) следующие документы: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 заявление (Приложение № 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договор (напечатанный на двух страницах) в двух экземплярах, подписанный, заверенный печатью профильной организации (Приложение № 2).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1. Формы отчетности по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 окончании практики студент должны представить следующие документы: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отчет о прохождении практики;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индивидуальное задание на практику (Приложение 6);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 xml:space="preserve">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7);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дневник прохождения практики (Приложение 3);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- характеристику с места практики (Приложение № 4).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numPr>
          <w:ilvl w:val="1"/>
          <w:numId w:val="2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Отчет по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 итогам прохождения практики, обучающиеся готовят и защищают отчет. (Титульный лист см. Приложение 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single"/>
          <w14:ligatures w14:val="none"/>
        </w:rPr>
        <w:t>Объем отчета (без приложений) составляет: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1. Учебная практика: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 тип (практика по получению первичных профессиональных умений и навыков) -  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не менее 10 страниц;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2. Производственная практика: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- тип (практика по получению профессиональных умений и опыта профессиональной деятельности) - </w:t>
      </w: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14:ligatures w14:val="none"/>
        </w:rPr>
        <w:t>не менее 15 страниц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single"/>
          <w14:ligatures w14:val="none"/>
        </w:rPr>
        <w:t>- тип (преддипломная практика) - не менее 25 страниц.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single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Формат-  А4. Выравнивание по ширине. Гарнитура –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Times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New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val="en-US"/>
          <w14:ligatures w14:val="none"/>
        </w:rPr>
        <w:t>Roman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, кегль – 12, межстрочный интервал – 1,15. Параметры страницы – сверху и снизу 20 мм, слева 30 мм, справа 15 мм. Нумерация страниц ставится снизу по центру страницы.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single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single"/>
          <w14:ligatures w14:val="none"/>
        </w:rPr>
        <w:t>К отчету прилагаются:</w:t>
      </w:r>
    </w:p>
    <w:p>
      <w:pPr>
        <w:pStyle w:val="Normal"/>
        <w:numPr>
          <w:ilvl w:val="0"/>
          <w:numId w:val="2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индивидуальное задание на практику (Приложение 6),</w:t>
      </w:r>
    </w:p>
    <w:p>
      <w:pPr>
        <w:pStyle w:val="Normal"/>
        <w:numPr>
          <w:ilvl w:val="0"/>
          <w:numId w:val="1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7),</w:t>
      </w:r>
    </w:p>
    <w:p>
      <w:pPr>
        <w:pStyle w:val="Normal"/>
        <w:numPr>
          <w:ilvl w:val="0"/>
          <w:numId w:val="1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дневник прохождения практики (Приложение 3),</w:t>
      </w:r>
    </w:p>
    <w:p>
      <w:pPr>
        <w:pStyle w:val="Normal"/>
        <w:numPr>
          <w:ilvl w:val="0"/>
          <w:numId w:val="1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характеристика студента по месту прохождения практики (Приложение 4).</w:t>
      </w:r>
    </w:p>
    <w:p>
      <w:pPr>
        <w:pStyle w:val="Normal"/>
        <w:numPr>
          <w:ilvl w:val="0"/>
          <w:numId w:val="18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приложения.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Формы титульного листа отчета, индивидуального задания, 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14:ligatures w14:val="none"/>
        </w:rPr>
        <w:t>совместного рабочего графика (плана) проведения практики руководителя практики от организации (вуза) и руководителя практики от профильной организации,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 дневника прохождения практики и характеристики приведены в приложениях ниже.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Материал отчета излагается в стиле эссе. Отчет должен содержать введение, в котором указывается цель и задачи прохождения практики,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ее предмет и объект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 xml:space="preserve">.  Содержание основных разделов должно соответствовать индивидуальному заданию практики выдаваемого руководителем практики от организации (вуза). В заключении делаются выводы по итогам практики, указываются приобретенные умения и навыки, и предложения по повышению  </w:t>
      </w:r>
      <w:r>
        <w:rPr>
          <w:rFonts w:eastAsia="Times New Roman" w:cs="Times New Roman" w:ascii="Times New Roman" w:hAnsi="Times New Roman"/>
          <w:i/>
          <w:iCs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эффективности предприятия – базы прохождения практики.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Текст отчета по практике должен содержать – титульный лист, содержание, введение, основную часть, заключение, библиографический список из 10 и более источников.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numPr>
          <w:ilvl w:val="1"/>
          <w:numId w:val="17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14:ligatures w14:val="none"/>
        </w:rPr>
        <w:t>Дневник практики и порядок его представления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1. 3 Характеристика с места практики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Заполняется руководителем от организации на официальном бланке организации или удостоверяется официальной печатью организации.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:shd w:fill="FFFF00" w:val="clear"/>
          <w14:ligatures w14:val="none"/>
        </w:rPr>
        <w:t>2.Структура отчета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Отчет со всеми документами сдается руководителю практики от организации (вуза)  прошитый в папку скоросшивателем в следующей последовательности: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1. титульный лист (Приложение №5);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2. индивидуальное задание (Приложение № 6);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3.</w:t>
      </w:r>
      <w:r>
        <w:rPr>
          <w:rFonts w:eastAsia="Times New Roman" w:cs="Times New Roman" w:ascii="Times New Roman" w:hAnsi="Times New Roman"/>
          <w:bCs/>
          <w:kern w:val="0"/>
          <w:sz w:val="24"/>
          <w:szCs w:val="24"/>
          <w:shd w:fill="FFFF00" w:val="clear"/>
          <w14:ligatures w14:val="none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7);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3. содержание;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4. введение;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5.основная часть;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6. заключение;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7.библиографический список (не менее 10 источников);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8.приложения;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9. дневник практики (Приложение 3);</w:t>
      </w:r>
    </w:p>
    <w:p>
      <w:pPr>
        <w:pStyle w:val="Normal"/>
        <w:spacing w:lineRule="auto" w:line="240" w:before="0" w:after="0"/>
        <w:jc w:val="both"/>
        <w:rPr>
          <w:highlight w:val="none"/>
          <w:shd w:fill="FFFF00" w:val="clea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shd w:fill="FFFF00" w:val="clear"/>
          <w14:ligatures w14:val="none"/>
        </w:rPr>
        <w:t>10.характеристика (Приложение 4).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4"/>
          <w14:ligatures w14:val="none"/>
        </w:rPr>
        <w:t>3. Защита отчета по практике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По результатам защиты выставляется оценка – отлично, хорошо, удовлетворительно, которая фиксируется в ведомости и зачетной книжке обучающегося.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  <w:t>При этом обучающиеся, получившие 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причин, могут быть отчислены из Университета как имеющие академическую задолженность.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i/>
          <w:i/>
          <w:kern w:val="0"/>
          <w:sz w:val="24"/>
          <w:szCs w:val="24"/>
          <w:u w:val="thick"/>
          <w14:ligatures w14:val="none"/>
        </w:rPr>
      </w:pPr>
      <w:r>
        <w:rPr>
          <w:rFonts w:eastAsia="Times New Roman" w:cs="Times New Roman" w:ascii="Times New Roman" w:hAnsi="Times New Roman"/>
          <w:b/>
          <w:i/>
          <w:kern w:val="0"/>
          <w:sz w:val="24"/>
          <w:szCs w:val="24"/>
          <w:u w:val="thick"/>
          <w14:ligatures w14:val="none"/>
        </w:rPr>
      </w:r>
    </w:p>
    <w:p>
      <w:pPr>
        <w:pStyle w:val="Normal"/>
        <w:rPr>
          <w:kern w:val="0"/>
          <w14:ligatures w14:val="none"/>
        </w:rPr>
      </w:pPr>
      <w:r>
        <w:rPr>
          <w:kern w:val="0"/>
          <w14:ligatures w14:val="none"/>
        </w:rPr>
      </w:r>
    </w:p>
    <w:p>
      <w:pPr>
        <w:pStyle w:val="Normal"/>
        <w:rPr>
          <w:kern w:val="0"/>
          <w14:ligatures w14:val="none"/>
        </w:rPr>
      </w:pPr>
      <w:r>
        <w:rPr>
          <w:kern w:val="0"/>
          <w14:ligatures w14:val="none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even" r:id="rId20"/>
      <w:footerReference w:type="default" r:id="rId21"/>
      <w:footerReference w:type="first" r:id="rId22"/>
      <w:footnotePr>
        <w:numFmt w:val="decimal"/>
      </w:footnotePr>
      <w:type w:val="nextPage"/>
      <w:pgSz w:w="11906" w:h="16838"/>
      <w:pgMar w:left="1701" w:right="567" w:gutter="0" w:header="0" w:top="1134" w:footer="709" w:bottom="1134"/>
      <w:pgNumType w:start="2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swiss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29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Style16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4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b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isLgl/>
      <w:numFmt w:val="decimal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2520" w:hanging="720"/>
      </w:pPr>
      <w:rPr/>
    </w:lvl>
    <w:lvl w:ilvl="3">
      <w:start w:val="1"/>
      <w:isLgl/>
      <w:numFmt w:val="decimal"/>
      <w:lvlText w:val="%1.%2.%3.%4"/>
      <w:lvlJc w:val="left"/>
      <w:pPr>
        <w:tabs>
          <w:tab w:val="num" w:pos="0"/>
        </w:tabs>
        <w:ind w:left="3240" w:hanging="720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4320" w:hanging="1080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5040" w:hanging="1080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6120" w:hanging="1440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792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698" w:hanging="99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1698" w:hanging="99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17"/>
    <w:lvlOverride w:ilvl="0">
      <w:startOverride w:val="1"/>
    </w:lvlOverride>
    <w:lvlOverride w:ilvl="1">
      <w:startOverride w:val="1"/>
    </w:lvlOverride>
  </w:num>
  <w:num w:numId="22">
    <w:abstractNumId w:val="18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1"/>
    <w:uiPriority w:val="9"/>
    <w:qFormat/>
    <w:rsid w:val="005a2711"/>
    <w:pPr>
      <w:keepNext w:val="true"/>
      <w:keepLines/>
      <w:spacing w:lineRule="auto" w:line="240" w:before="480" w:after="0"/>
      <w:outlineLvl w:val="0"/>
    </w:pPr>
    <w:rPr>
      <w:rFonts w:ascii="Calibri Light" w:hAnsi="Calibri Light" w:eastAsia="Times New Roman" w:cs="Times New Roman"/>
      <w:b/>
      <w:bCs/>
      <w:color w:val="2E74B5"/>
      <w:kern w:val="0"/>
      <w:sz w:val="28"/>
      <w:szCs w:val="28"/>
      <w:lang w:val="x-none" w:eastAsia="x-none"/>
      <w14:ligatures w14:val="none"/>
    </w:rPr>
  </w:style>
  <w:style w:type="paragraph" w:styleId="Heading2">
    <w:name w:val="heading 2"/>
    <w:basedOn w:val="Normal"/>
    <w:next w:val="Normal"/>
    <w:link w:val="2"/>
    <w:uiPriority w:val="9"/>
    <w:qFormat/>
    <w:rsid w:val="005a2711"/>
    <w:pPr>
      <w:keepNext w:val="true"/>
      <w:keepLines/>
      <w:spacing w:lineRule="auto" w:line="240" w:before="200" w:after="0"/>
      <w:outlineLvl w:val="1"/>
    </w:pPr>
    <w:rPr>
      <w:rFonts w:ascii="Calibri Light" w:hAnsi="Calibri Light" w:eastAsia="Times New Roman" w:cs="Times New Roman"/>
      <w:b/>
      <w:bCs/>
      <w:color w:val="5B9BD5"/>
      <w:kern w:val="0"/>
      <w:sz w:val="26"/>
      <w:szCs w:val="26"/>
      <w:lang w:val="x-none" w:eastAsia="ru-RU"/>
      <w14:ligatures w14:val="none"/>
    </w:rPr>
  </w:style>
  <w:style w:type="paragraph" w:styleId="Heading3">
    <w:name w:val="heading 3"/>
    <w:basedOn w:val="Normal"/>
    <w:next w:val="Normal"/>
    <w:link w:val="3"/>
    <w:uiPriority w:val="9"/>
    <w:qFormat/>
    <w:rsid w:val="005a2711"/>
    <w:pPr>
      <w:keepNext w:val="true"/>
      <w:keepLines/>
      <w:spacing w:lineRule="auto" w:line="240" w:before="200" w:after="0"/>
      <w:outlineLvl w:val="2"/>
    </w:pPr>
    <w:rPr>
      <w:rFonts w:ascii="Calibri Light" w:hAnsi="Calibri Light" w:eastAsia="Times New Roman" w:cs="Times New Roman"/>
      <w:b/>
      <w:bCs/>
      <w:color w:val="5B9BD5"/>
      <w:kern w:val="0"/>
      <w:sz w:val="20"/>
      <w:szCs w:val="20"/>
      <w:lang w:val="x-none" w:eastAsia="x-none"/>
      <w14:ligatures w14:val="none"/>
    </w:rPr>
  </w:style>
  <w:style w:type="paragraph" w:styleId="Heading5">
    <w:name w:val="heading 5"/>
    <w:basedOn w:val="Normal"/>
    <w:next w:val="Normal"/>
    <w:link w:val="5"/>
    <w:uiPriority w:val="9"/>
    <w:qFormat/>
    <w:rsid w:val="005a2711"/>
    <w:pPr>
      <w:keepNext w:val="true"/>
      <w:keepLines/>
      <w:spacing w:lineRule="auto" w:line="240" w:before="200" w:after="0"/>
      <w:outlineLvl w:val="4"/>
    </w:pPr>
    <w:rPr>
      <w:rFonts w:ascii="Calibri Light" w:hAnsi="Calibri Light" w:eastAsia="Times New Roman" w:cs="Times New Roman"/>
      <w:color w:val="1F4D78"/>
      <w:kern w:val="0"/>
      <w:sz w:val="20"/>
      <w:szCs w:val="20"/>
      <w:lang w:val="x-none" w:eastAsia="x-none"/>
      <w14:ligatures w14:val="none"/>
    </w:rPr>
  </w:style>
  <w:style w:type="paragraph" w:styleId="Heading6">
    <w:name w:val="heading 6"/>
    <w:basedOn w:val="Normal"/>
    <w:next w:val="Normal"/>
    <w:link w:val="6"/>
    <w:uiPriority w:val="9"/>
    <w:qFormat/>
    <w:rsid w:val="005a2711"/>
    <w:pPr>
      <w:keepNext w:val="true"/>
      <w:keepLines/>
      <w:spacing w:lineRule="auto" w:line="240" w:before="200" w:after="0"/>
      <w:outlineLvl w:val="5"/>
    </w:pPr>
    <w:rPr>
      <w:rFonts w:ascii="Calibri Light" w:hAnsi="Calibri Light" w:eastAsia="Times New Roman" w:cs="Times New Roman"/>
      <w:i/>
      <w:iCs/>
      <w:color w:val="1F4D78"/>
      <w:kern w:val="0"/>
      <w:sz w:val="20"/>
      <w:szCs w:val="20"/>
      <w:lang w:val="x-none" w:eastAsia="x-none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5a2711"/>
    <w:rPr>
      <w:rFonts w:ascii="Calibri Light" w:hAnsi="Calibri Light" w:eastAsia="Times New Roman" w:cs="Times New Roman"/>
      <w:b/>
      <w:bCs/>
      <w:color w:val="2E74B5"/>
      <w:kern w:val="0"/>
      <w:sz w:val="28"/>
      <w:szCs w:val="28"/>
      <w:lang w:val="x-none" w:eastAsia="x-none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5a2711"/>
    <w:rPr>
      <w:rFonts w:ascii="Calibri Light" w:hAnsi="Calibri Light" w:eastAsia="Times New Roman" w:cs="Times New Roman"/>
      <w:b/>
      <w:bCs/>
      <w:color w:val="5B9BD5"/>
      <w:kern w:val="0"/>
      <w:sz w:val="26"/>
      <w:szCs w:val="26"/>
      <w:lang w:val="x-none"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5a2711"/>
    <w:rPr>
      <w:rFonts w:ascii="Calibri Light" w:hAnsi="Calibri Light" w:eastAsia="Times New Roman" w:cs="Times New Roman"/>
      <w:b/>
      <w:bCs/>
      <w:color w:val="5B9BD5"/>
      <w:kern w:val="0"/>
      <w:sz w:val="20"/>
      <w:szCs w:val="20"/>
      <w:lang w:val="x-none" w:eastAsia="x-none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5a2711"/>
    <w:rPr>
      <w:rFonts w:ascii="Calibri Light" w:hAnsi="Calibri Light" w:eastAsia="Times New Roman" w:cs="Times New Roman"/>
      <w:color w:val="1F4D78"/>
      <w:kern w:val="0"/>
      <w:sz w:val="20"/>
      <w:szCs w:val="20"/>
      <w:lang w:val="x-none" w:eastAsia="x-none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5a2711"/>
    <w:rPr>
      <w:rFonts w:ascii="Calibri Light" w:hAnsi="Calibri Light" w:eastAsia="Times New Roman" w:cs="Times New Roman"/>
      <w:i/>
      <w:iCs/>
      <w:color w:val="1F4D78"/>
      <w:kern w:val="0"/>
      <w:sz w:val="20"/>
      <w:szCs w:val="20"/>
      <w:lang w:val="x-none" w:eastAsia="x-none"/>
      <w14:ligatures w14:val="none"/>
    </w:rPr>
  </w:style>
  <w:style w:type="character" w:styleId="11" w:customStyle="1">
    <w:name w:val="Стиль1 Знак"/>
    <w:link w:val="12"/>
    <w:qFormat/>
    <w:locked/>
    <w:rsid w:val="005a2711"/>
    <w:rPr>
      <w:sz w:val="28"/>
    </w:rPr>
  </w:style>
  <w:style w:type="character" w:styleId="Style9" w:customStyle="1">
    <w:name w:val="Основной текст_"/>
    <w:link w:val="24"/>
    <w:qFormat/>
    <w:rsid w:val="005a2711"/>
    <w:rPr>
      <w:sz w:val="23"/>
      <w:szCs w:val="23"/>
      <w:shd w:fill="FFFFFF" w:val="clear"/>
    </w:rPr>
  </w:style>
  <w:style w:type="character" w:styleId="Style10" w:customStyle="1">
    <w:name w:val="Верхний колонтитул Знак"/>
    <w:basedOn w:val="DefaultParagraphFont"/>
    <w:qFormat/>
    <w:rsid w:val="005a2711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5a2711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character" w:styleId="s8" w:customStyle="1">
    <w:name w:val="s8"/>
    <w:basedOn w:val="DefaultParagraphFont"/>
    <w:qFormat/>
    <w:rsid w:val="005a2711"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5a2711"/>
    <w:rPr>
      <w:rFonts w:ascii="Segoe UI" w:hAnsi="Segoe UI" w:eastAsia="Times New Roman" w:cs="Times New Roman"/>
      <w:kern w:val="0"/>
      <w:sz w:val="18"/>
      <w:szCs w:val="18"/>
      <w:lang w:val="x-none" w:eastAsia="x-none"/>
      <w14:ligatures w14:val="none"/>
    </w:rPr>
  </w:style>
  <w:style w:type="character" w:styleId="FontStyle53" w:customStyle="1">
    <w:name w:val="Font Style53"/>
    <w:uiPriority w:val="99"/>
    <w:qFormat/>
    <w:rsid w:val="005a2711"/>
    <w:rPr>
      <w:rFonts w:ascii="Times New Roman" w:hAnsi="Times New Roman" w:cs="Times New Roman"/>
      <w:b/>
      <w:bCs/>
      <w:sz w:val="22"/>
      <w:szCs w:val="22"/>
    </w:rPr>
  </w:style>
  <w:style w:type="character" w:styleId="FontStyle60" w:customStyle="1">
    <w:name w:val="Font Style60"/>
    <w:qFormat/>
    <w:rsid w:val="005a2711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unhideWhenUsed/>
    <w:rsid w:val="005a2711"/>
    <w:rPr>
      <w:color w:val="0563C1"/>
      <w:u w:val="single"/>
    </w:rPr>
  </w:style>
  <w:style w:type="character" w:styleId="4" w:customStyle="1">
    <w:name w:val="Основной текст (4)_"/>
    <w:link w:val="41"/>
    <w:qFormat/>
    <w:rsid w:val="005a2711"/>
    <w:rPr>
      <w:spacing w:val="3"/>
      <w:shd w:fill="FFFFFF" w:val="clear"/>
    </w:rPr>
  </w:style>
  <w:style w:type="character" w:styleId="45" w:customStyle="1">
    <w:name w:val="Основной текст (4) + Не полужирный5"/>
    <w:qFormat/>
    <w:rsid w:val="005a2711"/>
    <w:rPr>
      <w:rFonts w:ascii="Times New Roman" w:hAnsi="Times New Roman" w:eastAsia="Times New Roman" w:cs="Times New Roman"/>
      <w:b/>
      <w:bCs/>
      <w:spacing w:val="3"/>
      <w:sz w:val="21"/>
      <w:szCs w:val="21"/>
      <w:shd w:fill="FFFFFF" w:val="clear"/>
    </w:rPr>
  </w:style>
  <w:style w:type="character" w:styleId="283" w:customStyle="1">
    <w:name w:val="Основной текст (2) + 83"/>
    <w:uiPriority w:val="99"/>
    <w:qFormat/>
    <w:rsid w:val="005a2711"/>
    <w:rPr>
      <w:rFonts w:ascii="Times New Roman" w:hAnsi="Times New Roman" w:cs="Times New Roman"/>
      <w:b/>
      <w:bCs/>
      <w:spacing w:val="3"/>
      <w:sz w:val="17"/>
      <w:szCs w:val="17"/>
      <w:shd w:fill="FFFFFF" w:val="clear"/>
    </w:rPr>
  </w:style>
  <w:style w:type="character" w:styleId="Style13" w:customStyle="1">
    <w:name w:val="Текст сноски Знак"/>
    <w:basedOn w:val="DefaultParagraphFont"/>
    <w:uiPriority w:val="99"/>
    <w:qFormat/>
    <w:rsid w:val="005a2711"/>
    <w:rPr>
      <w:rFonts w:ascii="Courier New" w:hAnsi="Courier New" w:eastAsia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styleId="2102" w:customStyle="1">
    <w:name w:val="Основной текст (2) + 102"/>
    <w:uiPriority w:val="99"/>
    <w:qFormat/>
    <w:rsid w:val="005a2711"/>
    <w:rPr>
      <w:rFonts w:ascii="Times New Roman" w:hAnsi="Times New Roman" w:cs="Times New Roman"/>
      <w:b/>
      <w:bCs/>
      <w:spacing w:val="3"/>
      <w:sz w:val="21"/>
      <w:szCs w:val="21"/>
      <w:shd w:fill="FFFFFF" w:val="clear"/>
    </w:rPr>
  </w:style>
  <w:style w:type="character" w:styleId="21" w:customStyle="1">
    <w:name w:val="Основной текст 2 Знак"/>
    <w:basedOn w:val="DefaultParagraphFont"/>
    <w:link w:val="BodyText2"/>
    <w:qFormat/>
    <w:rsid w:val="005a2711"/>
    <w:rPr>
      <w:rFonts w:ascii="Times New Roman" w:hAnsi="Times New Roman" w:eastAsia="Times New Roman" w:cs="Times New Roman"/>
      <w:kern w:val="0"/>
      <w:sz w:val="28"/>
      <w:szCs w:val="20"/>
      <w:lang w:val="x-none" w:eastAsia="ru-RU"/>
      <w14:ligatures w14:val="none"/>
    </w:rPr>
  </w:style>
  <w:style w:type="character" w:styleId="22" w:customStyle="1">
    <w:name w:val="Основной текст с отступом 2 Знак"/>
    <w:basedOn w:val="DefaultParagraphFont"/>
    <w:link w:val="BodyTextIndent2"/>
    <w:uiPriority w:val="99"/>
    <w:semiHidden/>
    <w:qFormat/>
    <w:rsid w:val="005a2711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character" w:styleId="Style14" w:customStyle="1">
    <w:name w:val="Основной текст с отступом Знак"/>
    <w:basedOn w:val="DefaultParagraphFont"/>
    <w:uiPriority w:val="99"/>
    <w:semiHidden/>
    <w:qFormat/>
    <w:rsid w:val="005a2711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character" w:styleId="Style15" w:customStyle="1">
    <w:name w:val="Основной текст Знак"/>
    <w:basedOn w:val="DefaultParagraphFont"/>
    <w:uiPriority w:val="99"/>
    <w:semiHidden/>
    <w:qFormat/>
    <w:rsid w:val="005a2711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character" w:styleId="Style16">
    <w:name w:val="Символ сноски"/>
    <w:semiHidden/>
    <w:qFormat/>
    <w:rsid w:val="005a271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7" w:customStyle="1">
    <w:name w:val="Маркированный список_УМК Знак"/>
    <w:link w:val="Style22"/>
    <w:qFormat/>
    <w:rsid w:val="005a2711"/>
    <w:rPr>
      <w:rFonts w:ascii="Times New Roman" w:hAnsi="Times New Roman" w:eastAsia="Calibri" w:cs="Times New Roman"/>
      <w:kern w:val="0"/>
      <w:sz w:val="28"/>
      <w:szCs w:val="28"/>
      <w:lang w:val="x-none"/>
      <w14:ligatures w14:val="none"/>
    </w:rPr>
  </w:style>
  <w:style w:type="character" w:styleId="23" w:customStyle="1">
    <w:name w:val="Основной текст (2)_"/>
    <w:link w:val="25"/>
    <w:qFormat/>
    <w:locked/>
    <w:rsid w:val="005a2711"/>
    <w:rPr>
      <w:sz w:val="23"/>
      <w:szCs w:val="23"/>
      <w:shd w:fill="FFFFFF" w:val="clear"/>
    </w:rPr>
  </w:style>
  <w:style w:type="character" w:styleId="Style18" w:customStyle="1">
    <w:name w:val="Схема документа Знак"/>
    <w:basedOn w:val="DefaultParagraphFont"/>
    <w:link w:val="DocumentMap"/>
    <w:semiHidden/>
    <w:qFormat/>
    <w:rsid w:val="005a2711"/>
    <w:rPr>
      <w:rFonts w:ascii="Tahoma" w:hAnsi="Tahoma" w:eastAsia="Times New Roman" w:cs="Tahoma"/>
      <w:kern w:val="0"/>
      <w:sz w:val="20"/>
      <w:szCs w:val="20"/>
      <w:shd w:fill="000080" w:val="clear"/>
      <w14:ligatures w14:val="none"/>
    </w:rPr>
  </w:style>
  <w:style w:type="character" w:styleId="FootnoteTextChar" w:customStyle="1">
    <w:name w:val="Footnote Text Char"/>
    <w:semiHidden/>
    <w:qFormat/>
    <w:locked/>
    <w:rsid w:val="005a2711"/>
    <w:rPr>
      <w:rFonts w:cs="Times New Roman"/>
      <w:sz w:val="20"/>
      <w:szCs w:val="20"/>
    </w:rPr>
  </w:style>
  <w:style w:type="character" w:styleId="ListParagraphChar" w:customStyle="1">
    <w:name w:val="List Paragraph Char"/>
    <w:link w:val="ListParagraph2"/>
    <w:qFormat/>
    <w:locked/>
    <w:rsid w:val="005a2711"/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character" w:styleId="-user" w:customStyle="1">
    <w:name w:val="Интернет-ссылка (user)"/>
    <w:qFormat/>
    <w:rsid w:val="005a2711"/>
    <w:rPr>
      <w:color w:val="0000FF"/>
      <w:u w:val="single"/>
    </w:rPr>
  </w:style>
  <w:style w:type="character" w:styleId="apple-converted-space" w:customStyle="1">
    <w:name w:val="apple-converted-space"/>
    <w:qFormat/>
    <w:rsid w:val="005a2711"/>
    <w:rPr/>
  </w:style>
  <w:style w:type="character" w:styleId="FollowedHyperlink">
    <w:name w:val="FollowedHyperlink"/>
    <w:uiPriority w:val="99"/>
    <w:semiHidden/>
    <w:unhideWhenUsed/>
    <w:rsid w:val="005a2711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5"/>
    <w:uiPriority w:val="99"/>
    <w:semiHidden/>
    <w:unhideWhenUsed/>
    <w:rsid w:val="005a2711"/>
    <w:pPr>
      <w:spacing w:lineRule="auto" w:line="240" w:before="0" w:after="120"/>
    </w:pPr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1-21" w:customStyle="1">
    <w:name w:val="Средняя сетка 1 - Акцент 21"/>
    <w:basedOn w:val="Normal"/>
    <w:uiPriority w:val="34"/>
    <w:qFormat/>
    <w:rsid w:val="005a2711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12" w:customStyle="1">
    <w:name w:val="Стиль1"/>
    <w:basedOn w:val="Normal"/>
    <w:link w:val="11"/>
    <w:qFormat/>
    <w:rsid w:val="005a2711"/>
    <w:pPr>
      <w:snapToGrid w:val="false"/>
      <w:spacing w:lineRule="auto" w:line="360" w:before="0" w:after="0"/>
      <w:ind w:firstLine="567"/>
      <w:jc w:val="both"/>
    </w:pPr>
    <w:rPr>
      <w:sz w:val="28"/>
    </w:rPr>
  </w:style>
  <w:style w:type="paragraph" w:styleId="24" w:customStyle="1">
    <w:name w:val="Основной текст2"/>
    <w:basedOn w:val="Normal"/>
    <w:link w:val="Style9"/>
    <w:qFormat/>
    <w:rsid w:val="005a2711"/>
    <w:pPr>
      <w:widowControl w:val="false"/>
      <w:shd w:val="clear" w:color="auto" w:fill="FFFFFF"/>
      <w:spacing w:lineRule="exact" w:line="274" w:before="0" w:after="0"/>
      <w:ind w:firstLine="700"/>
      <w:jc w:val="both"/>
    </w:pPr>
    <w:rPr>
      <w:sz w:val="23"/>
      <w:szCs w:val="23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0"/>
    <w:unhideWhenUsed/>
    <w:rsid w:val="005a271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Footer">
    <w:name w:val="footer"/>
    <w:basedOn w:val="Normal"/>
    <w:link w:val="Style11"/>
    <w:uiPriority w:val="99"/>
    <w:unhideWhenUsed/>
    <w:rsid w:val="005a271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consplusnormal" w:customStyle="1">
    <w:name w:val="consplusnormal"/>
    <w:basedOn w:val="Normal"/>
    <w:qFormat/>
    <w:rsid w:val="005a2711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p14" w:customStyle="1">
    <w:name w:val="p14"/>
    <w:basedOn w:val="Normal"/>
    <w:qFormat/>
    <w:rsid w:val="005a2711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p13" w:customStyle="1">
    <w:name w:val="p13"/>
    <w:basedOn w:val="Normal"/>
    <w:qFormat/>
    <w:rsid w:val="005a2711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211" w:customStyle="1">
    <w:name w:val="Основной текст 21"/>
    <w:basedOn w:val="Normal"/>
    <w:qFormat/>
    <w:rsid w:val="005a2711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4"/>
      <w:szCs w:val="20"/>
      <w:lang w:eastAsia="ru-RU"/>
      <w14:ligatures w14:val="none"/>
    </w:rPr>
  </w:style>
  <w:style w:type="paragraph" w:styleId="ConsPlusNormal1" w:customStyle="1">
    <w:name w:val="ConsPlusNormal1"/>
    <w:qFormat/>
    <w:rsid w:val="005a2711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5a2711"/>
    <w:pPr>
      <w:spacing w:lineRule="auto" w:line="240" w:before="0" w:after="0"/>
    </w:pPr>
    <w:rPr>
      <w:rFonts w:ascii="Segoe UI" w:hAnsi="Segoe UI" w:eastAsia="Times New Roman" w:cs="Times New Roman"/>
      <w:kern w:val="0"/>
      <w:sz w:val="18"/>
      <w:szCs w:val="18"/>
      <w:lang w:val="x-none" w:eastAsia="x-none"/>
      <w14:ligatures w14:val="none"/>
    </w:rPr>
  </w:style>
  <w:style w:type="paragraph" w:styleId="Style111" w:customStyle="1">
    <w:name w:val="Style11"/>
    <w:basedOn w:val="Normal"/>
    <w:qFormat/>
    <w:rsid w:val="005a2711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Style121" w:customStyle="1">
    <w:name w:val="Style12"/>
    <w:basedOn w:val="Normal"/>
    <w:qFormat/>
    <w:rsid w:val="005a2711"/>
    <w:pPr>
      <w:widowControl w:val="false"/>
      <w:spacing w:lineRule="exact" w:line="230" w:before="0" w:after="0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Style151" w:customStyle="1">
    <w:name w:val="Style15"/>
    <w:basedOn w:val="Normal"/>
    <w:uiPriority w:val="99"/>
    <w:qFormat/>
    <w:rsid w:val="005a2711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41" w:customStyle="1">
    <w:name w:val="Основной текст (4)"/>
    <w:basedOn w:val="Normal"/>
    <w:link w:val="4"/>
    <w:qFormat/>
    <w:rsid w:val="005a2711"/>
    <w:pPr>
      <w:shd w:val="clear" w:color="auto" w:fill="FFFFFF"/>
      <w:spacing w:lineRule="exact" w:line="269" w:before="0" w:after="0"/>
    </w:pPr>
    <w:rPr>
      <w:spacing w:val="3"/>
    </w:rPr>
  </w:style>
  <w:style w:type="paragraph" w:styleId="212" w:customStyle="1">
    <w:name w:val="Основной текст (2)1"/>
    <w:basedOn w:val="Normal"/>
    <w:uiPriority w:val="99"/>
    <w:qFormat/>
    <w:rsid w:val="005a2711"/>
    <w:pPr>
      <w:widowControl w:val="false"/>
      <w:shd w:val="clear" w:color="auto" w:fill="FFFFFF"/>
      <w:spacing w:lineRule="exact" w:line="266" w:before="0" w:after="0"/>
      <w:ind w:hanging="360"/>
      <w:jc w:val="center"/>
    </w:pPr>
    <w:rPr>
      <w:rFonts w:ascii="Times New Roman" w:hAnsi="Times New Roman" w:eastAsia="Calibri" w:cs="Times New Roman"/>
      <w:kern w:val="0"/>
      <w14:ligatures w14:val="none"/>
    </w:rPr>
  </w:style>
  <w:style w:type="paragraph" w:styleId="FootnoteText">
    <w:name w:val="footnote text"/>
    <w:basedOn w:val="Normal"/>
    <w:link w:val="Style13"/>
    <w:uiPriority w:val="99"/>
    <w:unhideWhenUsed/>
    <w:rsid w:val="005a2711"/>
    <w:pPr>
      <w:widowControl w:val="false"/>
      <w:spacing w:lineRule="auto" w:line="240" w:before="0" w:after="0"/>
    </w:pPr>
    <w:rPr>
      <w:rFonts w:ascii="Courier New" w:hAnsi="Courier New" w:eastAsia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paragraph" w:styleId="BodyText2">
    <w:name w:val="Body Text 2"/>
    <w:basedOn w:val="Normal"/>
    <w:link w:val="21"/>
    <w:qFormat/>
    <w:rsid w:val="005a2711"/>
    <w:pPr>
      <w:spacing w:lineRule="auto" w:line="480" w:before="0" w:after="120"/>
    </w:pPr>
    <w:rPr>
      <w:rFonts w:ascii="Times New Roman" w:hAnsi="Times New Roman" w:eastAsia="Times New Roman" w:cs="Times New Roman"/>
      <w:kern w:val="0"/>
      <w:sz w:val="28"/>
      <w:szCs w:val="20"/>
      <w:lang w:val="x-none" w:eastAsia="ru-RU"/>
      <w14:ligatures w14:val="none"/>
    </w:rPr>
  </w:style>
  <w:style w:type="paragraph" w:styleId="BodyTextIndent2">
    <w:name w:val="Body Text Indent 2"/>
    <w:basedOn w:val="Normal"/>
    <w:link w:val="22"/>
    <w:uiPriority w:val="99"/>
    <w:semiHidden/>
    <w:unhideWhenUsed/>
    <w:qFormat/>
    <w:rsid w:val="005a2711"/>
    <w:pPr>
      <w:spacing w:lineRule="auto" w:line="480" w:before="0" w:after="120"/>
      <w:ind w:left="283"/>
    </w:pPr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BodyTextIndent">
    <w:name w:val="Body Text Indent"/>
    <w:basedOn w:val="Normal"/>
    <w:link w:val="Style14"/>
    <w:uiPriority w:val="99"/>
    <w:semiHidden/>
    <w:unhideWhenUsed/>
    <w:rsid w:val="005a2711"/>
    <w:pPr>
      <w:spacing w:lineRule="auto" w:line="240" w:before="0" w:after="120"/>
      <w:ind w:left="283"/>
    </w:pPr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213" w:customStyle="1">
    <w:name w:val="Средняя сетка 21"/>
    <w:uiPriority w:val="1"/>
    <w:qFormat/>
    <w:rsid w:val="005a271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ListParagraph">
    <w:name w:val="List Paragraph"/>
    <w:basedOn w:val="Normal"/>
    <w:qFormat/>
    <w:rsid w:val="005a2711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Style22" w:customStyle="1">
    <w:name w:val="Маркированный список_УМК"/>
    <w:basedOn w:val="Normal"/>
    <w:next w:val="Normal"/>
    <w:link w:val="Style17"/>
    <w:qFormat/>
    <w:rsid w:val="005a2711"/>
    <w:pPr>
      <w:numPr>
        <w:ilvl w:val="0"/>
        <w:numId w:val="8"/>
      </w:numPr>
      <w:suppressAutoHyphens w:val="true"/>
      <w:spacing w:lineRule="auto" w:line="240" w:before="0" w:after="0"/>
      <w:ind w:hanging="283" w:left="567"/>
      <w:jc w:val="both"/>
    </w:pPr>
    <w:rPr>
      <w:rFonts w:ascii="Times New Roman" w:hAnsi="Times New Roman" w:eastAsia="Calibri" w:cs="Times New Roman"/>
      <w:kern w:val="0"/>
      <w:sz w:val="28"/>
      <w:szCs w:val="28"/>
      <w:lang w:val="x-none"/>
      <w14:ligatures w14:val="none"/>
    </w:rPr>
  </w:style>
  <w:style w:type="paragraph" w:styleId="25" w:customStyle="1">
    <w:name w:val="Основной текст (2)"/>
    <w:basedOn w:val="Normal"/>
    <w:link w:val="23"/>
    <w:qFormat/>
    <w:rsid w:val="005a2711"/>
    <w:pPr>
      <w:shd w:val="clear" w:color="auto" w:fill="FFFFFF"/>
      <w:spacing w:lineRule="exact" w:line="274" w:before="0" w:after="240"/>
      <w:ind w:hanging="400"/>
      <w:jc w:val="center"/>
    </w:pPr>
    <w:rPr>
      <w:sz w:val="23"/>
      <w:szCs w:val="23"/>
      <w:shd w:fill="FFFFFF" w:val="clear"/>
    </w:rPr>
  </w:style>
  <w:style w:type="paragraph" w:styleId="DocumentMap">
    <w:name w:val="Document Map"/>
    <w:basedOn w:val="Normal"/>
    <w:link w:val="Style18"/>
    <w:semiHidden/>
    <w:qFormat/>
    <w:rsid w:val="005a2711"/>
    <w:pPr>
      <w:shd w:val="clear" w:color="auto" w:fill="000080"/>
      <w:spacing w:lineRule="auto" w:line="240" w:before="0" w:after="0"/>
    </w:pPr>
    <w:rPr>
      <w:rFonts w:ascii="Tahoma" w:hAnsi="Tahoma" w:eastAsia="Times New Roman" w:cs="Tahoma"/>
      <w:kern w:val="0"/>
      <w:sz w:val="20"/>
      <w:szCs w:val="20"/>
      <w14:ligatures w14:val="none"/>
    </w:rPr>
  </w:style>
  <w:style w:type="paragraph" w:styleId="Style23" w:customStyle="1">
    <w:name w:val="список с точками"/>
    <w:basedOn w:val="Normal"/>
    <w:qFormat/>
    <w:rsid w:val="005a2711"/>
    <w:pPr>
      <w:tabs>
        <w:tab w:val="clear" w:pos="708"/>
        <w:tab w:val="left" w:pos="720" w:leader="none"/>
      </w:tabs>
      <w:spacing w:lineRule="auto" w:line="312" w:before="0" w:after="0"/>
      <w:ind w:hanging="360" w:left="720"/>
      <w:jc w:val="both"/>
    </w:pPr>
    <w:rPr>
      <w:rFonts w:ascii="Times New Roman" w:hAnsi="Times New Roman" w:eastAsia="Calibri" w:cs="Times New Roman"/>
      <w:bCs/>
      <w:iCs/>
      <w:kern w:val="0"/>
      <w:sz w:val="24"/>
      <w:szCs w:val="24"/>
      <w:lang w:eastAsia="ru-RU"/>
      <w14:ligatures w14:val="none"/>
    </w:rPr>
  </w:style>
  <w:style w:type="paragraph" w:styleId="TableParagraph" w:customStyle="1">
    <w:name w:val="Table Paragraph"/>
    <w:basedOn w:val="Normal"/>
    <w:qFormat/>
    <w:rsid w:val="005a2711"/>
    <w:pPr>
      <w:widowControl w:val="false"/>
      <w:spacing w:lineRule="auto" w:line="240" w:before="0" w:after="0"/>
    </w:pPr>
    <w:rPr>
      <w:rFonts w:ascii="Times New Roman" w:hAnsi="Times New Roman" w:eastAsia="Calibri" w:cs="Times New Roman"/>
      <w:kern w:val="0"/>
      <w:lang w:eastAsia="ru-RU"/>
      <w14:ligatures w14:val="none"/>
    </w:rPr>
  </w:style>
  <w:style w:type="paragraph" w:styleId="TOC3">
    <w:name w:val="toc 3"/>
    <w:basedOn w:val="Normal"/>
    <w:rsid w:val="005a2711"/>
    <w:pPr>
      <w:widowControl w:val="false"/>
      <w:spacing w:lineRule="auto" w:line="240" w:before="0" w:after="0"/>
      <w:ind w:hanging="850" w:left="2668" w:right="117"/>
    </w:pPr>
    <w:rPr>
      <w:rFonts w:ascii="Times New Roman" w:hAnsi="Times New Roman" w:eastAsia="Calibri" w:cs="Times New Roman"/>
      <w:kern w:val="0"/>
      <w:sz w:val="28"/>
      <w:szCs w:val="28"/>
      <w:lang w:eastAsia="ru-RU"/>
      <w14:ligatures w14:val="none"/>
    </w:rPr>
  </w:style>
  <w:style w:type="paragraph" w:styleId="ListParagraph2" w:customStyle="1">
    <w:name w:val="List Paragraph2"/>
    <w:basedOn w:val="Normal"/>
    <w:link w:val="ListParagraphChar"/>
    <w:qFormat/>
    <w:rsid w:val="005a2711"/>
    <w:pPr>
      <w:spacing w:lineRule="auto" w:line="240" w:before="0" w:after="0"/>
      <w:ind w:left="720"/>
      <w:contextualSpacing/>
    </w:pPr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paragraph" w:styleId="13" w:customStyle="1">
    <w:name w:val="Абзац списка1"/>
    <w:basedOn w:val="Normal"/>
    <w:qFormat/>
    <w:rsid w:val="005a2711"/>
    <w:pPr>
      <w:spacing w:lineRule="auto" w:line="240" w:before="0" w:after="0"/>
      <w:ind w:left="720"/>
      <w:contextualSpacing/>
    </w:pPr>
    <w:rPr>
      <w:rFonts w:ascii="Times New Roman" w:hAnsi="Times New Roman" w:eastAsia="Calibri" w:cs="Times New Roman"/>
      <w:kern w:val="0"/>
      <w:sz w:val="20"/>
      <w:szCs w:val="20"/>
      <w14:ligatures w14:val="none"/>
    </w:rPr>
  </w:style>
  <w:style w:type="paragraph" w:styleId="ListParagraph1" w:customStyle="1">
    <w:name w:val="List Paragraph1"/>
    <w:basedOn w:val="Normal"/>
    <w:qFormat/>
    <w:rsid w:val="005a2711"/>
    <w:pPr>
      <w:spacing w:lineRule="auto" w:line="240" w:before="0" w:after="0"/>
      <w:ind w:left="720"/>
      <w:contextualSpacing/>
    </w:pPr>
    <w:rPr>
      <w:rFonts w:ascii="Times New Roman" w:hAnsi="Times New Roman" w:eastAsia="Calibri" w:cs="Times New Roman"/>
      <w:kern w:val="0"/>
      <w:sz w:val="20"/>
      <w:szCs w:val="20"/>
      <w14:ligatures w14:val="none"/>
    </w:rPr>
  </w:style>
  <w:style w:type="paragraph" w:styleId="Style24">
    <w:name w:val="Содержимое врезки"/>
    <w:basedOn w:val="Normal"/>
    <w:qFormat/>
    <w:pPr/>
    <w:rPr/>
  </w:style>
  <w:style w:type="numbering" w:styleId="Style25" w:default="1">
    <w:name w:val="Без списка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5a2711"/>
  </w:style>
  <w:style w:type="numbering" w:styleId="111" w:customStyle="1">
    <w:name w:val="Нет списка11"/>
    <w:uiPriority w:val="99"/>
    <w:semiHidden/>
    <w:unhideWhenUsed/>
    <w:qFormat/>
    <w:rsid w:val="005a2711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5a271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Сетка таблицы1"/>
    <w:basedOn w:val="a2"/>
    <w:uiPriority w:val="59"/>
    <w:rsid w:val="005a271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Сетка таблицы2"/>
    <w:basedOn w:val="a2"/>
    <w:uiPriority w:val="59"/>
    <w:rsid w:val="005a271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iprbookshop.ru/122163.html" TargetMode="External"/><Relationship Id="rId3" Type="http://schemas.openxmlformats.org/officeDocument/2006/relationships/hyperlink" Target="http://www.iprbookshop.ru/81720.html" TargetMode="External"/><Relationship Id="rId4" Type="http://schemas.openxmlformats.org/officeDocument/2006/relationships/hyperlink" Target="http://www.iprbookshop.ru/58833.%20html" TargetMode="External"/><Relationship Id="rId5" Type="http://schemas.openxmlformats.org/officeDocument/2006/relationships/hyperlink" Target="http://www.iprbookshop.ru/83125.html" TargetMode="External"/><Relationship Id="rId6" Type="http://schemas.openxmlformats.org/officeDocument/2006/relationships/hyperlink" Target="http://www.iprbookshop.ru/71238.html" TargetMode="External"/><Relationship Id="rId7" Type="http://schemas.openxmlformats.org/officeDocument/2006/relationships/hyperlink" Target="http://www.iprbookshop.ru/81824.html" TargetMode="External"/><Relationship Id="rId8" Type="http://schemas.openxmlformats.org/officeDocument/2006/relationships/hyperlink" Target="https://www.iprbookshop.ru/109148.html" TargetMode="External"/><Relationship Id="rId9" Type="http://schemas.openxmlformats.org/officeDocument/2006/relationships/hyperlink" Target="http://www.iprbookshop.ru/8056.html" TargetMode="External"/><Relationship Id="rId10" Type="http://schemas.openxmlformats.org/officeDocument/2006/relationships/hyperlink" Target="http://www.iprbookshop.ru/72458.html" TargetMode="External"/><Relationship Id="rId11" Type="http://schemas.openxmlformats.org/officeDocument/2006/relationships/hyperlink" Target="http://www.ir-magazine.ru/" TargetMode="External"/><Relationship Id="rId12" Type="http://schemas.openxmlformats.org/officeDocument/2006/relationships/hyperlink" Target="http://www.pronline.ru/" TargetMode="External"/><Relationship Id="rId13" Type="http://schemas.openxmlformats.org/officeDocument/2006/relationships/hyperlink" Target="http://www.advi.ru/" TargetMode="External"/><Relationship Id="rId14" Type="http://schemas.openxmlformats.org/officeDocument/2006/relationships/hyperlink" Target="http://www.pr-dialog.com/" TargetMode="External"/><Relationship Id="rId15" Type="http://schemas.openxmlformats.org/officeDocument/2006/relationships/hyperlink" Target="http://www.pr-new.spb.ru/" TargetMode="External"/><Relationship Id="rId16" Type="http://schemas.openxmlformats.org/officeDocument/2006/relationships/hyperlink" Target="http://www.rupr.ru/" TargetMode="External"/><Relationship Id="rId17" Type="http://schemas.openxmlformats.org/officeDocument/2006/relationships/hyperlink" Target="http://www.advertising.ru/" TargetMode="External"/><Relationship Id="rId18" Type="http://schemas.openxmlformats.org/officeDocument/2006/relationships/hyperlink" Target="http://www.biblioclub.ru/" TargetMode="External"/><Relationship Id="rId19" Type="http://schemas.openxmlformats.org/officeDocument/2006/relationships/hyperlink" Target="https://elearn.interun.ru/login/index.php" TargetMode="External"/><Relationship Id="rId20" Type="http://schemas.openxmlformats.org/officeDocument/2006/relationships/footer" Target="footer1.xml"/><Relationship Id="rId21" Type="http://schemas.openxmlformats.org/officeDocument/2006/relationships/footer" Target="footer2.xml"/><Relationship Id="rId22" Type="http://schemas.openxmlformats.org/officeDocument/2006/relationships/footer" Target="footer3.xml"/><Relationship Id="rId23" Type="http://schemas.openxmlformats.org/officeDocument/2006/relationships/footnotes" Target="footnotes.xm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LibreOffice/25.2.2.2$Windows_X86_64 LibreOffice_project/7370d4be9e3cf6031a51beef54ff3bda878e3fac</Application>
  <AppVersion>15.0000</AppVersion>
  <Pages>28</Pages>
  <Words>5790</Words>
  <Characters>45353</Characters>
  <CharactersWithSpaces>51439</CharactersWithSpaces>
  <Paragraphs>655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2024-04-21T18:20:00Z</dcterms:created>
  <dc:creator>Natalia Mulina</dc:creator>
  <dc:description/>
  <dc:language>ru-RU</dc:language>
  <cp:lastModifiedBy/>
  <dcterms:modified xsi:type="dcterms:W3CDTF">2025-05-21T12:41:43Z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