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7A6AA" w14:textId="77777777" w:rsidR="00D93C12" w:rsidRPr="007E3484" w:rsidRDefault="00D93C12" w:rsidP="00D93C12">
      <w:pPr>
        <w:ind w:left="-567"/>
        <w:rPr>
          <w:b/>
          <w:sz w:val="28"/>
          <w:szCs w:val="28"/>
        </w:rPr>
      </w:pPr>
      <w:r w:rsidRPr="007E3484">
        <w:rPr>
          <w:b/>
          <w:sz w:val="28"/>
          <w:szCs w:val="28"/>
        </w:rPr>
        <w:t>Билет №3</w:t>
      </w:r>
    </w:p>
    <w:p w14:paraId="52217ADC" w14:textId="77777777" w:rsidR="00D93C12" w:rsidRPr="00FF0F6F" w:rsidRDefault="00D93C12" w:rsidP="00D93C12">
      <w:pPr>
        <w:ind w:left="-567"/>
        <w:rPr>
          <w:b/>
        </w:rPr>
      </w:pPr>
    </w:p>
    <w:p w14:paraId="69731F1D" w14:textId="77777777" w:rsidR="00D93C12" w:rsidRPr="00FF0F6F" w:rsidRDefault="00D93C12" w:rsidP="00D93C12">
      <w:pPr>
        <w:spacing w:line="240" w:lineRule="atLeast"/>
        <w:ind w:left="-567"/>
        <w:jc w:val="both"/>
      </w:pPr>
      <w:r w:rsidRPr="00FF0F6F">
        <w:rPr>
          <w:b/>
        </w:rPr>
        <w:t>Тестовые задания открытого типа</w:t>
      </w:r>
      <w:r w:rsidRPr="00FF0F6F">
        <w:t>:</w:t>
      </w:r>
    </w:p>
    <w:p w14:paraId="007D8989" w14:textId="77777777" w:rsidR="00D93C12" w:rsidRDefault="00D93C12" w:rsidP="00D93C12">
      <w:pPr>
        <w:spacing w:line="240" w:lineRule="atLeast"/>
        <w:ind w:left="-567"/>
        <w:jc w:val="both"/>
      </w:pPr>
      <w:r w:rsidRPr="00FF0F6F">
        <w:t xml:space="preserve">О11.Отношение напряжения сигнала на входе первого активного элемента приемника </w:t>
      </w:r>
      <w:r w:rsidRPr="00FF0F6F">
        <w:rPr>
          <w:lang w:val="en-US"/>
        </w:rPr>
        <w:t>U</w:t>
      </w:r>
      <w:proofErr w:type="spellStart"/>
      <w:proofErr w:type="gramStart"/>
      <w:r w:rsidRPr="00FF0F6F">
        <w:rPr>
          <w:vertAlign w:val="subscript"/>
        </w:rPr>
        <w:t>вх</w:t>
      </w:r>
      <w:proofErr w:type="spellEnd"/>
      <w:r w:rsidRPr="00FF0F6F">
        <w:rPr>
          <w:vertAlign w:val="subscript"/>
        </w:rPr>
        <w:t xml:space="preserve">  </w:t>
      </w:r>
      <w:r w:rsidRPr="00FF0F6F">
        <w:t>к</w:t>
      </w:r>
      <w:proofErr w:type="gramEnd"/>
      <w:r w:rsidRPr="00FF0F6F">
        <w:t xml:space="preserve"> </w:t>
      </w:r>
    </w:p>
    <w:p w14:paraId="6B11F2C2" w14:textId="77777777" w:rsidR="00D93C12" w:rsidRPr="00FF0F6F" w:rsidRDefault="00D93C12" w:rsidP="00D93C12">
      <w:pPr>
        <w:spacing w:line="240" w:lineRule="atLeast"/>
        <w:ind w:left="-567"/>
        <w:jc w:val="both"/>
      </w:pPr>
      <w:r>
        <w:t xml:space="preserve">        </w:t>
      </w:r>
      <w:r w:rsidRPr="00FF0F6F">
        <w:t>ЭДС в антенне Е</w:t>
      </w:r>
      <w:r w:rsidRPr="00FF0F6F">
        <w:rPr>
          <w:vertAlign w:val="subscript"/>
        </w:rPr>
        <w:t xml:space="preserve">А </w:t>
      </w:r>
      <w:r w:rsidRPr="00FF0F6F">
        <w:t xml:space="preserve">… </w:t>
      </w:r>
      <w:proofErr w:type="gramStart"/>
      <w:r w:rsidRPr="00FF0F6F">
        <w:t>… .</w:t>
      </w:r>
      <w:proofErr w:type="gramEnd"/>
    </w:p>
    <w:p w14:paraId="2A9AD9D7" w14:textId="77777777" w:rsidR="00D93C12" w:rsidRDefault="00D93C12" w:rsidP="00D93C12">
      <w:pPr>
        <w:spacing w:line="240" w:lineRule="atLeast"/>
        <w:ind w:left="-567"/>
        <w:jc w:val="both"/>
      </w:pPr>
      <w:r w:rsidRPr="00FF0F6F">
        <w:t>О12.Ширина области частот, в пределах которой сохраняется допустимая неравномерность</w:t>
      </w:r>
    </w:p>
    <w:p w14:paraId="11A3D890" w14:textId="77777777" w:rsidR="00D93C12" w:rsidRPr="00FF0F6F" w:rsidRDefault="00D93C12" w:rsidP="00D93C12">
      <w:pPr>
        <w:spacing w:line="240" w:lineRule="atLeast"/>
        <w:ind w:left="-567"/>
        <w:jc w:val="both"/>
      </w:pPr>
      <w:r>
        <w:t xml:space="preserve">       </w:t>
      </w:r>
      <w:r w:rsidRPr="00FF0F6F">
        <w:t xml:space="preserve"> коэффициента передачи … </w:t>
      </w:r>
      <w:proofErr w:type="gramStart"/>
      <w:r w:rsidRPr="00FF0F6F">
        <w:t>… .</w:t>
      </w:r>
      <w:proofErr w:type="gramEnd"/>
    </w:p>
    <w:p w14:paraId="55B7BC6A" w14:textId="77777777" w:rsidR="00D93C12" w:rsidRPr="00FF0F6F" w:rsidRDefault="00D93C12" w:rsidP="00D93C12">
      <w:pPr>
        <w:spacing w:line="240" w:lineRule="atLeast"/>
        <w:ind w:left="-567"/>
        <w:jc w:val="both"/>
      </w:pPr>
      <w:r w:rsidRPr="00FF0F6F">
        <w:t xml:space="preserve">О13.Отношение </w:t>
      </w:r>
      <w:proofErr w:type="gramStart"/>
      <w:r w:rsidRPr="00FF0F6F">
        <w:t>максимальной  частоты</w:t>
      </w:r>
      <w:proofErr w:type="gramEnd"/>
      <w:r w:rsidRPr="00FF0F6F">
        <w:t xml:space="preserve">  настройки к минимальной … … .</w:t>
      </w:r>
    </w:p>
    <w:p w14:paraId="04C41FE1" w14:textId="77777777" w:rsidR="00D93C12" w:rsidRPr="00FF0F6F" w:rsidRDefault="00D93C12" w:rsidP="00D93C12">
      <w:pPr>
        <w:spacing w:line="240" w:lineRule="atLeast"/>
        <w:ind w:left="-567"/>
        <w:jc w:val="both"/>
      </w:pPr>
      <w:r w:rsidRPr="00FF0F6F">
        <w:t xml:space="preserve">О14.Ширина полосы пропускания входной цепи не меньше ширины … </w:t>
      </w:r>
      <w:proofErr w:type="gramStart"/>
      <w:r w:rsidRPr="00FF0F6F">
        <w:t>… .</w:t>
      </w:r>
      <w:proofErr w:type="gramEnd"/>
    </w:p>
    <w:p w14:paraId="7307A765" w14:textId="77777777" w:rsidR="00D93C12" w:rsidRDefault="00D93C12" w:rsidP="00D93C12">
      <w:pPr>
        <w:spacing w:line="240" w:lineRule="atLeast"/>
        <w:ind w:left="-567"/>
        <w:jc w:val="both"/>
      </w:pPr>
      <w:r w:rsidRPr="00FF0F6F">
        <w:t xml:space="preserve">О15.Частота сигнала 10 МГц, эквивалентное затухание </w:t>
      </w:r>
      <w:smartTag w:uri="urn:schemas-microsoft-com:office:smarttags" w:element="time">
        <w:smartTagPr>
          <w:attr w:name="Minute" w:val="01"/>
          <w:attr w:name="Hour" w:val="0"/>
        </w:smartTagPr>
        <w:r w:rsidRPr="00FF0F6F">
          <w:t>0.01.</w:t>
        </w:r>
      </w:smartTag>
      <w:r w:rsidRPr="00FF0F6F">
        <w:t xml:space="preserve"> Полоса пропускания входной цепи </w:t>
      </w:r>
    </w:p>
    <w:p w14:paraId="07ADB16D" w14:textId="77777777" w:rsidR="00D93C12" w:rsidRPr="00FF0F6F" w:rsidRDefault="00D93C12" w:rsidP="00D93C12">
      <w:pPr>
        <w:spacing w:line="240" w:lineRule="atLeast"/>
        <w:ind w:left="-567"/>
        <w:jc w:val="both"/>
      </w:pPr>
      <w:r>
        <w:t xml:space="preserve">         </w:t>
      </w:r>
      <w:r w:rsidRPr="00FF0F6F">
        <w:t>при заданной неравномерности γ=0.707, в кГц</w:t>
      </w:r>
    </w:p>
    <w:p w14:paraId="2D7C4D15" w14:textId="77777777" w:rsidR="00D93C12" w:rsidRPr="00FF0F6F" w:rsidRDefault="00D93C12" w:rsidP="00D93C12">
      <w:pPr>
        <w:ind w:left="-567"/>
        <w:jc w:val="both"/>
        <w:rPr>
          <w:b/>
        </w:rPr>
      </w:pPr>
      <w:r w:rsidRPr="00FF0F6F">
        <w:rPr>
          <w:b/>
        </w:rPr>
        <w:t>Тестовые задания закрытого типа:</w:t>
      </w:r>
    </w:p>
    <w:p w14:paraId="14A5F819" w14:textId="77777777" w:rsidR="00D93C12" w:rsidRPr="00FF0F6F" w:rsidRDefault="00D93C12" w:rsidP="00D93C12">
      <w:pPr>
        <w:ind w:left="-567"/>
      </w:pPr>
      <w:r w:rsidRPr="00FF0F6F">
        <w:t>З25. Полоса пропускания усилителя с ростом частоты:</w:t>
      </w:r>
    </w:p>
    <w:p w14:paraId="3E2B85EA" w14:textId="77777777" w:rsidR="00D93C12" w:rsidRPr="00FF0F6F" w:rsidRDefault="00D93C12" w:rsidP="00D93C12">
      <w:pPr>
        <w:ind w:left="-567"/>
      </w:pPr>
      <w:r w:rsidRPr="00FF0F6F">
        <w:t xml:space="preserve">    </w:t>
      </w:r>
      <w:r>
        <w:t xml:space="preserve">   </w:t>
      </w:r>
      <w:r w:rsidRPr="00FF0F6F">
        <w:t xml:space="preserve"> уменьшается;</w:t>
      </w:r>
    </w:p>
    <w:p w14:paraId="26BD29A4" w14:textId="77777777" w:rsidR="00D93C12" w:rsidRPr="00FF0F6F" w:rsidRDefault="00D93C12" w:rsidP="00D93C12">
      <w:pPr>
        <w:ind w:left="-567"/>
      </w:pPr>
      <w:r>
        <w:t xml:space="preserve">        </w:t>
      </w:r>
      <w:r w:rsidRPr="00FF0F6F">
        <w:t>расширяется;</w:t>
      </w:r>
    </w:p>
    <w:p w14:paraId="41F344EE" w14:textId="77777777" w:rsidR="00D93C12" w:rsidRPr="00FF0F6F" w:rsidRDefault="00D93C12" w:rsidP="00D93C12">
      <w:pPr>
        <w:ind w:left="-567"/>
        <w:rPr>
          <w:vertAlign w:val="subscript"/>
        </w:rPr>
      </w:pPr>
      <w:r w:rsidRPr="00FF0F6F">
        <w:t xml:space="preserve">     </w:t>
      </w:r>
      <w:r>
        <w:t xml:space="preserve">   </w:t>
      </w:r>
      <w:r w:rsidRPr="00FF0F6F">
        <w:t>не изменяется.</w:t>
      </w:r>
    </w:p>
    <w:p w14:paraId="2CA83BD3" w14:textId="77777777" w:rsidR="00D93C12" w:rsidRDefault="00D93C12" w:rsidP="00D93C12">
      <w:pPr>
        <w:ind w:left="-567"/>
      </w:pPr>
      <w:r w:rsidRPr="00FF0F6F">
        <w:t xml:space="preserve">З26. Коэффициент усиления </w:t>
      </w:r>
      <w:r w:rsidRPr="00FF0F6F">
        <w:rPr>
          <w:lang w:val="en-US"/>
        </w:rPr>
        <w:t>N</w:t>
      </w:r>
      <w:r w:rsidRPr="00FF0F6F">
        <w:t xml:space="preserve">-каскадного транзисторного УПЧ с идентичными контурами, </w:t>
      </w:r>
    </w:p>
    <w:p w14:paraId="4D0BCD91" w14:textId="77777777" w:rsidR="00D93C12" w:rsidRPr="00FF0F6F" w:rsidRDefault="00D93C12" w:rsidP="00D93C12">
      <w:pPr>
        <w:ind w:left="-567"/>
      </w:pPr>
      <w:r>
        <w:t xml:space="preserve">        </w:t>
      </w:r>
      <w:r w:rsidRPr="00FF0F6F">
        <w:t xml:space="preserve">настроенными на </w:t>
      </w:r>
      <w:r w:rsidRPr="00FF0F6F">
        <w:rPr>
          <w:lang w:val="en-US"/>
        </w:rPr>
        <w:t>f</w:t>
      </w:r>
      <w:proofErr w:type="spellStart"/>
      <w:r w:rsidRPr="00FF0F6F">
        <w:t>пр</w:t>
      </w:r>
      <w:proofErr w:type="spellEnd"/>
      <w:r w:rsidRPr="00FF0F6F">
        <w:t xml:space="preserve"> определяется:</w:t>
      </w:r>
    </w:p>
    <w:p w14:paraId="58DA0B31" w14:textId="77777777" w:rsidR="00D93C12" w:rsidRPr="00C2045D" w:rsidRDefault="00D93C12" w:rsidP="00D93C12">
      <w:pPr>
        <w:ind w:left="-567"/>
      </w:pPr>
      <w:r w:rsidRPr="00FF0F6F">
        <w:t xml:space="preserve">    </w:t>
      </w:r>
      <w:r w:rsidRPr="00FF0F6F">
        <w:rPr>
          <w:position w:val="-4"/>
        </w:rPr>
        <w:object w:dxaOrig="180" w:dyaOrig="279" w14:anchorId="7D2AE5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pt;height:14.25pt" o:ole="">
            <v:imagedata r:id="rId4" o:title=""/>
          </v:shape>
          <o:OLEObject Type="Embed" ProgID="Equation.DSMT4" ShapeID="_x0000_i1029" DrawAspect="Content" ObjectID="_1810369883" r:id="rId5"/>
        </w:object>
      </w:r>
      <w:r w:rsidRPr="00FF0F6F">
        <w:rPr>
          <w:u w:val="single"/>
          <w:lang w:val="en-US"/>
        </w:rPr>
        <w:t>K</w:t>
      </w:r>
      <w:r w:rsidRPr="00FF0F6F">
        <w:rPr>
          <w:vertAlign w:val="subscript"/>
          <w:lang w:val="en-US"/>
        </w:rPr>
        <w:t>N</w:t>
      </w:r>
      <w:r w:rsidRPr="00C2045D">
        <w:t>=</w:t>
      </w:r>
      <w:r w:rsidRPr="00FF0F6F">
        <w:rPr>
          <w:lang w:val="en-US"/>
        </w:rPr>
        <w:t>N</w:t>
      </w:r>
      <w:r w:rsidRPr="00FF0F6F">
        <w:rPr>
          <w:u w:val="single"/>
          <w:lang w:val="en-US"/>
        </w:rPr>
        <w:t>K</w:t>
      </w:r>
      <w:r w:rsidRPr="00C2045D">
        <w:t>;</w:t>
      </w:r>
    </w:p>
    <w:p w14:paraId="3FEC36A2" w14:textId="77777777" w:rsidR="00D93C12" w:rsidRPr="00C2045D" w:rsidRDefault="00D93C12" w:rsidP="00D93C12">
      <w:pPr>
        <w:ind w:left="-567"/>
      </w:pPr>
      <w:r w:rsidRPr="00C2045D">
        <w:t xml:space="preserve">       </w:t>
      </w:r>
      <w:r w:rsidRPr="00FF0F6F">
        <w:rPr>
          <w:u w:val="single"/>
          <w:lang w:val="en-US"/>
        </w:rPr>
        <w:t>K</w:t>
      </w:r>
      <w:r w:rsidRPr="00FF0F6F">
        <w:rPr>
          <w:vertAlign w:val="subscript"/>
          <w:lang w:val="en-US"/>
        </w:rPr>
        <w:t>N</w:t>
      </w:r>
      <w:r w:rsidRPr="00C2045D">
        <w:t>=</w:t>
      </w:r>
      <w:r w:rsidRPr="00FF0F6F">
        <w:rPr>
          <w:u w:val="single"/>
          <w:lang w:val="en-US"/>
        </w:rPr>
        <w:t>K</w:t>
      </w:r>
      <w:r w:rsidRPr="00FF0F6F">
        <w:rPr>
          <w:vertAlign w:val="superscript"/>
          <w:lang w:val="en-US"/>
        </w:rPr>
        <w:t>N</w:t>
      </w:r>
      <w:r w:rsidRPr="00C2045D">
        <w:t>;</w:t>
      </w:r>
    </w:p>
    <w:p w14:paraId="63F8CAE7" w14:textId="77777777" w:rsidR="00D93C12" w:rsidRPr="00FF0F6F" w:rsidRDefault="00D93C12" w:rsidP="00D93C12">
      <w:pPr>
        <w:ind w:left="-567"/>
      </w:pPr>
      <w:r w:rsidRPr="00FF0F6F">
        <w:t xml:space="preserve">       </w:t>
      </w:r>
      <w:r w:rsidRPr="00FF0F6F">
        <w:rPr>
          <w:u w:val="single"/>
          <w:lang w:val="en-US"/>
        </w:rPr>
        <w:t>K</w:t>
      </w:r>
      <w:r w:rsidRPr="00FF0F6F">
        <w:rPr>
          <w:vertAlign w:val="subscript"/>
          <w:lang w:val="en-US"/>
        </w:rPr>
        <w:t>N</w:t>
      </w:r>
      <w:r w:rsidRPr="00FF0F6F">
        <w:t>=</w:t>
      </w:r>
      <w:r w:rsidRPr="00FF0F6F">
        <w:rPr>
          <w:position w:val="-66"/>
          <w:lang w:val="en-US"/>
        </w:rPr>
        <w:object w:dxaOrig="300" w:dyaOrig="1040" w14:anchorId="71BA0D7D">
          <v:shape id="_x0000_i1030" type="#_x0000_t75" style="width:15pt;height:51.75pt" o:ole="">
            <v:imagedata r:id="rId6" o:title=""/>
          </v:shape>
          <o:OLEObject Type="Embed" ProgID="Equation.DSMT4" ShapeID="_x0000_i1030" DrawAspect="Content" ObjectID="_1810369884" r:id="rId7"/>
        </w:object>
      </w:r>
      <w:r w:rsidRPr="00FF0F6F">
        <w:t>.</w:t>
      </w:r>
    </w:p>
    <w:p w14:paraId="5A8CE8E4" w14:textId="77777777" w:rsidR="00D93C12" w:rsidRPr="00FF0F6F" w:rsidRDefault="00D93C12" w:rsidP="00D93C12">
      <w:pPr>
        <w:ind w:left="-567"/>
      </w:pPr>
      <w:r w:rsidRPr="00FF0F6F">
        <w:t>З27. С ростом числа идентичности каскадов результирующая полоса пропускания УПЧ:</w:t>
      </w:r>
    </w:p>
    <w:p w14:paraId="6ACF5F06" w14:textId="77777777" w:rsidR="00D93C12" w:rsidRPr="00FF0F6F" w:rsidRDefault="00D93C12" w:rsidP="00D93C12">
      <w:pPr>
        <w:ind w:left="-567"/>
      </w:pPr>
      <w:r w:rsidRPr="00FF0F6F">
        <w:t xml:space="preserve">      </w:t>
      </w:r>
      <w:r>
        <w:t xml:space="preserve">  </w:t>
      </w:r>
      <w:r w:rsidRPr="00FF0F6F">
        <w:t>расширяется;</w:t>
      </w:r>
    </w:p>
    <w:p w14:paraId="307D4E1C" w14:textId="77777777" w:rsidR="00D93C12" w:rsidRPr="00FF0F6F" w:rsidRDefault="00D93C12" w:rsidP="00D93C12">
      <w:pPr>
        <w:ind w:left="-567"/>
      </w:pPr>
      <w:r w:rsidRPr="00FF0F6F">
        <w:t xml:space="preserve">      </w:t>
      </w:r>
      <w:r>
        <w:t xml:space="preserve">  </w:t>
      </w:r>
      <w:r w:rsidRPr="00FF0F6F">
        <w:t>сужается;</w:t>
      </w:r>
    </w:p>
    <w:p w14:paraId="522A556C" w14:textId="77777777" w:rsidR="00D93C12" w:rsidRPr="00FF0F6F" w:rsidRDefault="00D93C12" w:rsidP="00D93C12">
      <w:pPr>
        <w:ind w:left="-567"/>
      </w:pPr>
      <w:r w:rsidRPr="00FF0F6F">
        <w:t xml:space="preserve">     </w:t>
      </w:r>
      <w:r>
        <w:t xml:space="preserve">  </w:t>
      </w:r>
      <w:r w:rsidRPr="00FF0F6F">
        <w:t xml:space="preserve"> не изменяется.</w:t>
      </w:r>
    </w:p>
    <w:p w14:paraId="3D1BF47D" w14:textId="77777777" w:rsidR="00D93C12" w:rsidRPr="00FF0F6F" w:rsidRDefault="00D93C12" w:rsidP="00D93C12">
      <w:pPr>
        <w:ind w:left="-567"/>
      </w:pPr>
    </w:p>
    <w:p w14:paraId="747F3A98" w14:textId="77777777" w:rsidR="00D93C12" w:rsidRPr="00FF0F6F" w:rsidRDefault="00D93C12" w:rsidP="00D93C12">
      <w:pPr>
        <w:ind w:left="-567"/>
      </w:pPr>
      <w:r w:rsidRPr="00FF0F6F">
        <w:t>З28. Тракт УПЧ супергетеродинного приёмника обеспечивается:</w:t>
      </w:r>
    </w:p>
    <w:p w14:paraId="4FF7DB98" w14:textId="77777777" w:rsidR="00D93C12" w:rsidRPr="00FF0F6F" w:rsidRDefault="00D93C12" w:rsidP="00D93C12">
      <w:pPr>
        <w:ind w:left="-567"/>
      </w:pPr>
      <w:r w:rsidRPr="00FF0F6F">
        <w:t xml:space="preserve">     </w:t>
      </w:r>
      <w:r>
        <w:t xml:space="preserve">  </w:t>
      </w:r>
      <w:r w:rsidRPr="00FF0F6F">
        <w:t xml:space="preserve"> усиление в широкой полосе частот;</w:t>
      </w:r>
    </w:p>
    <w:p w14:paraId="72B03227" w14:textId="77777777" w:rsidR="00D93C12" w:rsidRPr="00FF0F6F" w:rsidRDefault="00D93C12" w:rsidP="00D93C12">
      <w:pPr>
        <w:ind w:left="-567"/>
      </w:pPr>
      <w:r w:rsidRPr="00FF0F6F">
        <w:t xml:space="preserve">      </w:t>
      </w:r>
      <w:r>
        <w:t xml:space="preserve">  </w:t>
      </w:r>
      <w:r w:rsidRPr="00FF0F6F">
        <w:t>усиление на фиксированной частоте;</w:t>
      </w:r>
    </w:p>
    <w:p w14:paraId="6C80FD7F" w14:textId="77777777" w:rsidR="00D93C12" w:rsidRPr="00FF0F6F" w:rsidRDefault="00D93C12" w:rsidP="00D93C12">
      <w:pPr>
        <w:ind w:left="-567"/>
      </w:pPr>
      <w:r w:rsidRPr="00FF0F6F">
        <w:t xml:space="preserve">     </w:t>
      </w:r>
      <w:r>
        <w:t xml:space="preserve">  </w:t>
      </w:r>
      <w:r w:rsidRPr="00FF0F6F">
        <w:t xml:space="preserve"> избирательность по зеркальному каналу;</w:t>
      </w:r>
    </w:p>
    <w:p w14:paraId="2B89F0BE" w14:textId="77777777" w:rsidR="00D93C12" w:rsidRDefault="00D93C12" w:rsidP="00D93C12">
      <w:pPr>
        <w:ind w:left="-567"/>
      </w:pPr>
      <w:r w:rsidRPr="00FF0F6F">
        <w:t xml:space="preserve">      </w:t>
      </w:r>
      <w:r>
        <w:t xml:space="preserve">  </w:t>
      </w:r>
      <w:r w:rsidRPr="00FF0F6F">
        <w:t>избирательность по соседнему каналу.</w:t>
      </w:r>
    </w:p>
    <w:p w14:paraId="65E56963" w14:textId="77777777" w:rsidR="00D93C12" w:rsidRPr="00FF0F6F" w:rsidRDefault="00D93C12" w:rsidP="00D93C12">
      <w:pPr>
        <w:ind w:left="-567"/>
      </w:pPr>
    </w:p>
    <w:p w14:paraId="2D08D5EE" w14:textId="77777777" w:rsidR="00D93C12" w:rsidRPr="005A7254" w:rsidRDefault="00D93C12" w:rsidP="00D93C12">
      <w:pPr>
        <w:ind w:left="-567"/>
        <w:rPr>
          <w:b/>
        </w:rPr>
      </w:pPr>
      <w:r w:rsidRPr="005A7254">
        <w:rPr>
          <w:b/>
        </w:rPr>
        <w:t>Тестовые задания на установление соответствия:</w:t>
      </w:r>
    </w:p>
    <w:p w14:paraId="4703D291" w14:textId="77777777" w:rsidR="00D93C12" w:rsidRPr="00FF0F6F" w:rsidRDefault="00D93C12" w:rsidP="00D93C12">
      <w:pPr>
        <w:ind w:left="-567"/>
      </w:pPr>
      <w:r w:rsidRPr="00FF0F6F">
        <w:rPr>
          <w:lang w:val="en-US"/>
        </w:rPr>
        <w:t>C</w:t>
      </w:r>
      <w:r w:rsidRPr="00FF0F6F">
        <w:t>5. Соответствие видов искажений при детектировании причинам, их вызывающим:</w:t>
      </w:r>
    </w:p>
    <w:tbl>
      <w:tblPr>
        <w:tblW w:w="9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D93C12" w:rsidRPr="00FF0F6F" w14:paraId="26558B7D" w14:textId="77777777" w:rsidTr="001C1419">
        <w:trPr>
          <w:trHeight w:val="685"/>
        </w:trPr>
        <w:tc>
          <w:tcPr>
            <w:tcW w:w="4644" w:type="dxa"/>
          </w:tcPr>
          <w:p w14:paraId="78B1ECF9" w14:textId="77777777" w:rsidR="00D93C12" w:rsidRPr="00FF0F6F" w:rsidRDefault="00D93C12" w:rsidP="001C1419">
            <w:pPr>
              <w:ind w:left="-567"/>
              <w:jc w:val="both"/>
            </w:pPr>
            <w:r w:rsidRPr="00FF0F6F">
              <w:t>А1. Нелинейные</w:t>
            </w:r>
          </w:p>
        </w:tc>
        <w:tc>
          <w:tcPr>
            <w:tcW w:w="4645" w:type="dxa"/>
          </w:tcPr>
          <w:p w14:paraId="5CDD06AA" w14:textId="77777777" w:rsidR="00D93C12" w:rsidRPr="00FF0F6F" w:rsidRDefault="00D93C12" w:rsidP="001C1419">
            <w:pPr>
              <w:ind w:left="-567"/>
              <w:jc w:val="both"/>
            </w:pPr>
            <w:r w:rsidRPr="00FF0F6F">
              <w:t>Д1. Инерционные элементы</w:t>
            </w:r>
          </w:p>
        </w:tc>
      </w:tr>
      <w:tr w:rsidR="00D93C12" w:rsidRPr="00FF0F6F" w14:paraId="138CA65B" w14:textId="77777777" w:rsidTr="001C1419">
        <w:trPr>
          <w:trHeight w:val="687"/>
        </w:trPr>
        <w:tc>
          <w:tcPr>
            <w:tcW w:w="4644" w:type="dxa"/>
          </w:tcPr>
          <w:p w14:paraId="3AD50B2F" w14:textId="77777777" w:rsidR="00D93C12" w:rsidRPr="00FF0F6F" w:rsidRDefault="00D93C12" w:rsidP="001C1419">
            <w:pPr>
              <w:ind w:left="-567"/>
              <w:jc w:val="both"/>
            </w:pPr>
            <w:r w:rsidRPr="00FF0F6F">
              <w:t>А2.  Линейные</w:t>
            </w:r>
          </w:p>
        </w:tc>
        <w:tc>
          <w:tcPr>
            <w:tcW w:w="4645" w:type="dxa"/>
          </w:tcPr>
          <w:p w14:paraId="1A1ADC93" w14:textId="77777777" w:rsidR="00D93C12" w:rsidRPr="00FF0F6F" w:rsidRDefault="00D93C12" w:rsidP="001C1419">
            <w:pPr>
              <w:ind w:left="-567"/>
              <w:jc w:val="both"/>
            </w:pPr>
            <w:r w:rsidRPr="00FF0F6F">
              <w:t>Д2. Зависимость коэффициента передачи от частоты</w:t>
            </w:r>
          </w:p>
        </w:tc>
      </w:tr>
      <w:tr w:rsidR="00D93C12" w:rsidRPr="00FF0F6F" w14:paraId="63872FCE" w14:textId="77777777" w:rsidTr="001C1419">
        <w:trPr>
          <w:trHeight w:val="685"/>
        </w:trPr>
        <w:tc>
          <w:tcPr>
            <w:tcW w:w="4644" w:type="dxa"/>
          </w:tcPr>
          <w:p w14:paraId="15D6B851" w14:textId="77777777" w:rsidR="00D93C12" w:rsidRPr="00FF0F6F" w:rsidRDefault="00D93C12" w:rsidP="001C1419">
            <w:pPr>
              <w:ind w:left="-567"/>
              <w:jc w:val="both"/>
            </w:pPr>
            <w:r w:rsidRPr="00FF0F6F">
              <w:t>А</w:t>
            </w:r>
            <w:proofErr w:type="gramStart"/>
            <w:r w:rsidRPr="00FF0F6F">
              <w:t>3 .</w:t>
            </w:r>
            <w:proofErr w:type="gramEnd"/>
            <w:r w:rsidRPr="00FF0F6F">
              <w:t xml:space="preserve"> Амплитудно-частотные</w:t>
            </w:r>
          </w:p>
        </w:tc>
        <w:tc>
          <w:tcPr>
            <w:tcW w:w="4645" w:type="dxa"/>
          </w:tcPr>
          <w:p w14:paraId="6969CB4C" w14:textId="77777777" w:rsidR="00D93C12" w:rsidRPr="00FF0F6F" w:rsidRDefault="00D93C12" w:rsidP="001C1419">
            <w:pPr>
              <w:ind w:left="-567"/>
              <w:jc w:val="both"/>
            </w:pPr>
            <w:r w:rsidRPr="00FF0F6F">
              <w:t>Д3. Нелинейность фазового сдвига</w:t>
            </w:r>
          </w:p>
          <w:p w14:paraId="1AA91494" w14:textId="77777777" w:rsidR="00D93C12" w:rsidRPr="00FF0F6F" w:rsidRDefault="00D93C12" w:rsidP="001C1419">
            <w:pPr>
              <w:ind w:left="-567"/>
              <w:jc w:val="both"/>
            </w:pPr>
          </w:p>
        </w:tc>
      </w:tr>
      <w:tr w:rsidR="00D93C12" w:rsidRPr="00FF0F6F" w14:paraId="480B9267" w14:textId="77777777" w:rsidTr="001C1419">
        <w:trPr>
          <w:trHeight w:val="685"/>
        </w:trPr>
        <w:tc>
          <w:tcPr>
            <w:tcW w:w="4644" w:type="dxa"/>
          </w:tcPr>
          <w:p w14:paraId="5441DAF6" w14:textId="77777777" w:rsidR="00D93C12" w:rsidRPr="00FF0F6F" w:rsidRDefault="00D93C12" w:rsidP="001C1419">
            <w:pPr>
              <w:ind w:left="-567"/>
              <w:jc w:val="both"/>
            </w:pPr>
            <w:r w:rsidRPr="00FF0F6F">
              <w:t>А</w:t>
            </w:r>
            <w:proofErr w:type="gramStart"/>
            <w:r w:rsidRPr="00FF0F6F">
              <w:t>4 .</w:t>
            </w:r>
            <w:proofErr w:type="gramEnd"/>
            <w:r w:rsidRPr="00FF0F6F">
              <w:t xml:space="preserve"> </w:t>
            </w:r>
            <w:proofErr w:type="spellStart"/>
            <w:r w:rsidRPr="00FF0F6F">
              <w:t>Фазачастотные</w:t>
            </w:r>
            <w:proofErr w:type="spellEnd"/>
          </w:p>
        </w:tc>
        <w:tc>
          <w:tcPr>
            <w:tcW w:w="4645" w:type="dxa"/>
          </w:tcPr>
          <w:p w14:paraId="7D79E322" w14:textId="77777777" w:rsidR="00D93C12" w:rsidRPr="00FF0F6F" w:rsidRDefault="00D93C12" w:rsidP="001C1419">
            <w:pPr>
              <w:ind w:left="-567"/>
              <w:jc w:val="both"/>
            </w:pPr>
            <w:r w:rsidRPr="00FF0F6F">
              <w:t>Д4. Нелинейность в тракте</w:t>
            </w:r>
          </w:p>
        </w:tc>
      </w:tr>
    </w:tbl>
    <w:p w14:paraId="7EFC476A" w14:textId="77777777" w:rsidR="00D93C12" w:rsidRDefault="00D93C12" w:rsidP="00D93C12">
      <w:pPr>
        <w:ind w:left="-567"/>
      </w:pPr>
      <w:r w:rsidRPr="00FF0F6F">
        <w:rPr>
          <w:lang w:val="en-US"/>
        </w:rPr>
        <w:t>C</w:t>
      </w:r>
      <w:proofErr w:type="gramStart"/>
      <w:r w:rsidRPr="00FF0F6F">
        <w:t>6.Соответствие</w:t>
      </w:r>
      <w:proofErr w:type="gramEnd"/>
      <w:r w:rsidRPr="00FF0F6F">
        <w:t xml:space="preserve"> видов нелинейных искажений при диодном детектировании условиям, при которых они отсутствуют:</w:t>
      </w:r>
    </w:p>
    <w:p w14:paraId="2F4CB115" w14:textId="77777777" w:rsidR="00D93C12" w:rsidRPr="00FF0F6F" w:rsidRDefault="00D93C12" w:rsidP="00D93C12">
      <w:pPr>
        <w:ind w:left="-567"/>
      </w:pPr>
    </w:p>
    <w:tbl>
      <w:tblPr>
        <w:tblW w:w="9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D93C12" w:rsidRPr="00FF0F6F" w14:paraId="73CEE947" w14:textId="77777777" w:rsidTr="001C1419">
        <w:trPr>
          <w:trHeight w:val="685"/>
        </w:trPr>
        <w:tc>
          <w:tcPr>
            <w:tcW w:w="4644" w:type="dxa"/>
          </w:tcPr>
          <w:p w14:paraId="2C324AF9" w14:textId="77777777" w:rsidR="00D93C12" w:rsidRPr="00FF0F6F" w:rsidRDefault="00D93C12" w:rsidP="001C1419">
            <w:pPr>
              <w:ind w:left="-567"/>
            </w:pPr>
            <w:r w:rsidRPr="00FF0F6F">
              <w:t>А1. Нелинейность детекторной характеристики</w:t>
            </w:r>
          </w:p>
        </w:tc>
        <w:tc>
          <w:tcPr>
            <w:tcW w:w="4645" w:type="dxa"/>
          </w:tcPr>
          <w:p w14:paraId="2072EBDB" w14:textId="3BA44BD0" w:rsidR="00D93C12" w:rsidRPr="00FF0F6F" w:rsidRDefault="00D93C12" w:rsidP="001C1419">
            <w:pPr>
              <w:ind w:left="-567"/>
              <w:jc w:val="both"/>
              <w:rPr>
                <w:vertAlign w:val="subscript"/>
              </w:rPr>
            </w:pPr>
            <w:r w:rsidRPr="00FF0F6F">
              <w:t xml:space="preserve">Д1.  </w:t>
            </w:r>
            <w:r w:rsidRPr="00FF0F6F">
              <w:rPr>
                <w:lang w:val="en-US"/>
              </w:rPr>
              <w:t>R</w:t>
            </w:r>
            <w:r w:rsidRPr="00FF0F6F">
              <w:rPr>
                <w:vertAlign w:val="subscript"/>
              </w:rPr>
              <w:t>н</w:t>
            </w:r>
            <w:r w:rsidRPr="00FF0F6F">
              <w:t>≤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1-m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den>
              </m:f>
            </m:oMath>
            <w:r w:rsidRPr="00FF0F6F">
              <w:rPr>
                <w:lang w:val="en-US"/>
              </w:rPr>
              <w:t>R</w:t>
            </w:r>
            <w:r w:rsidRPr="00FF0F6F">
              <w:rPr>
                <w:vertAlign w:val="subscript"/>
                <w:lang w:val="en-US"/>
              </w:rPr>
              <w:t>y</w:t>
            </w:r>
          </w:p>
        </w:tc>
      </w:tr>
      <w:tr w:rsidR="00D93C12" w:rsidRPr="00FF0F6F" w14:paraId="01A7A5F9" w14:textId="77777777" w:rsidTr="001C1419">
        <w:trPr>
          <w:trHeight w:val="687"/>
        </w:trPr>
        <w:tc>
          <w:tcPr>
            <w:tcW w:w="4644" w:type="dxa"/>
          </w:tcPr>
          <w:p w14:paraId="63D835E3" w14:textId="77777777" w:rsidR="00D93C12" w:rsidRPr="00FF0F6F" w:rsidRDefault="00D93C12" w:rsidP="001C1419">
            <w:pPr>
              <w:ind w:left="-567"/>
              <w:jc w:val="both"/>
            </w:pPr>
            <w:r w:rsidRPr="00FF0F6F">
              <w:lastRenderedPageBreak/>
              <w:t>А2. Инерционность нагрузки</w:t>
            </w:r>
          </w:p>
        </w:tc>
        <w:tc>
          <w:tcPr>
            <w:tcW w:w="4645" w:type="dxa"/>
          </w:tcPr>
          <w:p w14:paraId="78983149" w14:textId="77777777" w:rsidR="00D93C12" w:rsidRPr="00FF0F6F" w:rsidRDefault="00D93C12" w:rsidP="001C1419">
            <w:pPr>
              <w:ind w:left="-567"/>
              <w:jc w:val="both"/>
              <w:rPr>
                <w:vertAlign w:val="subscript"/>
              </w:rPr>
            </w:pPr>
            <w:r w:rsidRPr="00FF0F6F">
              <w:t>Д</w:t>
            </w:r>
            <w:proofErr w:type="gramStart"/>
            <w:r w:rsidRPr="00FF0F6F">
              <w:t>2 .</w:t>
            </w:r>
            <w:proofErr w:type="gramEnd"/>
            <w:r w:rsidRPr="00FF0F6F">
              <w:t xml:space="preserve"> </w:t>
            </w:r>
            <w:r w:rsidRPr="00FF0F6F">
              <w:rPr>
                <w:lang w:val="en-US"/>
              </w:rPr>
              <w:t>U</w:t>
            </w:r>
            <w:r w:rsidRPr="00FF0F6F">
              <w:rPr>
                <w:vertAlign w:val="subscript"/>
                <w:lang w:val="en-US"/>
              </w:rPr>
              <w:t>m</w:t>
            </w:r>
            <w:r w:rsidRPr="00FF0F6F">
              <w:rPr>
                <w:vertAlign w:val="subscript"/>
              </w:rPr>
              <w:t>0</w:t>
            </w:r>
            <w:r w:rsidRPr="00FF0F6F">
              <w:t>(1-</w:t>
            </w:r>
            <w:proofErr w:type="gramStart"/>
            <w:r w:rsidRPr="00FF0F6F">
              <w:rPr>
                <w:lang w:val="en-US"/>
              </w:rPr>
              <w:t>m</w:t>
            </w:r>
            <w:r w:rsidRPr="00FF0F6F">
              <w:t>)≥</w:t>
            </w:r>
            <w:proofErr w:type="gramEnd"/>
            <w:r w:rsidRPr="00FF0F6F">
              <w:rPr>
                <w:lang w:val="en-US"/>
              </w:rPr>
              <w:t>U</w:t>
            </w:r>
            <w:proofErr w:type="spellStart"/>
            <w:r w:rsidRPr="00FF0F6F">
              <w:rPr>
                <w:vertAlign w:val="subscript"/>
              </w:rPr>
              <w:t>нел</w:t>
            </w:r>
            <w:proofErr w:type="spellEnd"/>
          </w:p>
        </w:tc>
      </w:tr>
      <w:tr w:rsidR="00D93C12" w:rsidRPr="00FF0F6F" w14:paraId="3662CE51" w14:textId="77777777" w:rsidTr="001C1419">
        <w:trPr>
          <w:trHeight w:val="685"/>
        </w:trPr>
        <w:tc>
          <w:tcPr>
            <w:tcW w:w="4644" w:type="dxa"/>
          </w:tcPr>
          <w:p w14:paraId="1796FD07" w14:textId="77777777" w:rsidR="00D93C12" w:rsidRPr="00FF0F6F" w:rsidRDefault="00D93C12" w:rsidP="001C1419">
            <w:pPr>
              <w:ind w:left="-567"/>
              <w:jc w:val="both"/>
            </w:pPr>
            <w:r w:rsidRPr="00FF0F6F">
              <w:t xml:space="preserve">А3. Влияние разделительной цепи с детекторным усилителем </w:t>
            </w:r>
          </w:p>
        </w:tc>
        <w:tc>
          <w:tcPr>
            <w:tcW w:w="4645" w:type="dxa"/>
          </w:tcPr>
          <w:p w14:paraId="1675B888" w14:textId="22FCB0B3" w:rsidR="00D93C12" w:rsidRPr="00FF0F6F" w:rsidRDefault="00D93C12" w:rsidP="001C1419">
            <w:pPr>
              <w:ind w:left="-567"/>
              <w:jc w:val="both"/>
            </w:pPr>
            <w:r w:rsidRPr="00FF0F6F">
              <w:t xml:space="preserve">Д3. </w:t>
            </w:r>
            <w:r w:rsidRPr="00FF0F6F">
              <w:rPr>
                <w:lang w:val="en-US"/>
              </w:rPr>
              <w:t>R</w:t>
            </w:r>
            <w:proofErr w:type="spellStart"/>
            <w:r w:rsidRPr="00FF0F6F">
              <w:rPr>
                <w:vertAlign w:val="subscript"/>
              </w:rPr>
              <w:t>н</w:t>
            </w:r>
            <w:r w:rsidRPr="00FF0F6F">
              <w:t>С</w:t>
            </w:r>
            <w:r w:rsidRPr="00FF0F6F">
              <w:rPr>
                <w:vertAlign w:val="subscript"/>
              </w:rPr>
              <w:t>н</w:t>
            </w:r>
            <w:proofErr w:type="spellEnd"/>
            <w:r w:rsidRPr="00FF0F6F">
              <w:t>≤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В</m:t>
                      </m:r>
                    </m:sub>
                  </m:sSub>
                </m:den>
              </m:f>
            </m:oMath>
          </w:p>
          <w:p w14:paraId="3D350738" w14:textId="77777777" w:rsidR="00D93C12" w:rsidRPr="00FF0F6F" w:rsidRDefault="00D93C12" w:rsidP="001C1419">
            <w:pPr>
              <w:ind w:left="-567"/>
              <w:jc w:val="both"/>
            </w:pPr>
          </w:p>
        </w:tc>
      </w:tr>
    </w:tbl>
    <w:p w14:paraId="0791C8DB" w14:textId="77777777" w:rsidR="00D93C12" w:rsidRDefault="00D93C12" w:rsidP="00D93C12">
      <w:pPr>
        <w:ind w:left="-567"/>
        <w:jc w:val="both"/>
        <w:rPr>
          <w:b/>
        </w:rPr>
      </w:pPr>
    </w:p>
    <w:p w14:paraId="7ED31B59" w14:textId="77777777" w:rsidR="00D93C12" w:rsidRDefault="00D93C12" w:rsidP="00D93C12">
      <w:pPr>
        <w:ind w:left="-567"/>
        <w:jc w:val="both"/>
        <w:rPr>
          <w:b/>
        </w:rPr>
      </w:pPr>
    </w:p>
    <w:p w14:paraId="03CD2277" w14:textId="77777777" w:rsidR="00D93C12" w:rsidRDefault="00D93C12" w:rsidP="00D93C12">
      <w:pPr>
        <w:ind w:left="-567"/>
        <w:jc w:val="both"/>
        <w:rPr>
          <w:b/>
        </w:rPr>
      </w:pPr>
    </w:p>
    <w:p w14:paraId="6FAFEFE4" w14:textId="77777777" w:rsidR="00D93C12" w:rsidRDefault="00D93C12" w:rsidP="00D93C12">
      <w:pPr>
        <w:ind w:left="-567"/>
        <w:jc w:val="both"/>
        <w:rPr>
          <w:b/>
        </w:rPr>
      </w:pPr>
    </w:p>
    <w:p w14:paraId="4B92F4AA" w14:textId="77777777" w:rsidR="00D93C12" w:rsidRDefault="00D93C12" w:rsidP="00D93C12">
      <w:pPr>
        <w:ind w:left="-567"/>
        <w:jc w:val="both"/>
        <w:rPr>
          <w:b/>
        </w:rPr>
      </w:pPr>
    </w:p>
    <w:p w14:paraId="5FC0FAE4" w14:textId="77777777" w:rsidR="00D93C12" w:rsidRPr="00FF0F6F" w:rsidRDefault="00D93C12" w:rsidP="00D93C12">
      <w:pPr>
        <w:ind w:left="-567"/>
        <w:jc w:val="both"/>
        <w:rPr>
          <w:b/>
        </w:rPr>
      </w:pPr>
      <w:r w:rsidRPr="00FF0F6F">
        <w:rPr>
          <w:b/>
        </w:rPr>
        <w:t>Тестовые задания на установления правильной последовательности:</w:t>
      </w:r>
    </w:p>
    <w:p w14:paraId="0965F491" w14:textId="77777777" w:rsidR="00D93C12" w:rsidRPr="00FF0F6F" w:rsidRDefault="00D93C12" w:rsidP="00D93C12">
      <w:pPr>
        <w:ind w:left="-567"/>
      </w:pPr>
      <w:r w:rsidRPr="00FF0F6F">
        <w:t>У13. Порядок следования функциональных узлов в схеме частотного детектора:</w:t>
      </w:r>
    </w:p>
    <w:p w14:paraId="27641C32" w14:textId="77777777" w:rsidR="00D93C12" w:rsidRPr="00FF0F6F" w:rsidRDefault="00D93C12" w:rsidP="00D93C12">
      <w:pPr>
        <w:ind w:left="-567"/>
      </w:pPr>
      <w:r w:rsidRPr="00FF0F6F">
        <w:t xml:space="preserve">         а) преобразователь ЧМ </w:t>
      </w:r>
      <w:proofErr w:type="gramStart"/>
      <w:r w:rsidRPr="00FF0F6F">
        <w:t>колебаний ;</w:t>
      </w:r>
      <w:proofErr w:type="gramEnd"/>
    </w:p>
    <w:p w14:paraId="469A6283" w14:textId="77777777" w:rsidR="00D93C12" w:rsidRPr="00FF0F6F" w:rsidRDefault="00D93C12" w:rsidP="00D93C12">
      <w:pPr>
        <w:ind w:left="-567"/>
      </w:pPr>
      <w:r w:rsidRPr="00FF0F6F">
        <w:t xml:space="preserve">         б) детектор преобразовательного напряжения;</w:t>
      </w:r>
    </w:p>
    <w:p w14:paraId="2BC205D8" w14:textId="77777777" w:rsidR="00D93C12" w:rsidRPr="00FF0F6F" w:rsidRDefault="00D93C12" w:rsidP="00D93C12">
      <w:pPr>
        <w:ind w:left="-567"/>
      </w:pPr>
      <w:r w:rsidRPr="00FF0F6F">
        <w:t xml:space="preserve">         в) амплитудный ограничитель;</w:t>
      </w:r>
    </w:p>
    <w:p w14:paraId="4D670988" w14:textId="77777777" w:rsidR="00D93C12" w:rsidRDefault="00D93C12" w:rsidP="00D93C12">
      <w:pPr>
        <w:ind w:left="-567"/>
        <w:jc w:val="both"/>
      </w:pPr>
    </w:p>
    <w:p w14:paraId="04E58CFD" w14:textId="77777777" w:rsidR="00D93C12" w:rsidRPr="00FF0F6F" w:rsidRDefault="00D93C12" w:rsidP="00D93C12">
      <w:pPr>
        <w:ind w:left="-567"/>
        <w:jc w:val="both"/>
      </w:pPr>
      <w:r w:rsidRPr="00FF0F6F">
        <w:t>У14. Порядок следования символов в условии согласования входной цепи с антенной:</w:t>
      </w:r>
    </w:p>
    <w:p w14:paraId="755E6C92" w14:textId="77777777" w:rsidR="00D93C12" w:rsidRPr="00FF0F6F" w:rsidRDefault="00D93C12" w:rsidP="00D93C12">
      <w:pPr>
        <w:ind w:left="-567"/>
        <w:jc w:val="both"/>
      </w:pPr>
      <w:r w:rsidRPr="00FF0F6F">
        <w:t xml:space="preserve">      </w:t>
      </w:r>
      <w:r>
        <w:t xml:space="preserve">   </w:t>
      </w:r>
      <w:proofErr w:type="spellStart"/>
      <w:r w:rsidRPr="00FF0F6F">
        <w:t>G</w:t>
      </w:r>
      <w:proofErr w:type="gramStart"/>
      <w:r w:rsidRPr="00FF0F6F">
        <w:rPr>
          <w:vertAlign w:val="subscript"/>
        </w:rPr>
        <w:t>к</w:t>
      </w:r>
      <w:proofErr w:type="spellEnd"/>
      <w:r w:rsidRPr="00FF0F6F">
        <w:t xml:space="preserve">;   </w:t>
      </w:r>
      <w:proofErr w:type="gramEnd"/>
      <w:r w:rsidRPr="00FF0F6F">
        <w:t xml:space="preserve">  =;    </w:t>
      </w:r>
      <w:r w:rsidRPr="00FF0F6F">
        <w:rPr>
          <w:lang w:val="en-US"/>
        </w:rPr>
        <w:t>m</w:t>
      </w:r>
      <w:r w:rsidRPr="00FF0F6F">
        <w:rPr>
          <w:vertAlign w:val="superscript"/>
        </w:rPr>
        <w:t>2</w:t>
      </w:r>
      <w:r w:rsidRPr="00FF0F6F">
        <w:t xml:space="preserve"> G</w:t>
      </w:r>
      <w:r w:rsidRPr="00FF0F6F">
        <w:rPr>
          <w:vertAlign w:val="subscript"/>
        </w:rPr>
        <w:t>А</w:t>
      </w:r>
      <w:r w:rsidRPr="00FF0F6F">
        <w:t xml:space="preserve">;    +;     </w:t>
      </w:r>
      <w:r w:rsidRPr="00FF0F6F">
        <w:rPr>
          <w:lang w:val="en-US"/>
        </w:rPr>
        <w:t>n</w:t>
      </w:r>
      <w:r w:rsidRPr="00FF0F6F">
        <w:rPr>
          <w:vertAlign w:val="superscript"/>
        </w:rPr>
        <w:t>2</w:t>
      </w:r>
      <w:r w:rsidRPr="00FF0F6F">
        <w:t xml:space="preserve"> </w:t>
      </w:r>
      <w:proofErr w:type="spellStart"/>
      <w:r w:rsidRPr="00FF0F6F">
        <w:t>G</w:t>
      </w:r>
      <w:r w:rsidRPr="00FF0F6F">
        <w:rPr>
          <w:vertAlign w:val="subscript"/>
        </w:rPr>
        <w:t>вх</w:t>
      </w:r>
      <w:proofErr w:type="spellEnd"/>
      <w:r w:rsidRPr="00FF0F6F">
        <w:t>.</w:t>
      </w:r>
    </w:p>
    <w:p w14:paraId="427812C0" w14:textId="77777777" w:rsidR="00D93C12" w:rsidRPr="00FF0F6F" w:rsidRDefault="00D93C12" w:rsidP="00D93C12">
      <w:pPr>
        <w:ind w:left="-567"/>
        <w:jc w:val="both"/>
      </w:pPr>
    </w:p>
    <w:p w14:paraId="4A80605B" w14:textId="11978736" w:rsidR="005B7471" w:rsidRPr="00D93C12" w:rsidRDefault="005B7471" w:rsidP="00D93C12"/>
    <w:sectPr w:rsidR="005B7471" w:rsidRPr="00D93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5D"/>
    <w:rsid w:val="005B7471"/>
    <w:rsid w:val="00B04806"/>
    <w:rsid w:val="00D00507"/>
    <w:rsid w:val="00D93C12"/>
    <w:rsid w:val="00FC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310A9-3193-46B5-9175-32F50CDF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2025-06-02T04:44:00Z</dcterms:created>
  <dcterms:modified xsi:type="dcterms:W3CDTF">2025-06-02T04:45:00Z</dcterms:modified>
</cp:coreProperties>
</file>