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hd w:val="clear" w:color="auto" w:fill="FFFFFF"/>
        <w:spacing w:line="371" w:lineRule="exact"/>
        <w:jc w:val="center"/>
        <w:rPr>
          <w:sz w:val="28"/>
          <w:szCs w:val="28"/>
        </w:rPr>
      </w:pPr>
      <w:bookmarkStart w:id="0" w:name="_GoBack"/>
      <w:bookmarkEnd w:id="0"/>
    </w:p>
    <w:p>
      <w:pPr>
        <w:adjustRightInd w:val="0"/>
        <w:spacing w:after="100" w:afterAutospacing="1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ГОСУДАРСТВЕННОЕ БЮДЖЕТНОЕ ПРОФЕССИОНАЛЬНОЕ  ОБРАЗОВАТЕЛЬНОЕ УЧРЕЖДЕНИЕ </w:t>
      </w:r>
    </w:p>
    <w:p>
      <w:pPr>
        <w:adjustRightInd w:val="0"/>
        <w:spacing w:after="100" w:afterAutospacing="1"/>
        <w:contextualSpacing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ИРКУТСКОЙ ОБЛАСТИ«НИЖНЕУДИНСКИЙ ТЕХНИКУМ ЖЕЛЕЗНОДОРОЖНОГО ТРАНСПОРТА»</w:t>
      </w:r>
    </w:p>
    <w:p>
      <w:pPr>
        <w:ind w:left="-851" w:firstLine="851"/>
        <w:jc w:val="center"/>
        <w:rPr>
          <w:szCs w:val="24"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  <w:r>
        <w:drawing>
          <wp:inline distT="0" distB="0" distL="0" distR="0">
            <wp:extent cx="2232025" cy="1076325"/>
            <wp:effectExtent l="0" t="0" r="0" b="0"/>
            <wp:docPr id="1" name="Изображение 1" descr="H:\логотип НТЖТ.jpg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Изображение 3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2025" cy="10763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  <w:sz w:val="24"/>
          <w:szCs w:val="24"/>
        </w:rPr>
      </w:pPr>
    </w:p>
    <w:p>
      <w:pPr>
        <w:pStyle w:val="5"/>
        <w:adjustRightInd w:val="0"/>
        <w:spacing w:after="100" w:afterAutospacing="1"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указания  и контрольные задания</w:t>
      </w:r>
    </w:p>
    <w:p>
      <w:pPr>
        <w:pStyle w:val="5"/>
        <w:adjustRightInd w:val="0"/>
        <w:spacing w:after="100" w:afterAutospacing="1"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для студентов заочной формы обучения</w:t>
      </w:r>
    </w:p>
    <w:p>
      <w:pPr>
        <w:pStyle w:val="5"/>
        <w:adjustRightInd w:val="0"/>
        <w:spacing w:after="100" w:afterAutospacing="1"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специальность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sz w:val="28"/>
          <w:szCs w:val="28"/>
        </w:rPr>
        <w:t>23.02.01  Организация перевозок и управление на транспорте (по видам)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100" w:afterAutospacing="1"/>
        <w:contextualSpacing/>
        <w:jc w:val="center"/>
        <w:rPr>
          <w:sz w:val="28"/>
          <w:szCs w:val="28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100" w:afterAutospacing="1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Метрология, стандартизация и сертификация </w:t>
      </w:r>
    </w:p>
    <w:p>
      <w:pPr>
        <w:ind w:left="-851" w:firstLine="851"/>
        <w:jc w:val="center"/>
        <w:rPr>
          <w:sz w:val="28"/>
          <w:szCs w:val="28"/>
        </w:rPr>
      </w:pPr>
    </w:p>
    <w:p>
      <w:pPr>
        <w:ind w:left="-851" w:firstLine="851"/>
        <w:jc w:val="center"/>
        <w:rPr>
          <w:b/>
          <w:sz w:val="32"/>
          <w:szCs w:val="32"/>
        </w:rPr>
      </w:pPr>
    </w:p>
    <w:p>
      <w:pPr>
        <w:ind w:left="-851" w:firstLine="851"/>
        <w:jc w:val="center"/>
        <w:rPr>
          <w:b/>
          <w:sz w:val="24"/>
          <w:szCs w:val="24"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sz w:val="28"/>
          <w:szCs w:val="28"/>
        </w:rPr>
      </w:pPr>
      <w:r>
        <w:rPr>
          <w:sz w:val="28"/>
          <w:szCs w:val="28"/>
        </w:rPr>
        <w:t>Нижнеудинск</w:t>
      </w:r>
    </w:p>
    <w:p>
      <w:pPr>
        <w:ind w:left="-851" w:firstLine="851"/>
        <w:jc w:val="center"/>
        <w:rPr>
          <w:sz w:val="28"/>
          <w:szCs w:val="28"/>
        </w:rPr>
      </w:pPr>
      <w:r>
        <w:rPr>
          <w:sz w:val="28"/>
          <w:szCs w:val="28"/>
        </w:rPr>
        <w:t>2025</w:t>
      </w:r>
    </w:p>
    <w:p>
      <w:pPr>
        <w:shd w:val="clear" w:color="auto" w:fill="FFFFFF"/>
        <w:spacing w:line="371" w:lineRule="exact"/>
        <w:jc w:val="center"/>
        <w:rPr>
          <w:sz w:val="28"/>
          <w:szCs w:val="28"/>
        </w:rPr>
      </w:pPr>
    </w:p>
    <w:p>
      <w:pPr>
        <w:shd w:val="clear" w:color="auto" w:fill="FFFFFF"/>
        <w:spacing w:line="371" w:lineRule="exact"/>
        <w:jc w:val="center"/>
        <w:rPr>
          <w:sz w:val="28"/>
          <w:szCs w:val="28"/>
        </w:rPr>
      </w:pPr>
    </w:p>
    <w:p>
      <w:pPr>
        <w:shd w:val="clear" w:color="auto" w:fill="FFFFFF"/>
        <w:spacing w:line="371" w:lineRule="exact"/>
        <w:jc w:val="center"/>
        <w:rPr>
          <w:sz w:val="28"/>
          <w:szCs w:val="28"/>
        </w:rPr>
      </w:pPr>
    </w:p>
    <w:p>
      <w:pPr>
        <w:shd w:val="clear" w:color="auto" w:fill="FFFFFF"/>
        <w:spacing w:line="371" w:lineRule="exact"/>
        <w:jc w:val="center"/>
        <w:rPr>
          <w:sz w:val="28"/>
          <w:szCs w:val="28"/>
        </w:rPr>
      </w:pPr>
    </w:p>
    <w:p>
      <w:pPr>
        <w:ind w:left="-142" w:firstLine="851"/>
      </w:pPr>
      <w:r>
        <w:rPr>
          <w:sz w:val="28"/>
        </w:rPr>
        <w:t>Методические рекомендации. Задания  к и практической работе  для студентов, обучающихся по заочной форме обучения</w:t>
      </w:r>
      <w:r>
        <w:t>.</w:t>
      </w:r>
      <w:r>
        <w:rPr>
          <w:b/>
          <w:sz w:val="28"/>
          <w:szCs w:val="28"/>
        </w:rPr>
        <w:t xml:space="preserve">/ </w:t>
      </w:r>
      <w:r>
        <w:rPr>
          <w:sz w:val="28"/>
          <w:szCs w:val="28"/>
        </w:rPr>
        <w:t>Составитель Харитонова Н.Э.- Нижнеудинск: ГБПОУ НТЖТ, 2025.</w:t>
      </w:r>
    </w:p>
    <w:p>
      <w:pPr>
        <w:ind w:left="-851" w:firstLine="567"/>
        <w:jc w:val="center"/>
        <w:rPr>
          <w:b/>
          <w:sz w:val="24"/>
          <w:szCs w:val="24"/>
        </w:rPr>
      </w:pPr>
    </w:p>
    <w:p>
      <w:pPr>
        <w:ind w:left="-851" w:firstLine="851"/>
        <w:jc w:val="center"/>
        <w:rPr>
          <w:b/>
        </w:rPr>
      </w:pPr>
    </w:p>
    <w:p>
      <w:pPr>
        <w:pStyle w:val="29"/>
        <w:ind w:left="142"/>
        <w:jc w:val="left"/>
        <w:rPr>
          <w:sz w:val="16"/>
          <w:szCs w:val="16"/>
        </w:rPr>
      </w:pPr>
    </w:p>
    <w:p>
      <w:pPr>
        <w:pStyle w:val="29"/>
        <w:ind w:left="142"/>
        <w:jc w:val="left"/>
        <w:rPr>
          <w:sz w:val="16"/>
          <w:szCs w:val="16"/>
        </w:rPr>
      </w:pPr>
    </w:p>
    <w:p>
      <w:pPr>
        <w:ind w:left="-851" w:firstLine="851"/>
        <w:jc w:val="center"/>
        <w:rPr>
          <w:b/>
          <w:sz w:val="24"/>
          <w:szCs w:val="24"/>
        </w:rPr>
      </w:pPr>
    </w:p>
    <w:p>
      <w:pPr>
        <w:ind w:left="-851" w:firstLine="851"/>
        <w:jc w:val="center"/>
        <w:rPr>
          <w:b/>
        </w:rPr>
      </w:pPr>
    </w:p>
    <w:p>
      <w:pPr>
        <w:ind w:left="-851" w:firstLine="851"/>
        <w:jc w:val="center"/>
        <w:rPr>
          <w:b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</w:rPr>
        <w:t xml:space="preserve">      Методические рекомендации «Задания  контрольной работы   для студентов, обучающихся по заочной форме обучения» предназначены для  специальности</w:t>
      </w:r>
      <w:r>
        <w:rPr>
          <w:sz w:val="28"/>
          <w:szCs w:val="28"/>
        </w:rPr>
        <w:t xml:space="preserve"> 23.02.01  Организация перевозок и управление на транспорте (по видам), </w:t>
      </w:r>
      <w:r>
        <w:rPr>
          <w:sz w:val="28"/>
        </w:rPr>
        <w:t xml:space="preserve">реализуемой в Нижнеудинском техникуме железнодорожного транспорта. </w:t>
      </w:r>
      <w:r>
        <w:rPr>
          <w:sz w:val="28"/>
          <w:szCs w:val="28"/>
        </w:rPr>
        <w:t>Рекомендации</w:t>
      </w:r>
      <w:r>
        <w:rPr>
          <w:sz w:val="28"/>
        </w:rPr>
        <w:t xml:space="preserve"> разработаны в соответствии с Положением об организации образовательного процесса в</w:t>
      </w:r>
      <w:r>
        <w:rPr>
          <w:sz w:val="28"/>
          <w:szCs w:val="28"/>
        </w:rPr>
        <w:t xml:space="preserve"> ГБПОУ НТЖТ</w:t>
      </w:r>
      <w:r>
        <w:rPr>
          <w:sz w:val="28"/>
        </w:rPr>
        <w:t>. Содержат требования к структуре, содержанию и оформлению контрольной работы и практических заданий учебной дисциплины, междисциплинарного курса.</w:t>
      </w:r>
    </w:p>
    <w:p>
      <w:pPr>
        <w:ind w:firstLine="851"/>
        <w:jc w:val="center"/>
        <w:rPr>
          <w:sz w:val="24"/>
        </w:rPr>
      </w:pPr>
    </w:p>
    <w:p>
      <w:pPr>
        <w:ind w:firstLine="851"/>
        <w:jc w:val="center"/>
      </w:pPr>
    </w:p>
    <w:p>
      <w:pPr>
        <w:ind w:firstLine="851"/>
        <w:jc w:val="center"/>
      </w:pPr>
    </w:p>
    <w:p>
      <w:pPr>
        <w:ind w:firstLine="851"/>
        <w:jc w:val="center"/>
      </w:pPr>
    </w:p>
    <w:p>
      <w:pPr>
        <w:ind w:firstLine="851"/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adjustRightInd w:val="0"/>
        <w:spacing w:after="100" w:afterAutospacing="1"/>
        <w:contextualSpacing/>
        <w:jc w:val="center"/>
        <w:rPr>
          <w:sz w:val="28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28"/>
        <w:ind w:left="-284"/>
        <w:jc w:val="center"/>
        <w:rPr>
          <w:b/>
          <w:sz w:val="24"/>
        </w:rPr>
      </w:pPr>
    </w:p>
    <w:p>
      <w:pPr>
        <w:pStyle w:val="1"/>
        <w:jc w:val="center"/>
        <w:rPr>
          <w:rFonts w:ascii="Times New Roman" w:cs="Times New Roman" w:hAnsi="Times New Roman"/>
          <w:color w:val="auto"/>
          <w:sz w:val="24"/>
          <w:szCs w:val="24"/>
        </w:rPr>
      </w:pPr>
      <w:r>
        <w:rPr>
          <w:rFonts w:ascii="Times New Roman" w:cs="Times New Roman" w:hAnsi="Times New Roman"/>
          <w:color w:val="auto"/>
          <w:sz w:val="24"/>
          <w:szCs w:val="24"/>
        </w:rPr>
        <w:t>ПОЯСНИТЕЛЬНАЯ ЗАПИСКА</w:t>
      </w:r>
    </w:p>
    <w:p>
      <w:pPr>
        <w:pStyle w:val="31"/>
      </w:pPr>
      <w:r>
        <w:tab/>
        <w:t>Дисциплина  "Метрология, стандартизация, сертификация" составлена в соответствии с требованиями Государственного образовательного стандарта к минимуму содержания и уровню подготовки выпускников.                                                                                                                                   Целью  изучения дисциплины  является формирование у студентов теоретических знаний в области основ метрологии, стандартизации, сертификации, приобретение ими практических умений и навыков работы со стандартами, другими нормативными документами, анализа их структуры, обоснованного выбора показателей потребительских и технологических свойств продукции при оценке качества, отбора образцов, проведения измерений, определения метрологических характеристик, работ со средствами измерения.                                                Предметом изучения учебной дисциплины являются профессиональные виды деятельности в области метрологии, стандартизации, сертификации и контроля качества продукции, процессов и услуг.                                                                                                                                                Осуществление любых видов профессиональной деятельности на предприятиях связана с измерением количества и качества продукции, работ, услуг, что в свою очередь требует обеспечения единство измерений. Этот вид деятельности относится к метрологии.    Стандартизация, как вид научно-технической деятельности направлена на достижение оптимальной степени упорядочения путём установления правил и норм в определённой деятельности, в том числе и области качества.                                                                                                                   Сертификация - это вид деятельности по подтверждению третьей независимой стороной соответствия качества требованиям стандартов и других нормативных документов.  Стандартизация, сертификация в современных условиях рассматриваются как основные способы повышения конкурентоспособности продукции и услуг.</w:t>
      </w:r>
    </w:p>
    <w:p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выполнения контрольной работы студент должен: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100" w:afterAutospacing="1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уметь: </w:t>
      </w:r>
    </w:p>
    <w:p>
      <w:pPr>
        <w:widowControl/>
        <w:numPr>
          <w:ilvl w:val="0"/>
          <w:numId w:val="1"/>
        </w:num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применять требования нормативных документов к основным видам продукции (услуг) и процессов;</w:t>
      </w:r>
    </w:p>
    <w:p>
      <w:pPr>
        <w:widowControl/>
        <w:numPr>
          <w:ilvl w:val="0"/>
          <w:numId w:val="1"/>
        </w:num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применять основные правила и документы системы сертификации Российской Федерации; </w:t>
      </w:r>
    </w:p>
    <w:p>
      <w:pPr>
        <w:widowControl/>
        <w:numPr>
          <w:ilvl w:val="0"/>
          <w:numId w:val="1"/>
        </w:numPr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использовать полученные знания в использовании и применении контрольно- измерительных инструментов и приборов для выявления дефектов узлов и механизмов подвижного состава;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100" w:afterAutospacing="1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знать:</w:t>
      </w:r>
    </w:p>
    <w:p>
      <w:pPr>
        <w:widowControl/>
        <w:numPr>
          <w:ilvl w:val="0"/>
          <w:numId w:val="2"/>
        </w:numPr>
        <w:autoSpaceDE/>
        <w:autoSpaceDN/>
        <w:adjustRightInd/>
        <w:ind w:left="0" w:firstLine="426"/>
        <w:rPr>
          <w:sz w:val="24"/>
          <w:szCs w:val="24"/>
        </w:rPr>
      </w:pPr>
      <w:r>
        <w:rPr>
          <w:sz w:val="24"/>
          <w:szCs w:val="24"/>
        </w:rPr>
        <w:t xml:space="preserve">основные понятия и определения метрологии, стандартизации и сертификации; </w:t>
      </w:r>
    </w:p>
    <w:p>
      <w:pPr>
        <w:widowControl/>
        <w:numPr>
          <w:ilvl w:val="0"/>
          <w:numId w:val="2"/>
        </w:numPr>
        <w:autoSpaceDE/>
        <w:autoSpaceDN/>
        <w:adjustRightInd/>
        <w:ind w:left="0" w:firstLine="426"/>
        <w:rPr>
          <w:sz w:val="24"/>
          <w:szCs w:val="24"/>
        </w:rPr>
      </w:pPr>
      <w:r>
        <w:rPr>
          <w:sz w:val="24"/>
          <w:szCs w:val="24"/>
        </w:rPr>
        <w:t>допуски и посадки;</w:t>
      </w:r>
    </w:p>
    <w:p>
      <w:pPr>
        <w:widowControl/>
        <w:numPr>
          <w:ilvl w:val="0"/>
          <w:numId w:val="2"/>
        </w:numPr>
        <w:autoSpaceDE/>
        <w:autoSpaceDN/>
        <w:adjustRightInd/>
        <w:ind w:left="0" w:firstLine="426"/>
        <w:rPr>
          <w:sz w:val="24"/>
          <w:szCs w:val="24"/>
        </w:rPr>
      </w:pPr>
      <w:r>
        <w:rPr>
          <w:sz w:val="24"/>
          <w:szCs w:val="24"/>
        </w:rPr>
        <w:t>документацию системы качества;</w:t>
      </w:r>
    </w:p>
    <w:p>
      <w:pPr>
        <w:widowControl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основные положения национальной системы стандартизации Российской Федерации;</w:t>
      </w:r>
    </w:p>
    <w:p>
      <w:pPr>
        <w:ind w:firstLine="426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>
        <w:rPr>
          <w:bCs/>
          <w:sz w:val="24"/>
          <w:szCs w:val="24"/>
        </w:rPr>
        <w:t>виды, устройство и способы применения универсальных приспособлений и инструмента для выполнения измерительных работ;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4"/>
          <w:szCs w:val="24"/>
        </w:rPr>
      </w:pPr>
    </w:p>
    <w:p>
      <w:pPr>
        <w:shd w:val="clear" w:color="auto" w:fill="FFFFFF"/>
        <w:tabs>
          <w:tab w:val="left" w:pos="851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овладеть общими компетенциями, включающими в себя способность: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6Работать в коллективе и команде, эффективно общаться с коллегами, руководством , потребителями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7. Брать на себя ответственность за результат выполнения заданий.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ОК 9. Ориентироваться в условиях частой смены технологий в профессиональной деятельности</w:t>
      </w:r>
    </w:p>
    <w:p>
      <w:pPr>
        <w:shd w:val="clear" w:color="auto" w:fill="FFFFFF"/>
        <w:tabs>
          <w:tab w:val="left" w:pos="851"/>
        </w:tabs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овладеть профессиональными компетенциями, соответствующими основным видам профессиональной деятельности</w:t>
      </w:r>
      <w:r>
        <w:rPr>
          <w:i/>
          <w:sz w:val="24"/>
          <w:szCs w:val="24"/>
        </w:rPr>
        <w:t>:</w:t>
      </w:r>
    </w:p>
    <w:p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ПК 1.1 Эксплуатировать подвижной состав железных дорог</w:t>
      </w:r>
    </w:p>
    <w:p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ПК1.3 Обеспечивать безопасность движения подвижного состава</w:t>
      </w:r>
    </w:p>
    <w:p>
      <w:pPr>
        <w:rPr>
          <w:sz w:val="28"/>
          <w:szCs w:val="28"/>
        </w:rPr>
      </w:pPr>
    </w:p>
    <w:p>
      <w:pPr>
        <w:pStyle w:val="3"/>
        <w:rPr>
          <w:rFonts w:ascii="Times New Roman" w:cs="Times New Roman" w:hAnsi="Times New Roman"/>
          <w:color w:val="auto"/>
        </w:rPr>
      </w:pPr>
      <w:r>
        <w:rPr>
          <w:rFonts w:ascii="Times New Roman" w:cs="Times New Roman" w:hAnsi="Times New Roman"/>
          <w:color w:val="auto"/>
        </w:rPr>
        <w:t>ОБЩИЕ МЕТОДИЧЕСКИЕ УКАЗАНИЯ К ВЫПОЛНЕНИЮ КОНТРОЛЬНЫХ РАБОТ</w:t>
      </w:r>
    </w:p>
    <w:p>
      <w:pPr>
        <w:pStyle w:val="4"/>
        <w:jc w:val="both"/>
        <w:rPr>
          <w:rFonts w:ascii="Times New Roman" w:cs="Times New Roman" w:hAnsi="Times New Roman"/>
          <w:color w:val="auto"/>
          <w:sz w:val="24"/>
          <w:szCs w:val="24"/>
        </w:rPr>
      </w:pPr>
      <w:r>
        <w:rPr>
          <w:rFonts w:ascii="Times New Roman" w:cs="Times New Roman" w:hAnsi="Times New Roman"/>
          <w:color w:val="auto"/>
          <w:sz w:val="24"/>
          <w:szCs w:val="24"/>
        </w:rPr>
        <w:t xml:space="preserve">При выполнении контрольной работы следует руководствоваться общими указаниями: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Данные указания и задания для контрольной работы подготовлены в соответствии с рабочей программой дисциплины «Метрология, стандартизация и сертификация» для студентов заочного отделения СПО технических специальностей.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Выполнение контрольной работы по дисциплине является одной из форм самостоятельной работы студентов. Её цель - </w:t>
      </w:r>
      <w:r>
        <w:rPr>
          <w:color w:val="000000"/>
          <w:sz w:val="24"/>
          <w:szCs w:val="24"/>
        </w:rPr>
        <w:t>изучение основных понятий и определений метрологии, назначение единства измерений, организация метрологического надзора и контроля, стандартизация и сертификация продукции.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Получение положительной оценки по контрольной работе </w:t>
      </w:r>
    </w:p>
    <w:p>
      <w:pPr>
        <w:tabs>
          <w:tab w:val="left" w:pos="3740"/>
        </w:tabs>
        <w:rPr>
          <w:sz w:val="24"/>
          <w:szCs w:val="24"/>
        </w:rPr>
      </w:pPr>
      <w:r>
        <w:rPr>
          <w:sz w:val="24"/>
          <w:szCs w:val="24"/>
        </w:rPr>
        <w:t xml:space="preserve">является обязательным условием для допуска к дифференциальному зачету по дисциплине. </w:t>
      </w:r>
    </w:p>
    <w:p>
      <w:pPr>
        <w:tabs>
          <w:tab w:val="left" w:pos="3740"/>
        </w:tabs>
        <w:rPr>
          <w:sz w:val="24"/>
          <w:szCs w:val="24"/>
        </w:rPr>
      </w:pPr>
      <w:r>
        <w:rPr>
          <w:sz w:val="24"/>
          <w:szCs w:val="24"/>
        </w:rPr>
        <w:t xml:space="preserve">Контрольная работа может быть выполнена печатным или рукописным способом. </w:t>
      </w:r>
    </w:p>
    <w:p>
      <w:pPr>
        <w:tabs>
          <w:tab w:val="left" w:pos="3740"/>
        </w:tabs>
        <w:rPr>
          <w:sz w:val="24"/>
          <w:szCs w:val="24"/>
        </w:rPr>
      </w:pPr>
      <w:r>
        <w:rPr>
          <w:sz w:val="24"/>
          <w:szCs w:val="24"/>
        </w:rPr>
        <w:t xml:space="preserve">При печатном способе формат текста: </w:t>
      </w:r>
    </w:p>
    <w:p>
      <w:pPr>
        <w:tabs>
          <w:tab w:val="left" w:pos="3740"/>
        </w:tabs>
        <w:rPr>
          <w:sz w:val="24"/>
          <w:szCs w:val="24"/>
        </w:rPr>
      </w:pPr>
      <w:r>
        <w:rPr>
          <w:sz w:val="24"/>
          <w:szCs w:val="24"/>
        </w:rPr>
        <w:t xml:space="preserve">        – Word for Windows,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– формат страницы А4,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– интервал 1.5, </w:t>
      </w:r>
    </w:p>
    <w:p>
      <w:pPr>
        <w:tabs>
          <w:tab w:val="left" w:pos="3740"/>
        </w:tabs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– </w:t>
      </w:r>
      <w:r>
        <w:rPr>
          <w:sz w:val="24"/>
          <w:szCs w:val="24"/>
        </w:rPr>
        <w:t>кегль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шрифта</w:t>
      </w:r>
      <w:r>
        <w:rPr>
          <w:sz w:val="24"/>
          <w:szCs w:val="24"/>
          <w:lang w:val="en-US"/>
        </w:rPr>
        <w:t xml:space="preserve"> – 14, </w:t>
      </w:r>
    </w:p>
    <w:p>
      <w:pPr>
        <w:tabs>
          <w:tab w:val="left" w:pos="3740"/>
        </w:tabs>
        <w:ind w:firstLine="567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– </w:t>
      </w:r>
      <w:r>
        <w:rPr>
          <w:sz w:val="24"/>
          <w:szCs w:val="24"/>
        </w:rPr>
        <w:t>тип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шрифта</w:t>
      </w:r>
      <w:r>
        <w:rPr>
          <w:sz w:val="24"/>
          <w:szCs w:val="24"/>
          <w:lang w:val="en-US"/>
        </w:rPr>
        <w:t xml:space="preserve"> – Times New Roman,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– отступ (абзац) – 1,25 см.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– поля: левое, верхнее, нижнее – 2 см., правое – 1 см.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– нумерация страниц – снизу, посередине.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Нумерация идет со второй страницы (содержание). Титульный лист не нумеруется. При рукописном способе контрольная работа выполняется чернилами черного или синего цвета в ученической тетради (12 листов), при этом титульный лист должен быть оформлен на первой странице.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Сокращения слов не допускается. Работа должна соответствовать нормам стилистики и грамматике русского языка. </w:t>
      </w:r>
    </w:p>
    <w:p>
      <w:pPr>
        <w:tabs>
          <w:tab w:val="left" w:pos="3740"/>
        </w:tabs>
        <w:rPr>
          <w:sz w:val="24"/>
          <w:szCs w:val="24"/>
        </w:rPr>
      </w:pPr>
      <w:r>
        <w:rPr>
          <w:sz w:val="24"/>
          <w:szCs w:val="24"/>
        </w:rPr>
        <w:t xml:space="preserve">        Работа должна быть завершена списком используемой  литературы, который строится в алфавитном порядке. Литература должна быть издана не позже чем за пять лет до текущего года. </w:t>
      </w:r>
    </w:p>
    <w:p>
      <w:pPr>
        <w:tabs>
          <w:tab w:val="left" w:pos="3740"/>
        </w:tabs>
        <w:rPr>
          <w:sz w:val="24"/>
          <w:szCs w:val="24"/>
        </w:rPr>
      </w:pPr>
      <w:r>
        <w:rPr>
          <w:sz w:val="24"/>
          <w:szCs w:val="24"/>
        </w:rPr>
        <w:t xml:space="preserve">        Пример оформления титульного листа прилагается (приложение 1).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По результатам проверки контрольной работы преподаватель допускает студента к экзамену. </w:t>
      </w:r>
    </w:p>
    <w:p>
      <w:pPr>
        <w:tabs>
          <w:tab w:val="left" w:pos="3740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При оценке «неудовлетворительно» работа возвращается студенту на доработку.</w:t>
      </w:r>
    </w:p>
    <w:p/>
    <w:p>
      <w:pPr>
        <w:pStyle w:val="33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Варианты для каждого обучающегося – индивидуальные. Номер варианта определяется  номером фамилии в журнале учебной группы.</w:t>
      </w:r>
    </w:p>
    <w:p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Задачи и ответы на вопросы, выполненные не по своему варианту, не засчитываются.</w:t>
      </w:r>
    </w:p>
    <w:p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Контрольная работа(ответы на теоретические вопросы) выполняется на формате А-4 в соответствии с нормконтролем. Условия задачи и формулировки вопросов переписываются полностью. Графические работы выполняются на формате А-1.</w:t>
      </w:r>
    </w:p>
    <w:p>
      <w:pPr>
        <w:ind w:firstLine="708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Критерии оценок:</w:t>
      </w:r>
    </w:p>
    <w:p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Контрольная работа оценивается по пятибалльной системе.</w:t>
      </w:r>
    </w:p>
    <w:p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5 баллов</w:t>
      </w:r>
      <w:r>
        <w:rPr>
          <w:sz w:val="24"/>
          <w:szCs w:val="24"/>
        </w:rPr>
        <w:t xml:space="preserve"> – работа выполнена по стандартной или самостоятельно разработанной методике в полном объеме, выполнение графической работы</w:t>
      </w:r>
    </w:p>
    <w:p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4 балла</w:t>
      </w:r>
      <w:r>
        <w:rPr>
          <w:sz w:val="24"/>
          <w:szCs w:val="24"/>
        </w:rPr>
        <w:t xml:space="preserve"> – работа выполнена по стандартной методике, даны недостаточно полные объяснения, небрежность при выполнени и графической работы.</w:t>
      </w:r>
    </w:p>
    <w:p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3 балла</w:t>
      </w:r>
      <w:r>
        <w:rPr>
          <w:sz w:val="24"/>
          <w:szCs w:val="24"/>
        </w:rPr>
        <w:t xml:space="preserve"> – студентом выполнено не менее 50% задания.</w:t>
      </w:r>
    </w:p>
    <w:p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2 балла</w:t>
      </w:r>
      <w:r>
        <w:rPr>
          <w:sz w:val="24"/>
          <w:szCs w:val="24"/>
        </w:rPr>
        <w:t xml:space="preserve"> – студент не справился с заданием (выполнено менее 50% задания), не раскрыто основное содержание вопросов, имеются грубые ошибки при выполнении графической работы,  а также работа  выполнена не самостоятельно.</w:t>
      </w:r>
    </w:p>
    <w:p>
      <w:pPr>
        <w:rPr>
          <w:sz w:val="24"/>
          <w:szCs w:val="24"/>
        </w:rPr>
      </w:pPr>
    </w:p>
    <w:p>
      <w:pPr>
        <w:pStyle w:val="4"/>
        <w:rPr>
          <w:rFonts w:ascii="Times New Roman" w:cs="Times New Roman" w:hAnsi="Times New Roman"/>
          <w:i w:val="0"/>
          <w:color w:val="auto"/>
          <w:sz w:val="24"/>
          <w:szCs w:val="24"/>
        </w:rPr>
      </w:pPr>
      <w:r>
        <w:rPr>
          <w:rFonts w:ascii="Times New Roman" w:cs="Times New Roman" w:hAnsi="Times New Roman"/>
          <w:i w:val="0"/>
          <w:color w:val="auto"/>
          <w:sz w:val="24"/>
          <w:szCs w:val="24"/>
        </w:rPr>
        <w:t xml:space="preserve">МЕТОДИЧЕСКИЕ УКАЗАНИЯ </w:t>
      </w:r>
    </w:p>
    <w:p>
      <w:pPr>
        <w:pStyle w:val="4"/>
        <w:rPr>
          <w:rFonts w:ascii="Times New Roman" w:cs="Times New Roman" w:hAnsi="Times New Roman"/>
          <w:i w:val="0"/>
          <w:color w:val="auto"/>
          <w:sz w:val="24"/>
          <w:szCs w:val="24"/>
        </w:rPr>
      </w:pPr>
      <w:r>
        <w:rPr>
          <w:rFonts w:ascii="Times New Roman" w:cs="Times New Roman" w:hAnsi="Times New Roman"/>
          <w:i w:val="0"/>
          <w:color w:val="auto"/>
          <w:sz w:val="24"/>
          <w:szCs w:val="24"/>
        </w:rPr>
        <w:t xml:space="preserve">К ВЫПОЛНЕНИЮ КОНТРОЛЬНОЙ РАБОТЫ </w:t>
      </w:r>
    </w:p>
    <w:p>
      <w:pPr>
        <w:pStyle w:val="33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В контрольную работу входит материал раздела программы «Метрология, стандартизация и сертификация». В контрольную работу входят три  теоретических вопроса и задача. В таблице №1 указаны варианты и данные к задачам, а также номера теоретических вопросов.</w:t>
      </w:r>
    </w:p>
    <w:p>
      <w:pPr>
        <w:rPr>
          <w:sz w:val="28"/>
          <w:szCs w:val="28"/>
        </w:rPr>
      </w:pPr>
    </w:p>
    <w:p>
      <w:pPr>
        <w:pStyle w:val="18"/>
        <w:ind w:left="0" w:firstLine="709"/>
        <w:rPr>
          <w:b/>
          <w:sz w:val="28"/>
          <w:szCs w:val="28"/>
        </w:rPr>
        <w:sectPr>
          <w:headerReference w:type="default" r:id="rId2"/>
          <w:pgSz w:w="11909" w:h="16834"/>
          <w:pgMar w:top="568" w:right="1134" w:bottom="568" w:left="1134" w:header="720" w:footer="720" w:gutter="0"/>
          <w:pgNumType w:start="2"/>
          <w:noEndnote/>
          <w:docGrid w:linePitch="360" w:charSpace="0"/>
        </w:sectPr>
      </w:pPr>
      <w:r>
        <w:rPr>
          <w:b/>
          <w:sz w:val="28"/>
          <w:szCs w:val="28"/>
        </w:rPr>
        <w:t>Варианты заданий для контрольной работы</w:t>
      </w:r>
    </w:p>
    <w:p>
      <w:pPr>
        <w:rPr>
          <w:sz w:val="28"/>
          <w:szCs w:val="28"/>
        </w:rPr>
        <w:sectPr>
          <w:type w:val="continuous"/>
          <w:pgSz w:w="11909" w:h="16834"/>
          <w:pgMar w:top="568" w:right="1134" w:bottom="568" w:left="1134" w:header="720" w:footer="720" w:gutter="0"/>
          <w:pgNumType w:start="2"/>
          <w:cols w:num="3" w:space="60"/>
          <w:noEndnote/>
          <w:docGrid w:linePitch="360" w:charSpace="0"/>
        </w:sectPr>
      </w:pPr>
    </w:p>
    <w:tbl>
      <w:tblPr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108"/>
        <w:gridCol w:w="2835"/>
        <w:gridCol w:w="2507"/>
      </w:tblGrid>
      <w:tr>
        <w:tc>
          <w:tcPr>
            <w:tcW w:w="112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варианта           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МЕТРОЛОГИЯ</w:t>
            </w:r>
          </w:p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СТАНДАРТИЗАЦИЯ</w:t>
            </w:r>
          </w:p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СЕРТИФИКАЦИЯ</w:t>
            </w:r>
          </w:p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507" w:type="dxa"/>
            <w:shd w:val="clear" w:color="auto" w:fill="FFFFFF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shd w:val="clear" w:color="auto" w:fill="FFFFFF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08" w:type="dxa"/>
            <w:shd w:val="clear" w:color="auto" w:fill="FFFFFF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>
        <w:tc>
          <w:tcPr>
            <w:tcW w:w="1128" w:type="dxa"/>
          </w:tcPr>
          <w:p>
            <w:pPr>
              <w:pStyle w:val="18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108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835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07" w:type="dxa"/>
          </w:tcPr>
          <w:p>
            <w:pPr>
              <w:pStyle w:val="18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</w:tbl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1. Краткий исторический обзор развития мер времени и современное его значение.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2. Краткий исторический обзор развития мер веса и современное его значение.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3. Краткий исторический обзор развития мер длины и современное его значение.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4. Метрология, стандартизация и сертификация на железнодорожном транспорте.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5. Правовые основы метрологии, Закон РФ «Об обеспечении единства измерений».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6. Государственная система единства измерений (ГСИ). 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7. Международная система (СИ). 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8. Основные, дополнительные, производные единицы. Внесистемные единицы.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9. Метрологические службы контроля и надзора.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bCs/>
          <w:sz w:val="28"/>
          <w:szCs w:val="28"/>
        </w:rPr>
        <w:t xml:space="preserve"> «П</w:t>
      </w:r>
      <w:r>
        <w:rPr>
          <w:sz w:val="28"/>
          <w:szCs w:val="28"/>
        </w:rPr>
        <w:t xml:space="preserve">онятие о физической величине, значение физической величины, единицы измерения  физических величин.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11.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Понятие эталона единицы физической величины с кратким историческим обзором.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12. Государственная метрологическая служба России ее территориальные органы, задачи и полномочия.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 </w:t>
      </w:r>
      <w:r>
        <w:rPr>
          <w:bCs/>
          <w:sz w:val="28"/>
          <w:szCs w:val="28"/>
        </w:rPr>
        <w:t>Метрологическое обеспечение производства и сертификационных испытаний на железнодорожном транспорте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14. беспечение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единства измерений: испытания, аттестация, поверка, калибровка средств измерения.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15.</w:t>
      </w:r>
      <w:r>
        <w:rPr>
          <w:bCs/>
          <w:sz w:val="28"/>
          <w:szCs w:val="28"/>
        </w:rPr>
        <w:t xml:space="preserve"> Виды и методы измерения. </w:t>
      </w:r>
      <w:r>
        <w:rPr>
          <w:sz w:val="28"/>
          <w:szCs w:val="28"/>
        </w:rPr>
        <w:t>Точность средств измерения.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16.</w:t>
      </w:r>
      <w:r>
        <w:rPr>
          <w:bCs/>
        </w:rPr>
        <w:t xml:space="preserve"> </w:t>
      </w:r>
      <w:r>
        <w:rPr>
          <w:bCs/>
          <w:sz w:val="28"/>
          <w:szCs w:val="28"/>
        </w:rPr>
        <w:t>Считывание размеров на типовых средствах измерения.</w:t>
      </w:r>
    </w:p>
    <w:p>
      <w:pPr>
        <w:pStyle w:val="18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погрешности средств измерения.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17. П</w:t>
      </w:r>
      <w:r>
        <w:rPr>
          <w:sz w:val="28"/>
          <w:szCs w:val="28"/>
        </w:rPr>
        <w:t xml:space="preserve">огрешности измерения: систематические, случайные, грубые.  </w:t>
      </w:r>
    </w:p>
    <w:p>
      <w:pPr>
        <w:pStyle w:val="18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18. </w:t>
      </w:r>
      <w:r>
        <w:rPr>
          <w:sz w:val="28"/>
          <w:szCs w:val="28"/>
        </w:rPr>
        <w:t xml:space="preserve"> Средства измерения массы, весоизмерительные приборы, применяемые на железнодорожном  транспорте.</w:t>
      </w:r>
    </w:p>
    <w:p>
      <w:pPr>
        <w:pStyle w:val="18"/>
        <w:ind w:left="0"/>
        <w:rPr>
          <w:sz w:val="28"/>
          <w:szCs w:val="28"/>
        </w:rPr>
      </w:pPr>
      <w:r>
        <w:rPr>
          <w:bCs/>
          <w:sz w:val="28"/>
          <w:szCs w:val="28"/>
        </w:rPr>
        <w:t>19.</w:t>
      </w:r>
      <w:r>
        <w:rPr>
          <w:sz w:val="28"/>
          <w:szCs w:val="28"/>
        </w:rPr>
        <w:t xml:space="preserve"> Организация метрологического обеспечения  и контроля за состоянием измерительной техники. 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20. Закон РФ «Об обеспечении единства измерений». Ответственность за нарушение законодательства по метрологии.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21. Средства и объекты стандартизации. </w:t>
      </w:r>
      <w:r>
        <w:rPr>
          <w:bCs/>
          <w:sz w:val="28"/>
          <w:szCs w:val="28"/>
        </w:rPr>
        <w:t xml:space="preserve">Государственная система стандартизации РФ.  </w:t>
      </w:r>
      <w:r>
        <w:rPr>
          <w:sz w:val="28"/>
          <w:szCs w:val="28"/>
        </w:rPr>
        <w:t>Понятия, цели, задачи стандартизации.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22. Средства и объекты стандартизации. </w:t>
      </w:r>
      <w:r>
        <w:rPr>
          <w:bCs/>
          <w:sz w:val="28"/>
          <w:szCs w:val="28"/>
        </w:rPr>
        <w:t>Международная и региональная стандартизация.</w:t>
      </w:r>
      <w:r>
        <w:rPr>
          <w:sz w:val="28"/>
          <w:szCs w:val="28"/>
        </w:rPr>
        <w:t xml:space="preserve"> Понятия, цели, задачи стандартизации.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23. Средства и объекты стандартизации.</w:t>
      </w:r>
      <w:r>
        <w:rPr>
          <w:bCs/>
          <w:sz w:val="28"/>
          <w:szCs w:val="28"/>
        </w:rPr>
        <w:t xml:space="preserve"> Межгосударственная стандартизация в СНГ.</w:t>
      </w:r>
      <w:r>
        <w:rPr>
          <w:sz w:val="28"/>
          <w:szCs w:val="28"/>
        </w:rPr>
        <w:t xml:space="preserve"> Понятия, цели, задачи стандартизации.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24.</w:t>
      </w:r>
      <w:r>
        <w:t xml:space="preserve"> </w:t>
      </w:r>
      <w:r>
        <w:rPr>
          <w:sz w:val="28"/>
          <w:szCs w:val="28"/>
        </w:rPr>
        <w:t>Основные положения закона РФ «О стандартизации». Категории и виды стандартов. Нормативные документы по стандартизации, Государственный стандарт РФ; отраслевые стандарты; стандарты предприятий; стандарты научно-технических и инженерных обществ межгосударственные стандарты.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25. Классификация объектов стандартизации. Основные элементы и категории действующей системы стандартизации.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26. Международные стандарты ИСО, международной электротехнической комиссии (МЭК).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27. Нормативные документы по стандартизации на железнодорожном транспорте.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sz w:val="28"/>
          <w:szCs w:val="28"/>
        </w:rPr>
        <w:t xml:space="preserve">  28. </w:t>
      </w:r>
      <w:r>
        <w:rPr>
          <w:bCs/>
          <w:sz w:val="28"/>
          <w:szCs w:val="28"/>
        </w:rPr>
        <w:t>Принципы стандартизации. Методы стандартизации: унификация, типизация,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агрегатирование, взаимозаменяемость, их применение на железнодорожном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транспорте.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29.  Предпочтительные числа. Параметрические ряды. Цели и принципы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создания, структура, содержание и значение систем стандартов.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30.  Единая система конструкторской документации (ЕСКД), в том числе стандартов по оформлению текстовых документов.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31. Единая система технологической документации  (ЕСТД).</w:t>
      </w:r>
    </w:p>
    <w:p>
      <w:pPr>
        <w:pStyle w:val="18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32. Выбор ряда предпочтительных чисел для величин, связанных между собой определенной математической зависимостью.</w:t>
      </w:r>
    </w:p>
    <w:p>
      <w:pPr>
        <w:pStyle w:val="18"/>
        <w:ind w:left="0"/>
        <w:rPr>
          <w:sz w:val="28"/>
          <w:szCs w:val="28"/>
        </w:rPr>
      </w:pPr>
      <w:r>
        <w:rPr>
          <w:bCs/>
          <w:sz w:val="28"/>
          <w:szCs w:val="28"/>
        </w:rPr>
        <w:t>33. Международная  и региональная стандартизация. Сотрудничество России с международными организациями.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34. Органы службы Государственной стандартизации. Государственный и</w:t>
      </w:r>
    </w:p>
    <w:p>
      <w:pPr>
        <w:pStyle w:val="18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ведомственный контроль и надзор.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35. Порядок разработки, внедрения, обновления и отмены стандартов. Нормоконтроль  конструкторской документации органы надзора за соблюдением стандартов.</w:t>
      </w:r>
    </w:p>
    <w:p>
      <w:pPr>
        <w:pStyle w:val="18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36. Единая система классификации и кодирования технико-экономической и социальной информации (ЕСККТЭИ). 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37.  Система стандартов безопасности труда (ССБТ).</w:t>
      </w:r>
    </w:p>
    <w:p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38. Единая система допусков и посадок (ЕСДП). </w:t>
      </w:r>
    </w:p>
    <w:p>
      <w:pPr>
        <w:pStyle w:val="18"/>
        <w:ind w:left="0"/>
        <w:rPr>
          <w:sz w:val="28"/>
          <w:szCs w:val="28"/>
        </w:rPr>
      </w:pPr>
      <w:r>
        <w:rPr>
          <w:bCs/>
          <w:sz w:val="28"/>
          <w:szCs w:val="28"/>
        </w:rPr>
        <w:t xml:space="preserve">39. </w:t>
      </w:r>
      <w:r>
        <w:rPr>
          <w:sz w:val="28"/>
          <w:szCs w:val="28"/>
        </w:rPr>
        <w:t>Организация службы стандартизации на  железнодорожном транспорте. Информационное обеспечение в области стандартизации.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40.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Понятие продукции. Категория продукции. Показатели качества продукции.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41. Штриховое кодирование продукции и его назначение.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42. Конкурентоспособность продукции и факторы, влияющие на качество продукции. Испытание и контроль продукции. Стандарты  «Система показателей качества продукции».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43. Испытание и контроль продукции. Стандарты  «Система показателей качества продукции». Методы оценки уровня качества и методы работы по качеству.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44. Определение показателей качества с помощью экспертного метода.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45. Понятие «сертификация продукции». Цели сертификации.  Объекты сертификации. Обязательная и добровольная сертификация.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46. Аттестация производства. Закон РФ «О сертификации продукции и услуг». Схемы сертификации.</w:t>
      </w:r>
    </w:p>
    <w:p>
      <w:pPr>
        <w:pStyle w:val="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47. Определение последовательности работ  при сертификации продукции на железнодорожной станции.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Определение состава участников сертификации.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48. Составление структурной схемы классификации  продукции, подлежащей добровольной и обязательной сертификации.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49. Единая система Государственного управления качеством продукции.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Международная система стандартов по обеспечению качества продукции (Стандарты ИСО серии 9000). Международное сотрудничество в области сертификации продукции, процессов и услуг.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50. Классификация  видов контроля качества продукции. Поэтапный контроль качества. Экономический эффект новой продукции. Комплексная система управления качеством продукции (КСУКП).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51. Поясните, каковы три составляющих метрологии.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52. Назовите основные задачи теоретической метрологии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 xml:space="preserve">53. На чем основан  метод симметричных наблюдений. 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54.  На чем основан  метод противопоставления.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55. Что предусматривает  метод компенсации погрешности.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56. Как может быть уменьшено влияние случайных погрешностей?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57. Что такое доверительная вероятность и доверительный интервал?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58. Какая величина принимается за действительную величину при многократных измерениях?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59. Как выражается точность измерений?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60. Опишите  признаки, позволяющие выполнять классификацию средств измерения.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61. Что представляют собой измерительные преобразователи, измерительные приборы, измерительные установки, измерительные системы?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62. Дайте определение понятия эталона и опишите основные признаки эталона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63. Дайте определения диапазону измерений и порогу чувствительности.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64. Что такое точность, сходимость и воспроизводимость измерений?</w:t>
      </w:r>
    </w:p>
    <w:p>
      <w:pPr>
        <w:pStyle w:val="18"/>
        <w:ind w:left="0"/>
        <w:rPr>
          <w:sz w:val="28"/>
          <w:szCs w:val="28"/>
        </w:rPr>
      </w:pPr>
      <w:r>
        <w:rPr>
          <w:sz w:val="28"/>
          <w:szCs w:val="28"/>
        </w:rPr>
        <w:t>65. Что такое аддитивная и мультипликативная составляющие погрешности?</w:t>
      </w: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>
      <w:pPr>
        <w:tabs>
          <w:tab w:val="left" w:pos="20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Задача №1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Для прибора с заданным классом точности рассчитать зависимость абсолютных погрешностей от результата измерений. Результаты представить в виде графика. Исходные данные Класс точности прибора - 0,4 Результаты измерения: 0; 100; 200; 400; 500; 600; 800; 1000 Ом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По способу маркировки класса точности средства измерения определяем, что его относительная погрешность </w:t>
      </w:r>
      <w:r>
        <w:rPr>
          <w:sz w:val="24"/>
          <w:szCs w:val="24"/>
        </w:rPr>
        <w:drawing>
          <wp:inline distT="0" distB="0" distL="0" distR="0">
            <wp:extent cx="133350" cy="247650"/>
            <wp:effectExtent l="0" t="0" r="0" b="0"/>
            <wp:docPr id="4" name="Изображение 4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Изображение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50" cy="2476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= 0,4%. Определим абсолютную погрешность для каждого результата измерений по формуле: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962025" cy="647700"/>
            <wp:effectExtent l="0" t="0" r="0" b="0"/>
            <wp:docPr id="7" name="Изображение 7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Изображение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025" cy="6477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где </w:t>
      </w:r>
      <w:r>
        <w:rPr>
          <w:sz w:val="24"/>
          <w:szCs w:val="24"/>
        </w:rPr>
        <w:drawing>
          <wp:inline distT="0" distB="0" distL="0" distR="0">
            <wp:extent cx="133350" cy="190500"/>
            <wp:effectExtent l="0" t="0" r="0" b="0"/>
            <wp:docPr id="10" name="Изображение 10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Изображение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350" cy="1905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- результат измерения.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Расчетные данные представим в виде таблицы 1. 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Таблица 1. Результаты расчетов.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62650" cy="1685925"/>
            <wp:effectExtent l="0" t="0" r="0" b="0"/>
            <wp:docPr id="13" name="Изображение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Изображение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62650" cy="16859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Постройте график зависимость абсолютной погрешности от результата измерения.</w:t>
      </w:r>
    </w:p>
    <w:p>
      <w:pPr>
        <w:spacing w:before="100" w:beforeAutospacing="1" w:after="100" w:afterAutospacing="1"/>
        <w:rPr>
          <w:b/>
          <w:sz w:val="24"/>
          <w:szCs w:val="24"/>
        </w:rPr>
      </w:pPr>
      <w:r>
        <w:rPr>
          <w:b/>
          <w:sz w:val="24"/>
          <w:szCs w:val="24"/>
        </w:rPr>
        <w:t>Задача №2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Выполните расчет абсолютной и относительной погрешности.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Для прибора указанногокласса точности рассчитать значения абсолютных, относительных и приведенных погрешностей. Исходные данные Класс точности - 0,15 Результат измерения - 2В Диапазон - 0...10В</w:t>
      </w:r>
    </w:p>
    <w:p>
      <w:pPr>
        <w:spacing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По способу задания класса точности прибора определяем, что приведенная погрешность</w:t>
      </w:r>
    </w:p>
    <w:p>
      <w:pPr>
        <w:spacing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123825" cy="171450"/>
            <wp:effectExtent l="0" t="0" r="0" b="0"/>
            <wp:docPr id="16" name="Изображение 16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Изображение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825" cy="1714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=0,15%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Тогда абсолютная погрешность будет определяться: 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047750" cy="447675"/>
            <wp:effectExtent l="0" t="0" r="0" b="0"/>
            <wp:docPr id="19" name="Изображение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Изображение 2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7750" cy="4476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Относительная погрешность результата измерения: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276350" cy="485775"/>
            <wp:effectExtent l="0" t="0" r="0" b="0"/>
            <wp:docPr id="22" name="Изображение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Изображение 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6350" cy="4857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b/>
          <w:sz w:val="24"/>
          <w:szCs w:val="24"/>
        </w:rPr>
      </w:pPr>
      <w:r>
        <w:rPr>
          <w:b/>
          <w:sz w:val="24"/>
          <w:szCs w:val="24"/>
        </w:rPr>
        <w:t>Задача №3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Запишите расчеты  и заполните  таблицу.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Для цифрового измерительного прибора рассчитать зависимость абсолютных и относительных основных погрешностей от результата измерений, результаты представить в виде таблицы и Исходные данные: Класс точности 0,25/0,1 диапазон -100...+100°С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Результаты измерений: 0; 10; 20; 40; 50; 60; 80; 100 °С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1. Определим относительную погрешность по формуле: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838325" cy="590550"/>
            <wp:effectExtent l="0" t="0" r="0" b="0"/>
            <wp:docPr id="25" name="Изображение 25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Изображение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8325" cy="5905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anchor distT="0" distB="0" distL="114300" distR="114300" simplePos="0" relativeHeight="70" behindDoc="0" locked="0" layoutInCell="1" hidden="0" allowOverlap="1">
            <wp:simplePos x="0" y="0"/>
            <wp:positionH relativeFrom="column">
              <wp:posOffset>415290</wp:posOffset>
            </wp:positionH>
            <wp:positionV relativeFrom="paragraph">
              <wp:posOffset>56514</wp:posOffset>
            </wp:positionV>
            <wp:extent cx="1123950" cy="276225"/>
            <wp:effectExtent l="0" t="0" r="0" b="0"/>
            <wp:wrapSquare wrapText="bothSides"/>
            <wp:docPr id="28" name="Изображение 28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Изображение 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950" cy="2762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76225" cy="304800"/>
            <wp:effectExtent l="0" t="0" r="0" b="0"/>
            <wp:docPr id="31" name="Изображение 31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Изображение 3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6225" cy="3048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-больший по модулю предел измерений, 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2. Определим абсолютную погрешность: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962025" cy="581025"/>
            <wp:effectExtent l="0" t="0" r="0" b="0"/>
            <wp:docPr id="34" name="Изображение 34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Изображение 3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2025" cy="5810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Результаты расчетов сведем в таблицу 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 Таблица . Результаты расчетов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43600" cy="1809750"/>
            <wp:effectExtent l="0" t="0" r="0" b="0"/>
            <wp:docPr id="37" name="Изображение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Изображение 3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18097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№4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Выполните  решение и запишите ответ деталь годно к использованию или с браком.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Размеры деталей, которые изготовлены в цехах завода согласно заданным на чертеже номинальным размерам и предельным отклонениям были измерены. Из партии деталей измерили три штуки. Определить: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-годны ли измеренные детали; -для негодных деталей, если такие окажутся, установить вид брака: исправимы или неисправимый. -построить схему расположения полей допусков заданных размеров с указанием на ней предельных отклонений, предельных и действительных размеров.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Исходные данные: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Номинальный размер отверстия </w:t>
      </w:r>
      <w:r>
        <w:rPr>
          <w:sz w:val="24"/>
          <w:szCs w:val="24"/>
        </w:rPr>
        <w:drawing>
          <wp:inline distT="0" distB="0" distL="0" distR="0">
            <wp:extent cx="714375" cy="238125"/>
            <wp:effectExtent l="0" t="0" r="0" b="0"/>
            <wp:docPr id="40" name="Изображение 40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Изображение 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4375" cy="2381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076325" cy="581025"/>
            <wp:effectExtent l="0" t="0" r="0" b="0"/>
            <wp:docPr id="43" name="Изображение 43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" name="Изображение 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6325" cy="5810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Действительные размеры: </w:t>
      </w:r>
      <w:r>
        <w:rPr>
          <w:sz w:val="24"/>
          <w:szCs w:val="24"/>
        </w:rPr>
        <w:drawing>
          <wp:inline distT="0" distB="0" distL="0" distR="0">
            <wp:extent cx="1000125" cy="238125"/>
            <wp:effectExtent l="0" t="0" r="0" b="0"/>
            <wp:docPr id="46" name="Изображение 46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Изображение 4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0125" cy="23812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1162050" cy="609600"/>
            <wp:effectExtent l="0" t="0" r="0" b="0"/>
            <wp:docPr id="49" name="Изображение 49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" name="Изображение 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2050" cy="6096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 xml:space="preserve">На чертеже задан размер: </w:t>
      </w:r>
      <w:r>
        <w:rPr>
          <w:sz w:val="24"/>
          <w:szCs w:val="24"/>
        </w:rPr>
        <w:drawing>
          <wp:inline distT="0" distB="0" distL="0" distR="0">
            <wp:extent cx="1057275" cy="361950"/>
            <wp:effectExtent l="0" t="0" r="0" b="0"/>
            <wp:docPr id="52" name="Изображение 52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Изображение 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7275" cy="3619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Определим наибольший предельный размер отверстия: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428875" cy="647700"/>
            <wp:effectExtent l="0" t="0" r="0" b="0"/>
            <wp:docPr id="55" name="Изображение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Изображение 5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8875" cy="6477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Наименьший предельный размер отверстия: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028825" cy="695325"/>
            <wp:effectExtent l="0" t="0" r="0" b="0"/>
            <wp:docPr id="58" name="Изображение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Изображение 6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8825" cy="6953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Допуск отверстия: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285875" cy="295275"/>
            <wp:effectExtent l="0" t="0" r="0" b="0"/>
            <wp:docPr id="61" name="Изображение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Изображение 6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875" cy="2952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Определим годность измеренных деталей: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Условие годности выражается зависимостью:</w:t>
      </w:r>
    </w:p>
    <w:p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1552575" cy="342900"/>
            <wp:effectExtent l="0" t="0" r="0" b="0"/>
            <wp:docPr id="64" name="Изображение 64" descr="Решение задач по метрологии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Изображение 6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2575" cy="3429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№5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Выполните решение , запишите ответ</w:t>
      </w:r>
    </w:p>
    <w:p>
      <w:pPr>
        <w:spacing w:before="100" w:beforeAutospacing="1" w:after="100" w:afterAutospacing="1"/>
        <w:rPr>
          <w:rStyle w:val="34"/>
          <w:sz w:val="24"/>
          <w:szCs w:val="24"/>
        </w:rPr>
      </w:pPr>
      <w:r>
        <w:rPr>
          <w:rStyle w:val="34"/>
          <w:sz w:val="24"/>
          <w:szCs w:val="24"/>
        </w:rPr>
        <w:t>Имеется конденсатор емкостью 100 пФ. В начальный момент опы-</w:t>
      </w:r>
      <w:r>
        <w:rPr>
          <w:sz w:val="24"/>
          <w:szCs w:val="24"/>
        </w:rPr>
        <w:br/>
      </w:r>
      <w:r>
        <w:rPr>
          <w:rStyle w:val="34"/>
          <w:sz w:val="24"/>
          <w:szCs w:val="24"/>
        </w:rPr>
        <w:t>та конденсатор разряжен, затем его в течение 20 мкс заряжают постоянным</w:t>
      </w:r>
      <w:r>
        <w:rPr>
          <w:sz w:val="24"/>
          <w:szCs w:val="24"/>
        </w:rPr>
        <w:br/>
      </w:r>
      <w:r>
        <w:rPr>
          <w:rStyle w:val="34"/>
          <w:sz w:val="24"/>
          <w:szCs w:val="24"/>
        </w:rPr>
        <w:t>током, значение которого требуется определить. После этого измеряют на-</w:t>
      </w:r>
      <w:r>
        <w:rPr>
          <w:sz w:val="24"/>
          <w:szCs w:val="24"/>
        </w:rPr>
        <w:br/>
      </w:r>
      <w:r>
        <w:rPr>
          <w:rStyle w:val="34"/>
          <w:sz w:val="24"/>
          <w:szCs w:val="24"/>
        </w:rPr>
        <w:t>пряжение на конденсаторе, которое оказывается равным 1 мВ. Определите</w:t>
      </w:r>
      <w:r>
        <w:rPr>
          <w:sz w:val="24"/>
          <w:szCs w:val="24"/>
        </w:rPr>
        <w:br/>
      </w:r>
      <w:r>
        <w:rPr>
          <w:rStyle w:val="34"/>
          <w:sz w:val="24"/>
          <w:szCs w:val="24"/>
        </w:rPr>
        <w:t>выраженное в наноамперах значение ток</w:t>
      </w:r>
      <w:r>
        <w:rPr>
          <w:sz w:val="24"/>
          <w:szCs w:val="24"/>
        </w:rPr>
        <w:br/>
      </w:r>
      <w:r>
        <w:rPr>
          <w:rStyle w:val="34"/>
          <w:sz w:val="24"/>
          <w:szCs w:val="24"/>
        </w:rPr>
        <w:t>I = U C / t .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№6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формулы выражения погрешности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 xml:space="preserve">Часто при вычислении относительной погрешности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 пользуются</w:t>
        <w:br/>
        <w:t xml:space="preserve">приближенной формулой, при этом в знаменатель вместо истинного или действительного значения измеряемой величины подставляют измеренное значение. Полученное в результате такого расчета значение относительной погрешности </w:t>
      </w:r>
      <w:r>
        <w:rPr>
          <w:sz w:val="24"/>
          <w:szCs w:val="24"/>
        </w:rPr>
        <w:sym w:font="Symbol" w:char="F064"/>
        <w:sym w:font="Symbol" w:char="F0A2"/>
      </w:r>
      <w:r>
        <w:rPr>
          <w:sz w:val="24"/>
          <w:szCs w:val="24"/>
        </w:rPr>
        <w:t xml:space="preserve"> отличается от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 на «погрешность погрешности»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погр. Выразите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погр через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>.</w:t>
        <w:br/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№7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 xml:space="preserve">Запишите формулу </w:t>
      </w:r>
      <w:r>
        <w:rPr>
          <w:rStyle w:val="34"/>
          <w:sz w:val="24"/>
          <w:szCs w:val="24"/>
        </w:rPr>
        <w:t>(свободного от указанной погрешности) значения измеряемой величины x</w:t>
      </w:r>
      <w:r>
        <w:rPr>
          <w:rStyle w:val="34"/>
          <w:sz w:val="24"/>
          <w:szCs w:val="24"/>
        </w:rPr>
        <w:sym w:font="Symbol" w:char="F0A2"/>
      </w:r>
    </w:p>
    <w:p>
      <w:pPr>
        <w:tabs>
          <w:tab w:val="left" w:pos="2010"/>
        </w:tabs>
        <w:rPr>
          <w:rStyle w:val="34"/>
          <w:sz w:val="24"/>
          <w:szCs w:val="24"/>
        </w:rPr>
      </w:pPr>
      <w:r>
        <w:rPr>
          <w:rStyle w:val="34"/>
          <w:sz w:val="24"/>
          <w:szCs w:val="24"/>
        </w:rPr>
        <w:t xml:space="preserve">При измерении величины x возникает систематическая погрешность, относительное значение которой </w:t>
      </w:r>
      <w:r>
        <w:rPr>
          <w:rStyle w:val="34"/>
          <w:sz w:val="24"/>
          <w:szCs w:val="24"/>
        </w:rPr>
        <w:sym w:font="Symbol" w:char="F064"/>
      </w:r>
      <w:r>
        <w:rPr>
          <w:rStyle w:val="34"/>
          <w:sz w:val="24"/>
          <w:szCs w:val="24"/>
        </w:rPr>
        <w:t xml:space="preserve"> остается постоянным во всем диапазоне измерений. Полагая, что значение </w:t>
      </w:r>
      <w:r>
        <w:rPr>
          <w:rStyle w:val="34"/>
          <w:sz w:val="24"/>
          <w:szCs w:val="24"/>
        </w:rPr>
        <w:sym w:font="Symbol" w:char="F064"/>
      </w:r>
      <w:r>
        <w:rPr>
          <w:rStyle w:val="34"/>
          <w:sz w:val="24"/>
          <w:szCs w:val="24"/>
        </w:rPr>
        <w:t xml:space="preserve"> известно, выведите формулу для</w:t>
      </w:r>
      <w:r>
        <w:rPr>
          <w:sz w:val="24"/>
          <w:szCs w:val="24"/>
        </w:rPr>
        <w:br/>
      </w:r>
      <w:r>
        <w:rPr>
          <w:rStyle w:val="34"/>
          <w:sz w:val="24"/>
          <w:szCs w:val="24"/>
        </w:rPr>
        <w:t>расчета скорректированного (свободного от указанной погрешности) значения измеряемой величины x</w:t>
      </w:r>
      <w:r>
        <w:rPr>
          <w:rStyle w:val="34"/>
          <w:sz w:val="24"/>
          <w:szCs w:val="24"/>
        </w:rPr>
        <w:sym w:font="Symbol" w:char="F0A2"/>
      </w:r>
      <w:r>
        <w:rPr>
          <w:rStyle w:val="34"/>
          <w:sz w:val="24"/>
          <w:szCs w:val="24"/>
        </w:rPr>
        <w:t>.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sz w:val="24"/>
          <w:szCs w:val="24"/>
        </w:rPr>
        <w:t>Задача №8</w:t>
      </w:r>
    </w:p>
    <w:p>
      <w:pPr>
        <w:tabs>
          <w:tab w:val="left" w:pos="2010"/>
        </w:tabs>
        <w:rPr>
          <w:rStyle w:val="34"/>
          <w:sz w:val="24"/>
          <w:szCs w:val="24"/>
        </w:rPr>
      </w:pPr>
      <w:r>
        <w:rPr>
          <w:rStyle w:val="34"/>
          <w:sz w:val="24"/>
          <w:szCs w:val="24"/>
        </w:rPr>
        <w:t xml:space="preserve">Измеренное значение сопротивления R = 100,0 Ом. Предел допускаемой относительной погрешности измерения </w:t>
      </w:r>
      <w:r>
        <w:rPr>
          <w:rStyle w:val="34"/>
          <w:sz w:val="24"/>
          <w:szCs w:val="24"/>
        </w:rPr>
        <w:sym w:font="Symbol" w:char="F064"/>
      </w:r>
      <w:r>
        <w:rPr>
          <w:rStyle w:val="34"/>
          <w:sz w:val="24"/>
          <w:szCs w:val="24"/>
        </w:rPr>
        <w:t xml:space="preserve">п = 1,0 %. Найдите интервал, в котором должно находиться 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rStyle w:val="34"/>
          <w:sz w:val="24"/>
          <w:szCs w:val="24"/>
        </w:rPr>
        <w:t>Rи — истинное значение сопротивления.</w:t>
      </w:r>
      <w:r>
        <w:rPr>
          <w:sz w:val="24"/>
          <w:szCs w:val="24"/>
        </w:rPr>
        <w:br/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№9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733800" cy="2078787"/>
            <wp:effectExtent l="0" t="0" r="0" b="0"/>
            <wp:docPr id="67" name="Изображение 67" descr="https://pandia.ru/text/82/626/images/img16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" name="Изображение 69"/>
                    <pic:cNvPicPr/>
                  </pic:nvPicPr>
                  <pic:blipFill>
                    <a:blip r:embed="rId25"/>
                    <a:srcRect t="10849" b="3538" r="14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800" cy="2078787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sz w:val="24"/>
          <w:szCs w:val="24"/>
        </w:rPr>
      </w:pPr>
    </w:p>
    <w:p>
      <w:pPr>
        <w:tabs>
          <w:tab w:val="left" w:pos="2010"/>
        </w:tabs>
        <w:rPr>
          <w:b/>
          <w:sz w:val="28"/>
          <w:szCs w:val="28"/>
        </w:rPr>
      </w:pP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№10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91250" cy="3390900"/>
            <wp:effectExtent l="0" t="0" r="0" b="0"/>
            <wp:docPr id="70" name="Изображение 70" descr="https://pandia.ru/text/82/626/images/img17_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Изображение 72"/>
                    <pic:cNvPicPr/>
                  </pic:nvPicPr>
                  <pic:blipFill>
                    <a:blip r:embed="rId26"/>
                    <a:srcRect t="9443" b="4358" r="1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250" cy="33909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№11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91250" cy="3343275"/>
            <wp:effectExtent l="0" t="0" r="0" b="0"/>
            <wp:docPr id="73" name="Изображение 73" descr="https://pandia.ru/text/82/626/images/img18_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" name="Изображение 75"/>
                    <pic:cNvPicPr/>
                  </pic:nvPicPr>
                  <pic:blipFill>
                    <a:blip r:embed="rId27"/>
                    <a:srcRect t="10896" b="4116" r="1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250" cy="334327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№12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91250" cy="3295650"/>
            <wp:effectExtent l="0" t="0" r="0" b="0"/>
            <wp:docPr id="76" name="Изображение 76" descr="https://pandia.ru/text/82/626/images/img19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Изображение 78"/>
                    <pic:cNvPicPr/>
                  </pic:nvPicPr>
                  <pic:blipFill>
                    <a:blip r:embed="rId28"/>
                    <a:srcRect t="11002" b="4401" r="1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250" cy="32956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№13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191250" cy="3362324"/>
            <wp:effectExtent l="0" t="0" r="0" b="0"/>
            <wp:docPr id="79" name="Изображение 79" descr="https://pandia.ru/text/82/626/images/img20_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Изображение 81"/>
                    <pic:cNvPicPr/>
                  </pic:nvPicPr>
                  <pic:blipFill>
                    <a:blip r:embed="rId29"/>
                    <a:srcRect t="10654" b="3874" r="17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91250" cy="3362324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№14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086474" cy="3857625"/>
            <wp:effectExtent l="0" t="0" r="0" b="0"/>
            <wp:docPr id="82" name="Изображение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Изображение 8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6474" cy="38576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№15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Запишите  значение полученное при измерении на рисунке</w:t>
      </w:r>
    </w:p>
    <w:p>
      <w:pPr>
        <w:tabs>
          <w:tab w:val="left" w:pos="2010"/>
        </w:tabs>
        <w:rPr>
          <w:sz w:val="24"/>
          <w:szCs w:val="24"/>
        </w:rPr>
      </w:pP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43600" cy="3686175"/>
            <wp:effectExtent l="0" t="0" r="0" b="0"/>
            <wp:docPr id="85" name="Изображение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7" name="Изображение 8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600" cy="36861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jc w:val="center"/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№16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Миллиамперметр класса точности 2 имеет предел измерений 150 мА. Определить предельно допускаемую погрешность, расширенную и суммарную стандартную неопределенность единичного измерения.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№17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Падение напряжения на сопротивлении R = 100 Ом измерено вольтметром с внутренним сопротивлением Rвн = 1000 Ом. Оцените относительную методическую погрешность измерения падения напряжения на сопротивлении. Какую неопределенность можно оценить по этим данным?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№18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Необходимо измерить массу m = 400 мг. Имеются электронные весы: класса точности 0,1 с верхним пределом измерения 10 кг и класса точности 0,5 с верхним пределом измерения 2 кг. Обоснуйте выбор прибора, дающего более точный результат.</w:t>
      </w:r>
    </w:p>
    <w:p>
      <w:pPr>
        <w:tabs>
          <w:tab w:val="left" w:pos="2010"/>
        </w:tabs>
        <w:rPr>
          <w:b/>
          <w:sz w:val="28"/>
          <w:szCs w:val="28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№19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Погрешность образцового прибора должна быть меньше нормируемой погрешности поверяемого прибора по меньшей мере в 3 раза. Каким должен быть класс точности образцового прибора, если его верхний предел измерения превышает верхний предел измерения поверяемого прибора класса 2,5 в 2 раза?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№20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При проверке пригодности вольтметра класса точности 2,0 с пределом измерения 100 В методом сличения применен поверенный вольтметр класса точности 1,0 с таким же пределом измерений. Как можно повысить достоверность проверки?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№21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Двумя пружинными манометрами на 600 кПа измерено давление воздуха в герметичной камере. Класс точности первого манометра 0,5, второго 4. Первый показал 600 кПа, второй 590 кПа. Можно ли по этим результатам оценить действительное значение давления воздуха, в каком диапазоне значений оно может находиться с доверительной вероятностью 0,999? Какова погрешность второго манометра и соответствует ли она классу точности?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№22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>К зажимам источника ЭДС Е = 10 В с внутренним сопротивлением RВН = 1 Ом подключен вольтметр с входным сопротивлением RВХ = 100 Ом. Определите показания вольтметра и вычислите погрешность, определяемую величиной его входного сопротивления; классифицируйте погрешность источнику возникновения и характеру проявления. Какой вид неопределенности можно оценить по этим данным?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№23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 xml:space="preserve">В цепь с резистором RН = 49 Ом и источником напряжения Е = 10 В с RВН = 1 Ом подключен амперметр с пределом измерений </w:t>
      </w:r>
      <w:r>
        <w:rPr>
          <w:sz w:val="24"/>
          <w:szCs w:val="24"/>
        </w:rPr>
        <w:sym w:font="Symbol" w:char="F049"/>
      </w:r>
      <w:r>
        <w:rPr>
          <w:sz w:val="24"/>
          <w:szCs w:val="24"/>
        </w:rPr>
        <w:t xml:space="preserve">ПР = 500 мА и входным сопротивлением RА = 1 Ом. Определите показания амперметра </w:t>
      </w:r>
      <w:r>
        <w:rPr>
          <w:sz w:val="24"/>
          <w:szCs w:val="24"/>
        </w:rPr>
        <w:sym w:font="Symbol" w:char="F049"/>
      </w:r>
      <w:r>
        <w:rPr>
          <w:sz w:val="24"/>
          <w:szCs w:val="24"/>
        </w:rPr>
        <w:t xml:space="preserve">А, относительную погрешность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 его показания и оцените класс точности.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№24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Определите относительную погрешность измерения на 30 делениях шкалы для прибора класса 0,5, имеющего шкалу 100 делений. Насколько эта погрешность больше погрешности на последнем – сотом делении шкалы прибора? Можно ли считать измерения на разных участках шкалы этого прибора равноточными?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№25</w:t>
      </w:r>
    </w:p>
    <w:p>
      <w:pPr>
        <w:tabs>
          <w:tab w:val="left" w:pos="2010"/>
        </w:tabs>
        <w:rPr>
          <w:sz w:val="24"/>
          <w:szCs w:val="24"/>
        </w:rPr>
      </w:pPr>
      <w:r>
        <w:rPr>
          <w:sz w:val="24"/>
          <w:szCs w:val="24"/>
        </w:rPr>
        <w:t xml:space="preserve">Известен класс прибора </w:t>
      </w:r>
      <w:r>
        <w:rPr>
          <w:sz w:val="24"/>
          <w:szCs w:val="24"/>
        </w:rPr>
        <w:sym w:font="Symbol" w:char="F067"/>
      </w:r>
      <w:r>
        <w:rPr>
          <w:sz w:val="24"/>
          <w:szCs w:val="24"/>
        </w:rPr>
        <w:t xml:space="preserve"> и верхнее значение диапазона измерений АН. Измерено конкретное значение величины А</w:t>
      </w:r>
      <w:r>
        <w:rPr>
          <w:sz w:val="24"/>
          <w:szCs w:val="24"/>
          <w:vertAlign w:val="subscript"/>
        </w:rPr>
        <w:t>изм</w:t>
      </w:r>
      <w:r>
        <w:rPr>
          <w:sz w:val="24"/>
          <w:szCs w:val="24"/>
        </w:rPr>
        <w:t xml:space="preserve"> с относительной погрешностью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>. Можно ли по этим данным восстановить измеренное значение величины? Какие составляющие неопределенности единичного измерения можно оценить по этим сведениям о приборе?</w:t>
      </w:r>
    </w:p>
    <w:p>
      <w:pPr>
        <w:tabs>
          <w:tab w:val="left" w:pos="2010"/>
        </w:tabs>
        <w:rPr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№26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Прибором первого класса точности (</w:t>
      </w:r>
      <w:r>
        <w:rPr>
          <w:sz w:val="24"/>
          <w:szCs w:val="24"/>
        </w:rPr>
        <w:sym w:font="Symbol" w:char="F067"/>
      </w:r>
      <w:r>
        <w:rPr>
          <w:sz w:val="24"/>
          <w:szCs w:val="24"/>
        </w:rPr>
        <w:t xml:space="preserve"> = 1) с верхним пределом диапазона измерений UН = 100 В измерено конкретное значение величины U</w:t>
      </w:r>
      <w:r>
        <w:rPr>
          <w:sz w:val="24"/>
          <w:szCs w:val="24"/>
          <w:vertAlign w:val="subscript"/>
        </w:rPr>
        <w:t>изм</w:t>
      </w:r>
      <w:r>
        <w:rPr>
          <w:sz w:val="24"/>
          <w:szCs w:val="24"/>
        </w:rPr>
        <w:t xml:space="preserve"> с относительной погрешностью 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 = 0,02. Можно ли по этим данным восстановить измеренное значение величины U</w:t>
      </w:r>
      <w:r>
        <w:rPr>
          <w:sz w:val="24"/>
          <w:szCs w:val="24"/>
          <w:vertAlign w:val="subscript"/>
        </w:rPr>
        <w:t>изм</w:t>
      </w:r>
      <w:r>
        <w:rPr>
          <w:sz w:val="24"/>
          <w:szCs w:val="24"/>
        </w:rPr>
        <w:t xml:space="preserve">? Какие составляющие неопределенности единичного измерения можно оценить по этим сведениям о приборе? 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№27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Измерение падения напряжения на участке электрической цепи сопротивлением R = 4 Ом осуществляется вольтметром класса точности 0,5 с верхним пределом измерений 1,5 В. Измеренное значение равно 0,95 В. Измерение выполнено при температуре до 30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>С (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допТ = </w:t>
      </w:r>
      <w:r>
        <w:rPr>
          <w:sz w:val="24"/>
          <w:szCs w:val="24"/>
        </w:rPr>
        <w:sym w:font="Symbol" w:char="F0B1"/>
      </w:r>
      <w:r>
        <w:rPr>
          <w:sz w:val="24"/>
          <w:szCs w:val="24"/>
        </w:rPr>
        <w:t>0,3%) при наличии магнитного поля напряженностью 400 А/м (</w:t>
      </w:r>
      <w:r>
        <w:rPr>
          <w:sz w:val="24"/>
          <w:szCs w:val="24"/>
        </w:rPr>
        <w:sym w:font="Symbol" w:char="F064"/>
      </w:r>
      <w:r>
        <w:rPr>
          <w:sz w:val="24"/>
          <w:szCs w:val="24"/>
        </w:rPr>
        <w:t xml:space="preserve">допН = </w:t>
      </w:r>
      <w:r>
        <w:rPr>
          <w:sz w:val="24"/>
          <w:szCs w:val="24"/>
        </w:rPr>
        <w:sym w:font="Symbol" w:char="F0B1"/>
      </w:r>
      <w:r>
        <w:rPr>
          <w:sz w:val="24"/>
          <w:szCs w:val="24"/>
        </w:rPr>
        <w:t>0,75%). Сопротивление вольтметра Rv=1000 Ом. Определить исправленный результат измерений и погрешности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№28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 Выполнено однократное измерение падения напряжения на участке электрической цепи сопротивлением R = 10 Ом с помощью вольтметра класса 0,5 с верхним пределом диапазона измерений 1,5 В и входным сопротивлением RV = 900 Ом. Показания вольтметра UV = 0,975 В. Измерение выполнено при температуре 25</w:t>
      </w:r>
      <w:r>
        <w:rPr>
          <w:sz w:val="24"/>
          <w:szCs w:val="24"/>
        </w:rPr>
        <w:sym w:font="Symbol" w:char="F0B0"/>
      </w:r>
      <w:r>
        <w:rPr>
          <w:sz w:val="24"/>
          <w:szCs w:val="24"/>
        </w:rPr>
        <w:t xml:space="preserve">С (δТ = 0,5%) и возможном магнитном поле, имеющем напряженность до 300 А/м (δН = 0,5%). Вычислить инструментальную и суммарную погрешности результата измерения, а также оценить расширенную и суммарную неопределенности измерений.  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№29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Сопротивление Rх измерено по мостовой схеме, показанной на рисунке. Для исключения систематической погрешности, обусловленной возможным неравенством сопротивлений R2 и R3 плеч моста, применен способ противопоставления, заключающийся в том, что балансировка моста проведена дважды: при указанном на рисунке расположении сопротивлений RХ и R1 и после перемены их местами. В первом случае мост уравновешен при R1 = 100,04 Ом, а во втором - при R1 = 100,02 Ом. Номинальные значения сопротивлений плеч 2 и 3 одинаковы: R2 = R3 = 100 Ом. Найти действительное отношение сопротивлений плеч 2 и 3 и систематическую погрешность при измерении RХ на позиции, показанной на рисунке. 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2628900" cy="733425"/>
            <wp:effectExtent l="0" t="0" r="0" b="0"/>
            <wp:docPr id="88" name="Изображение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Изображение 90"/>
                    <pic:cNvPicPr/>
                  </pic:nvPicPr>
                  <pic:blipFill>
                    <a:blip r:embed="rId32"/>
                    <a:srcRect t="38269" b="49573" l="34579" r="415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8900" cy="7334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№30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Сопротивление резистора RХ измерено по схеме, показанной на рисунке. Применены: вольтметр класса точности 0,5 с верхним значением диапазона измерений 100 В и амперметр класса точности 0,1 с верхним значением диапазона измерений 10 А. Получены показания приборов: UV = 75,0 В, I = 3,00 А. Входное сопротивление амперметра RА = 0,2 Ом и вольтметра RV = 1000 Ом. Найти методические погрешности и записать результат измерений. Оценить не определенности измерений.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2582733" cy="962025"/>
            <wp:effectExtent l="0" t="0" r="0" b="0"/>
            <wp:docPr id="91" name="Изображение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Изображение 92"/>
                    <pic:cNvPicPr/>
                  </pic:nvPicPr>
                  <pic:blipFill>
                    <a:blip r:embed="rId33"/>
                    <a:srcRect t="74359" b="15100" l="40567" r="435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733" cy="9620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№31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Сопротивление резистора RХ измерено с помощью миллиамперметра и вольтметра по схеме, показанной на рисунке. Результаты прямых измерений напряжения UV и тока I: (1,030</w:t>
      </w:r>
      <w:r>
        <w:rPr>
          <w:sz w:val="24"/>
          <w:szCs w:val="24"/>
        </w:rPr>
        <w:sym w:font="Symbol" w:char="F0B1"/>
      </w:r>
      <w:r>
        <w:rPr>
          <w:sz w:val="24"/>
          <w:szCs w:val="24"/>
        </w:rPr>
        <w:t>0,050) В, Р ≈ 1; (10,35</w:t>
      </w:r>
      <w:r>
        <w:rPr>
          <w:sz w:val="24"/>
          <w:szCs w:val="24"/>
        </w:rPr>
        <w:sym w:font="Symbol" w:char="F0B1"/>
      </w:r>
      <w:r>
        <w:rPr>
          <w:sz w:val="24"/>
          <w:szCs w:val="24"/>
        </w:rPr>
        <w:t>0,25) мА, Р ≈ 1. Входное сопротивление вольтметра RV = 10,0 кОм. Найти результат косвенного измерения RХ, погрешности и оценить расширенную и суммарную стандартную неопределенности измерений.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№32</w:t>
      </w:r>
    </w:p>
    <w:p>
      <w:pPr>
        <w:tabs>
          <w:tab w:val="left" w:pos="2010"/>
        </w:tabs>
      </w:pPr>
      <w:r>
        <w:rPr>
          <w:sz w:val="24"/>
          <w:szCs w:val="24"/>
        </w:rPr>
        <w:t>Известно, что метод, применяемый для измерения физической величины, позволяет получать результат единичного измерения с σ = 0,01. Требуется оценить диапазон погрешности, который не будет превышен в 99 измерениях из 100. Описать измерения в терминах концепции неопределенности</w:t>
      </w:r>
      <w:r>
        <w:t>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№33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Известно, что метод, применяемый для измерения физической величины, позволяет получать результат единичного измерения с σ = 0,05. Требуется оценить диапазон погрешности, который не будет превышен в 95 измерениях из 100. Описать измерения в терминах концепции неопределенности</w:t>
      </w:r>
      <w:r>
        <w:t>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№34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В свидетельстве о калибровке указано, что масса ms эталона из нержавеющей стали с номинальным значением 1 килограмм составляет 1000,000325 г и что предельно допускаемая погрешность при доверительной вероятности 0,997 равна 240 мкг. Найти расширенную, суммарную и стандартную неопределенность по типу А.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Задача №35</w:t>
      </w:r>
    </w:p>
    <w:p>
      <w:pPr>
        <w:tabs>
          <w:tab w:val="left" w:pos="2010"/>
        </w:tabs>
        <w:rPr>
          <w:b/>
          <w:sz w:val="24"/>
          <w:szCs w:val="24"/>
        </w:rPr>
      </w:pPr>
      <w:r>
        <w:rPr>
          <w:sz w:val="24"/>
          <w:szCs w:val="24"/>
        </w:rPr>
        <w:t>В свидетельстве о калибровке указано, что сопротивление эталонного резистора Rs с номинальным значением 10 Ом есть 10,000742 Ом ± 129 мкОм при 23 0С и что упомянутая неопределенность 129 мкОм охватывает интервал с доверительной вероятностью 0,997. Определить: стандартную неопределенность, ее относительное значение и дисперсию.</w:t>
      </w:r>
    </w:p>
    <w:p>
      <w:pPr>
        <w:tabs>
          <w:tab w:val="left" w:pos="2010"/>
        </w:tabs>
        <w:rPr>
          <w:b/>
          <w:sz w:val="24"/>
          <w:szCs w:val="24"/>
        </w:rPr>
      </w:pPr>
    </w:p>
    <w:p>
      <w:pPr>
        <w:tabs>
          <w:tab w:val="left" w:pos="2010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Использованные источники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Основные источники: </w:t>
      </w:r>
    </w:p>
    <w:p>
      <w:pPr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>Зайцев С.А., Куранов А.Д., Толстов А.Н. Допуски и посадки. – М.: Академия, 2009.</w:t>
      </w:r>
    </w:p>
    <w:p>
      <w:pPr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>Зайцев С.А., Толстов А.Н., Грибанов А.Д. Метрология, стандартизация и сертификация в машиностроении. – М.: Академия, 2009.</w:t>
      </w:r>
    </w:p>
    <w:p>
      <w:pPr>
        <w:widowControl/>
        <w:numPr>
          <w:ilvl w:val="0"/>
          <w:numId w:val="3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>Кошевая И.П., Канке А.А. Метрология, стандартизация  и сертификация. -  М.:  ФОРУМ:  ИНФРА, 2009.</w:t>
      </w:r>
    </w:p>
    <w:p>
      <w:pPr>
        <w:tabs>
          <w:tab w:val="left" w:pos="709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>Дополнительные источники:</w:t>
      </w:r>
    </w:p>
    <w:p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>Гончаров А.А., Копылов В.Д. Метрология, стандартизация и сертификация. – М.: Академия, 2009.</w:t>
      </w:r>
    </w:p>
    <w:p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>Клевлеев В.М., Попов  Ю.П., Куликов В.П. Стандарты инженерной графики.- М.: ФОРУМ-ИНФРА-М, 2008.</w:t>
      </w:r>
    </w:p>
    <w:p>
      <w:pPr>
        <w:widowControl/>
        <w:numPr>
          <w:ilvl w:val="0"/>
          <w:numId w:val="4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>Никифоров А.Д., Бакиев Т.А. Метрология, стандартизация и сертификация. – М.: Высшая школа, 2008.</w:t>
      </w:r>
    </w:p>
    <w:p>
      <w:pPr>
        <w:tabs>
          <w:tab w:val="left" w:pos="709"/>
        </w:tabs>
        <w:ind w:firstLine="426"/>
        <w:rPr>
          <w:sz w:val="28"/>
          <w:szCs w:val="28"/>
        </w:rPr>
      </w:pPr>
      <w:r>
        <w:rPr>
          <w:sz w:val="28"/>
          <w:szCs w:val="28"/>
        </w:rPr>
        <w:t>Интернет – ресурсы:</w:t>
      </w:r>
    </w:p>
    <w:p>
      <w:pPr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Метрология, стандартизация и сертификация: конспект лекций. </w:t>
      </w:r>
      <w:r>
        <w:rPr>
          <w:sz w:val="28"/>
          <w:szCs w:val="28"/>
        </w:rPr>
        <w:sym w:font="Symbol" w:char="5B"/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</w:rPr>
        <w:sym w:font="Symbol" w:char="5D"/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eksmoprofi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, свободный. – Заглавие с экрана.</w:t>
      </w:r>
    </w:p>
    <w:p>
      <w:pPr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Лекции по курсу «Метрология, стандартизация и сертификация». – Режим доступа: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uamkonsul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>, свободный. – Заглавие с экрана.</w:t>
      </w:r>
    </w:p>
    <w:p>
      <w:pPr>
        <w:widowControl/>
        <w:numPr>
          <w:ilvl w:val="0"/>
          <w:numId w:val="5"/>
        </w:numPr>
        <w:tabs>
          <w:tab w:val="left" w:pos="709"/>
        </w:tabs>
        <w:autoSpaceDE/>
        <w:autoSpaceDN/>
        <w:adjustRightInd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Метрология, стандартизация и сертификация: учебное пособие. </w:t>
      </w:r>
      <w:r>
        <w:rPr>
          <w:sz w:val="28"/>
          <w:szCs w:val="28"/>
        </w:rPr>
        <w:sym w:font="Symbol" w:char="5B"/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</w:rPr>
        <w:sym w:font="Symbol" w:char="5D"/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grosbook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info</w:t>
      </w:r>
      <w:r>
        <w:rPr>
          <w:sz w:val="28"/>
          <w:szCs w:val="28"/>
        </w:rPr>
        <w:t>, с регистрацией. – Заглавие с экрана.</w:t>
      </w:r>
    </w:p>
    <w:p>
      <w:pPr>
        <w:tabs>
          <w:tab w:val="left" w:pos="709"/>
        </w:tabs>
        <w:ind w:firstLine="426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sz w:val="28"/>
          <w:szCs w:val="28"/>
          <w:u w:val="single"/>
        </w:rPr>
        <w:t>Приложение 1</w:t>
      </w:r>
    </w:p>
    <w:p>
      <w:pPr>
        <w:jc w:val="center"/>
        <w:rPr>
          <w:bCs/>
        </w:rPr>
      </w:pPr>
      <w:r>
        <w:rPr>
          <w:bCs/>
        </w:rPr>
        <w:t xml:space="preserve">МИНИСТЕРСТВО ОБРАЗОВАНИЯ ИРКУТСКОЙ ОБЛАСТИ </w:t>
      </w:r>
    </w:p>
    <w:p>
      <w:pPr>
        <w:jc w:val="center"/>
        <w:rPr>
          <w:bCs/>
        </w:rPr>
      </w:pPr>
      <w:r>
        <w:rPr>
          <w:bCs/>
        </w:rPr>
        <w:t xml:space="preserve"> ГОСУДАРСТВЕННОЕ БЮДЖЕТНОЕ ПРОФЕССИОНАЛЬНОЕ</w:t>
      </w:r>
    </w:p>
    <w:p>
      <w:pPr>
        <w:jc w:val="center"/>
        <w:rPr>
          <w:bCs/>
        </w:rPr>
      </w:pPr>
      <w:r>
        <w:rPr>
          <w:bCs/>
        </w:rPr>
        <w:t xml:space="preserve"> ОБРАЗОВАТЕЛЬНОЕ УЧРЕЖДЕНИЕ </w:t>
      </w:r>
    </w:p>
    <w:p>
      <w:pPr>
        <w:jc w:val="center"/>
        <w:rPr>
          <w:bCs/>
        </w:rPr>
      </w:pPr>
      <w:r>
        <w:rPr>
          <w:bCs/>
        </w:rPr>
        <w:t>ИРКУТСКОЙ ОБЛАСТИ</w:t>
      </w:r>
    </w:p>
    <w:p>
      <w:pPr>
        <w:jc w:val="center"/>
        <w:rPr>
          <w:bCs/>
        </w:rPr>
      </w:pPr>
      <w:r>
        <w:rPr>
          <w:bCs/>
        </w:rPr>
        <w:t>«НИЖНЕУДИНСКИЙ ТЕХНИКУМ ЖЕЛЕЗНОДОРОЖНОГО ТРАНСПОРТА»</w:t>
      </w:r>
    </w:p>
    <w:p/>
    <w:p/>
    <w:p/>
    <w:p/>
    <w:p/>
    <w:p/>
    <w:p/>
    <w:p/>
    <w:p/>
    <w:p/>
    <w:p/>
    <w:p/>
    <w:p/>
    <w:p/>
    <w:p/>
    <w:p/>
    <w:p/>
    <w:p/>
    <w:p>
      <w:pPr>
        <w:pStyle w:val="24"/>
        <w:shd w:val="clear" w:color="auto" w:fill="auto"/>
        <w:spacing w:before="0" w:after="0" w:line="330" w:lineRule="exact"/>
        <w:ind w:left="160"/>
      </w:pPr>
      <w:r>
        <w:rPr>
          <w:color w:val="000000"/>
        </w:rPr>
        <w:t>Контрольная работа</w:t>
      </w:r>
    </w:p>
    <w:p/>
    <w:p/>
    <w:p>
      <w:pPr>
        <w:pStyle w:val="23"/>
        <w:shd w:val="clear" w:color="auto" w:fill="auto"/>
        <w:spacing w:after="0" w:line="317" w:lineRule="exact"/>
        <w:ind w:left="1820"/>
        <w:rPr>
          <w:sz w:val="28"/>
          <w:szCs w:val="28"/>
        </w:rPr>
      </w:pPr>
      <w:r>
        <w:rPr>
          <w:color w:val="000000"/>
        </w:rPr>
        <w:t>Дисциплина:</w:t>
      </w:r>
      <w:r>
        <w:rPr>
          <w:b/>
          <w:sz w:val="40"/>
          <w:szCs w:val="40"/>
        </w:rPr>
        <w:t xml:space="preserve"> </w:t>
      </w:r>
      <w:r>
        <w:rPr>
          <w:b/>
          <w:sz w:val="28"/>
          <w:szCs w:val="28"/>
        </w:rPr>
        <w:t>МЕТРОЛОГИЯ, СТАНДАРТИЗАЦИЯ И СЕРТИФИКАЦИЯ</w:t>
      </w:r>
    </w:p>
    <w:p/>
    <w:p/>
    <w:p/>
    <w:p/>
    <w:p/>
    <w:p>
      <w:pPr>
        <w:pStyle w:val="23"/>
        <w:framePr w:w="3245" w:hRule="exact" w:h="525" w:wrap="around" w:vAnchor="page" w:hAnchor="page" w:x="7321" w:y="10846" w:anchorLock="0"/>
        <w:shd w:val="clear" w:color="auto" w:fill="auto"/>
        <w:tabs>
          <w:tab w:val="right" w:pos="950"/>
          <w:tab w:val="right" w:pos="2496"/>
          <w:tab w:val="right" w:pos="3240"/>
        </w:tabs>
        <w:spacing w:after="0" w:line="260" w:lineRule="exact"/>
        <w:jc w:val="both"/>
      </w:pPr>
      <w:r>
        <w:rPr>
          <w:color w:val="000000"/>
        </w:rPr>
        <w:t xml:space="preserve"> «_____</w:t>
        <w:tab/>
        <w:t>»__________</w:t>
        <w:tab/>
        <w:t>20</w:t>
        <w:tab/>
        <w:t>г.</w:t>
      </w:r>
    </w:p>
    <w:p/>
    <w:p>
      <w:pPr>
        <w:pStyle w:val="26"/>
        <w:framePr w:w="3120" w:hRule="exact" w:h="631" w:wrap="around" w:vAnchor="page" w:hAnchor="page" w:x="1021" w:y="11041" w:anchorLock="0"/>
        <w:shd w:val="clear" w:color="auto" w:fill="auto"/>
        <w:tabs>
          <w:tab w:val="right" w:pos="826"/>
          <w:tab w:val="right" w:pos="2573"/>
          <w:tab w:val="right" w:pos="3115"/>
        </w:tabs>
        <w:spacing w:before="0" w:line="250" w:lineRule="exact"/>
      </w:pPr>
      <w:r>
        <w:rPr>
          <w:color w:val="000000"/>
        </w:rPr>
        <w:t xml:space="preserve"> «____</w:t>
        <w:tab/>
        <w:t>»___________</w:t>
        <w:tab/>
        <w:t>20</w:t>
        <w:tab/>
        <w:t>г</w:t>
      </w:r>
    </w:p>
    <w:p/>
    <w:p/>
    <w:p/>
    <w:p>
      <w:pPr>
        <w:tabs>
          <w:tab w:val="left" w:pos="6435"/>
        </w:tabs>
      </w:pPr>
      <w:r>
        <w:t>___________________________</w:t>
        <w:tab/>
        <w:t>______________________________</w:t>
      </w:r>
    </w:p>
    <w:p>
      <w:pPr>
        <w:rPr>
          <w:sz w:val="2"/>
          <w:szCs w:val="2"/>
        </w:rPr>
      </w:pPr>
    </w:p>
    <w:p>
      <w:pPr>
        <w:tabs>
          <w:tab w:val="left" w:pos="1590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(Ф.И.О)</w:t>
        <w:tab/>
        <w:tab/>
        <w:t xml:space="preserve">                                                                                                                                   (Ф.И.О)подптсь</w:t>
      </w:r>
    </w:p>
    <w:p>
      <w:pPr>
        <w:tabs>
          <w:tab w:val="left" w:pos="1590"/>
          <w:tab w:val="left" w:pos="7410"/>
        </w:tabs>
        <w:rPr>
          <w:sz w:val="16"/>
          <w:szCs w:val="16"/>
        </w:rPr>
      </w:pPr>
    </w:p>
    <w:p>
      <w:pPr>
        <w:pStyle w:val="23"/>
        <w:framePr w:w="10114" w:hRule="exact" w:h="705" w:wrap="around" w:vAnchor="page" w:hAnchor="page" w:x="1421" w:y="10436" w:anchorLock="0"/>
        <w:shd w:val="clear" w:color="auto" w:fill="auto"/>
        <w:spacing w:after="0" w:line="324" w:lineRule="exact"/>
        <w:ind w:left="160" w:right="3660"/>
        <w:jc w:val="left"/>
      </w:pPr>
      <w:r>
        <w:rPr>
          <w:color w:val="000000"/>
        </w:rPr>
        <w:t>Выполнил(а):</w:t>
        <w:br/>
        <w:t>Студент(ка) гр</w:t>
      </w:r>
    </w:p>
    <w:p/>
    <w:p>
      <w:pPr>
        <w:pStyle w:val="23"/>
        <w:framePr w:w="0" w:hRule="auto" w:wrap="around" w:vAnchor="page" w:hAnchor="page" w:x="7668" w:y="10528" w:anchorLock="0"/>
        <w:shd w:val="clear" w:color="auto" w:fill="auto"/>
        <w:spacing w:after="0" w:line="260" w:lineRule="exact"/>
        <w:ind w:left="100"/>
        <w:jc w:val="left"/>
      </w:pPr>
      <w:r>
        <w:rPr>
          <w:color w:val="000000"/>
        </w:rPr>
        <w:t>Проверил(а):</w:t>
      </w:r>
    </w:p>
    <w:p/>
    <w:p/>
    <w:p/>
    <w:p>
      <w:pPr>
        <w:tabs>
          <w:tab w:val="left" w:pos="1410"/>
          <w:tab w:val="left" w:pos="5055"/>
          <w:tab w:val="left" w:pos="6600"/>
        </w:tabs>
      </w:pPr>
      <w:r>
        <w:t xml:space="preserve">       </w:t>
      </w:r>
    </w:p>
    <w:p>
      <w:pPr>
        <w:pStyle w:val="27"/>
        <w:shd w:val="clear" w:color="auto" w:fill="auto"/>
        <w:tabs>
          <w:tab w:val="left" w:pos="6540"/>
          <w:tab w:val="right" w:pos="10756"/>
        </w:tabs>
        <w:spacing w:after="18" w:line="120" w:lineRule="exact"/>
        <w:ind w:right="160"/>
        <w:jc w:val="left"/>
        <w:rPr>
          <w:rFonts w:ascii="Times New Roman" w:cs="Times New Roman" w:hAnsi="Times New Roman"/>
          <w:b w:val="0"/>
          <w:sz w:val="16"/>
          <w:szCs w:val="16"/>
        </w:rPr>
      </w:pPr>
      <w:r>
        <w:rPr>
          <w:sz w:val="16"/>
          <w:szCs w:val="16"/>
        </w:rPr>
        <w:tab/>
        <w:t xml:space="preserve">            </w:t>
      </w:r>
    </w:p>
    <w:p>
      <w:pPr>
        <w:pStyle w:val="25"/>
        <w:shd w:val="clear" w:color="auto" w:fill="auto"/>
        <w:tabs>
          <w:tab w:val="center" w:pos="5428"/>
        </w:tabs>
        <w:spacing w:after="16" w:line="180" w:lineRule="exact"/>
        <w:ind w:right="60"/>
        <w:jc w:val="left"/>
        <w:rPr>
          <w:sz w:val="16"/>
          <w:szCs w:val="16"/>
        </w:rPr>
      </w:pPr>
    </w:p>
    <w:p/>
    <w:p/>
    <w:p/>
    <w:p/>
    <w:p/>
    <w:p>
      <w:pPr>
        <w:pStyle w:val="23"/>
        <w:framePr w:w="0" w:hRule="auto" w:wrap="around" w:vAnchor="page" w:hAnchor="page" w:x="4891" w:y="14311" w:anchorLock="0"/>
        <w:shd w:val="clear" w:color="auto" w:fill="auto"/>
        <w:spacing w:after="0" w:line="260" w:lineRule="exact"/>
        <w:jc w:val="left"/>
      </w:pPr>
      <w:r>
        <w:rPr>
          <w:color w:val="000000"/>
        </w:rPr>
        <w:t xml:space="preserve">Нижнеудинск 2025          </w:t>
      </w:r>
    </w:p>
    <w:p/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tabs>
          <w:tab w:val="left" w:pos="624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                                        </w:t>
      </w:r>
    </w:p>
    <w:p>
      <w:pPr>
        <w:jc w:val="right"/>
        <w:rPr>
          <w:sz w:val="28"/>
          <w:szCs w:val="28"/>
          <w:u w:val="single"/>
        </w:rPr>
      </w:pPr>
    </w:p>
    <w:p>
      <w:pPr>
        <w:jc w:val="right"/>
        <w:rPr>
          <w:sz w:val="28"/>
          <w:szCs w:val="28"/>
          <w:u w:val="single"/>
        </w:rPr>
      </w:pPr>
    </w:p>
    <w:p>
      <w:pPr>
        <w:jc w:val="right"/>
        <w:rPr>
          <w:sz w:val="28"/>
          <w:szCs w:val="28"/>
          <w:u w:val="single"/>
        </w:rPr>
      </w:pPr>
    </w:p>
    <w:sectPr>
      <w:type w:val="continuous"/>
      <w:pgSz w:w="11909" w:h="16834"/>
      <w:pgMar w:top="568" w:right="852" w:bottom="568" w:left="1134" w:header="720" w:footer="720" w:gutter="0"/>
      <w:pgNumType w:start="2"/>
      <w:noEndnote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OPPO black body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5"/>
      <w:tabs>
        <w:tab w:val="center" w:pos="4677"/>
        <w:tab w:val="right" w:pos="9355"/>
      </w:tabs>
      <w:ind w:right="360"/>
    </w:pP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hybridMultilevel"/>
    <w:tmpl w:val="5F302744"/>
    <w:lvl w:ilvl="0">
      <w:start w:val="1"/>
      <w:numFmt w:val="bullet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eastAsia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multiLevelType w:val="hybridMultilevel"/>
    <w:tmpl w:val="8650225A"/>
    <w:lvl w:ilvl="0">
      <w:start w:val="1"/>
      <w:numFmt w:val="bullet"/>
      <w:lvlRestart w:val="0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 w:hint="default"/>
      </w:rPr>
    </w:lvl>
  </w:abstractNum>
  <w:abstractNum w:abstractNumId="2">
    <w:multiLevelType w:val="hybridMultilevel"/>
    <w:tmpl w:val="BAD40DAA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multiLevelType w:val="hybridMultilevel"/>
    <w:tmpl w:val="E63C1EFA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multiLevelType w:val="hybridMultilevel"/>
    <w:tmpl w:val="662888F4"/>
    <w:lvl w:ilvl="0">
      <w:start w:val="1"/>
      <w:numFmt w:val="decimal"/>
      <w:lvlRestart w:val="0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lvl w:ilvl="0">
        <w:start w:val="1"/>
        <w:numFmt w:val="bullet"/>
        <w:lvlRestart w:val="0"/>
        <w:lvlText w:val="-"/>
        <w:lvlJc w:val="left"/>
        <w:pPr>
          <w:tabs>
            <w:tab w:val="num" w:pos="720"/>
          </w:tabs>
          <w:ind w:left="720" w:hanging="360"/>
        </w:pPr>
        <w:rPr>
          <w:rFonts w:ascii="Times New Roman" w:hAnsi="Times New Roman" w:eastAsia="Times New Roman" w:cs="Times New Roman" w:hint="default"/>
        </w:rPr>
      </w:lvl>
      <w:startOverride w:val="1"/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  <w:startOverride w:val="1"/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  <w:startOverride w:val="1"/>
    </w:lvlOverride>
    <w:lvlOverride w:ilvl="3">
      <w:lvl w:ilvl="3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  <w:startOverride w:val="1"/>
    </w:lvlOverride>
    <w:lvlOverride w:ilvl="4">
      <w:lvl w:ilvl="4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  <w:startOverride w:val="1"/>
    </w:lvlOverride>
    <w:lvlOverride w:ilvl="5">
      <w:lvl w:ilvl="5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  <w:startOverride w:val="1"/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  <w:startOverride w:val="1"/>
    </w:lvlOverride>
    <w:lvlOverride w:ilvl="7">
      <w:lvl w:ilvl="7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  <w:startOverride w:val="1"/>
    </w:lvlOverride>
    <w:lvlOverride w:ilvl="8">
      <w:lvl w:ilvl="8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36"/>
  <w:bordersDoNotSurroundHeader/>
  <w:bordersDoNotSurroundFooter/>
  <w:defaultTabStop w:val="708"/>
  <w:drawingGridHorizontalSpacing w:val="10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cs="Times New Roman" w:hAnsi="Times New Roman"/>
      <w:sz w:val="20"/>
      <w:szCs w:val="20"/>
      <w:lang w:val="ru-RU" w:eastAsia="ru-RU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480"/>
      <w:outlineLvl w:val="0"/>
    </w:pPr>
    <w:rPr>
      <w:rFonts w:ascii="Droid Sans" w:eastAsia="宋体" w:cs="Times New Roman" w:hAnsi="Droid Sans"/>
      <w:b/>
      <w:bCs/>
      <w:color w:val="365F91"/>
      <w:sz w:val="28"/>
      <w:szCs w:val="28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OPPO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00"/>
      <w:outlineLvl w:val="2"/>
    </w:pPr>
    <w:rPr>
      <w:rFonts w:ascii="Droid Sans" w:eastAsia="宋体" w:cs="Times New Roman" w:hAnsi="Droid Sans"/>
      <w:b/>
      <w:bCs/>
      <w:color w:val="4F81BD"/>
    </w:rPr>
  </w:style>
  <w:style w:type="paragraph" w:styleId="4">
    <w:name w:val="heading 4"/>
    <w:basedOn w:val="0"/>
    <w:next w:val="0"/>
    <w:pPr>
      <w:keepNext/>
      <w:keepLines/>
      <w:widowControl w:val="0"/>
      <w:spacing w:before="200"/>
      <w:outlineLvl w:val="3"/>
    </w:pPr>
    <w:rPr>
      <w:rFonts w:ascii="Droid Sans" w:eastAsia="宋体" w:cs="Times New Roman" w:hAnsi="Droid Sans"/>
      <w:b/>
      <w:bCs/>
      <w:i/>
      <w:iCs/>
      <w:color w:val="4F81BD"/>
    </w:rPr>
  </w:style>
  <w:style w:type="paragraph" w:styleId="5">
    <w:name w:val="heading 5"/>
    <w:basedOn w:val="0"/>
    <w:next w:val="0"/>
    <w:pPr>
      <w:keepNext/>
      <w:widowControl w:val="0"/>
      <w:shd w:val="clear" w:color="auto" w:fill="FFFFFF"/>
      <w:spacing w:line="272" w:lineRule="exact"/>
      <w:ind w:left="284" w:right="213" w:firstLine="283"/>
      <w:jc w:val="both"/>
      <w:outlineLvl w:val="4"/>
    </w:pPr>
    <w:rPr>
      <w:spacing w:val="-3"/>
      <w:sz w:val="24"/>
      <w:szCs w:val="24"/>
    </w:rPr>
  </w:style>
  <w:style w:type="paragraph" w:styleId="6">
    <w:name w:val="heading 6"/>
    <w:basedOn w:val="0"/>
    <w:next w:val="0"/>
    <w:pPr>
      <w:keepNext/>
      <w:widowControl w:val="0"/>
      <w:outlineLvl w:val="5"/>
    </w:pPr>
    <w:rPr>
      <w:sz w:val="24"/>
      <w:szCs w:val="24"/>
    </w:rPr>
  </w:style>
  <w:style w:type="character" w:default="1" w:styleId="10">
    <w:name w:val="Default Paragraph Font"/>
  </w:style>
  <w:style w:type="paragraph" w:styleId="15">
    <w:name w:val="header"/>
    <w:basedOn w:val="0"/>
    <w:pPr>
      <w:tabs>
        <w:tab w:val="center" w:pos="4677"/>
        <w:tab w:val="right" w:pos="9355"/>
      </w:tabs>
    </w:pPr>
  </w:style>
  <w:style w:type="paragraph" w:styleId="16">
    <w:name w:val="footer"/>
    <w:basedOn w:val="0"/>
    <w:pPr>
      <w:tabs>
        <w:tab w:val="center" w:pos="4677"/>
        <w:tab w:val="right" w:pos="9355"/>
      </w:tabs>
    </w:pPr>
  </w:style>
  <w:style w:type="character" w:customStyle="1" w:styleId="17">
    <w:name w:val="Нижний колонтитул Знак1"/>
    <w:basedOn w:val="10"/>
    <w:rPr>
      <w:rFonts w:ascii="Times New Roman" w:eastAsia="Times New Roman" w:cs="Times New Roman" w:hAnsi="Times New Roman"/>
      <w:sz w:val="20"/>
      <w:szCs w:val="20"/>
      <w:lang w:eastAsia="ru-RU"/>
    </w:rPr>
  </w:style>
  <w:style w:type="paragraph" w:customStyle="1" w:styleId="18">
    <w:name w:val="List Paragraph"/>
    <w:basedOn w:val="0"/>
    <w:pPr>
      <w:adjustRightInd w:val="0"/>
      <w:ind w:left="720"/>
      <w:contextualSpacing/>
    </w:pPr>
  </w:style>
  <w:style w:type="paragraph" w:customStyle="1" w:styleId="19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Calibri" w:cs="Times New Roman" w:hAnsi="Times New Roman"/>
      <w:color w:val="000000"/>
      <w:sz w:val="24"/>
      <w:szCs w:val="24"/>
      <w:lang w:val="ru-RU" w:eastAsia="ru-RU" w:bidi="ar-SA"/>
    </w:rPr>
  </w:style>
  <w:style w:type="paragraph" w:styleId="20">
    <w:name w:val="Balloon Text"/>
    <w:basedOn w:val="0"/>
    <w:rPr>
      <w:rFonts w:ascii="Tahoma" w:cs="Tahoma" w:hAnsi="Tahoma"/>
      <w:sz w:val="16"/>
      <w:szCs w:val="16"/>
    </w:rPr>
  </w:style>
  <w:style w:type="character" w:styleId="21">
    <w:name w:val="annotation reference"/>
    <w:rPr>
      <w:sz w:val="16"/>
      <w:szCs w:val="16"/>
    </w:rPr>
  </w:style>
  <w:style w:type="paragraph" w:customStyle="1" w:styleId="22">
    <w:name w:val="No Spacing"/>
    <w:pPr>
      <w:spacing w:after="0" w:line="240" w:lineRule="auto"/>
    </w:pPr>
    <w:rPr>
      <w:rFonts w:ascii="Times New Roman" w:eastAsia="Times New Roman" w:cs="Times New Roman" w:hAnsi="Times New Roman"/>
      <w:sz w:val="24"/>
      <w:szCs w:val="24"/>
      <w:lang w:val="ru-RU" w:eastAsia="ru-RU" w:bidi="ar-SA"/>
    </w:rPr>
  </w:style>
  <w:style w:type="paragraph" w:customStyle="1" w:styleId="23">
    <w:name w:val="Основной текст1"/>
    <w:basedOn w:val="0"/>
    <w:pPr>
      <w:shd w:val="clear" w:color="auto" w:fill="FFFFFF"/>
      <w:autoSpaceDE/>
      <w:autoSpaceDN/>
      <w:adjustRightInd/>
      <w:spacing w:after="240" w:line="0" w:lineRule="atLeast"/>
      <w:jc w:val="center"/>
    </w:pPr>
    <w:rPr>
      <w:sz w:val="26"/>
      <w:szCs w:val="26"/>
      <w:lang w:eastAsia="en-US"/>
    </w:rPr>
  </w:style>
  <w:style w:type="paragraph" w:customStyle="1" w:styleId="24">
    <w:name w:val="Основной текст (2)"/>
    <w:basedOn w:val="0"/>
    <w:pPr>
      <w:shd w:val="clear" w:color="auto" w:fill="FFFFFF"/>
      <w:autoSpaceDE/>
      <w:autoSpaceDN/>
      <w:adjustRightInd/>
      <w:spacing w:before="2880" w:after="840" w:line="0" w:lineRule="atLeast"/>
      <w:jc w:val="center"/>
    </w:pPr>
    <w:rPr>
      <w:spacing w:val="1"/>
      <w:sz w:val="33"/>
      <w:szCs w:val="33"/>
      <w:lang w:eastAsia="en-US"/>
    </w:rPr>
  </w:style>
  <w:style w:type="paragraph" w:customStyle="1" w:styleId="25">
    <w:name w:val="Основной текст (6)"/>
    <w:basedOn w:val="0"/>
    <w:pPr>
      <w:shd w:val="clear" w:color="auto" w:fill="FFFFFF"/>
      <w:autoSpaceDE/>
      <w:autoSpaceDN/>
      <w:adjustRightInd/>
      <w:spacing w:after="60" w:line="0" w:lineRule="atLeast"/>
      <w:jc w:val="center"/>
    </w:pPr>
    <w:rPr>
      <w:spacing w:val="-1"/>
      <w:sz w:val="18"/>
      <w:szCs w:val="18"/>
      <w:lang w:eastAsia="en-US"/>
    </w:rPr>
  </w:style>
  <w:style w:type="paragraph" w:customStyle="1" w:styleId="26">
    <w:name w:val="Основной текст (7)"/>
    <w:basedOn w:val="0"/>
    <w:pPr>
      <w:shd w:val="clear" w:color="auto" w:fill="FFFFFF"/>
      <w:autoSpaceDE/>
      <w:autoSpaceDN/>
      <w:adjustRightInd/>
      <w:spacing w:before="60" w:line="0" w:lineRule="atLeast"/>
      <w:jc w:val="both"/>
    </w:pPr>
    <w:rPr>
      <w:spacing w:val="9"/>
      <w:sz w:val="25"/>
      <w:szCs w:val="25"/>
      <w:lang w:eastAsia="en-US"/>
    </w:rPr>
  </w:style>
  <w:style w:type="paragraph" w:customStyle="1" w:styleId="27">
    <w:name w:val="Основной текст (8)"/>
    <w:basedOn w:val="0"/>
    <w:pPr>
      <w:shd w:val="clear" w:color="auto" w:fill="FFFFFF"/>
      <w:autoSpaceDE/>
      <w:autoSpaceDN/>
      <w:adjustRightInd/>
      <w:spacing w:after="60" w:line="0" w:lineRule="atLeast"/>
      <w:jc w:val="right"/>
    </w:pPr>
    <w:rPr>
      <w:rFonts w:ascii="Tahoma" w:eastAsia="Tahoma" w:cs="Tahoma" w:hAnsi="Tahoma"/>
      <w:b/>
      <w:bCs/>
      <w:sz w:val="12"/>
      <w:szCs w:val="12"/>
      <w:lang w:eastAsia="en-US"/>
    </w:rPr>
  </w:style>
  <w:style w:type="paragraph" w:styleId="28">
    <w:name w:val="Body Text 2"/>
    <w:basedOn w:val="0"/>
    <w:pPr>
      <w:widowControl/>
      <w:autoSpaceDE/>
      <w:autoSpaceDN/>
      <w:adjustRightInd/>
      <w:jc w:val="both"/>
    </w:pPr>
    <w:rPr>
      <w:sz w:val="28"/>
      <w:szCs w:val="24"/>
    </w:rPr>
  </w:style>
  <w:style w:type="paragraph" w:styleId="29">
    <w:name w:val="Subtitle"/>
    <w:basedOn w:val="0"/>
    <w:pPr>
      <w:widowControl/>
      <w:autoSpaceDE/>
      <w:autoSpaceDN/>
      <w:adjustRightInd/>
      <w:spacing w:line="360" w:lineRule="auto"/>
      <w:ind w:left="601" w:hanging="601"/>
      <w:jc w:val="both"/>
    </w:pPr>
    <w:rPr>
      <w:sz w:val="28"/>
    </w:rPr>
  </w:style>
  <w:style w:type="paragraph" w:customStyle="1" w:styleId="30">
    <w:name w:val="Основной текст15"/>
    <w:basedOn w:val="0"/>
    <w:pPr>
      <w:widowControl/>
      <w:shd w:val="clear" w:color="auto" w:fill="FFFFFF"/>
      <w:autoSpaceDE/>
      <w:autoSpaceDN/>
      <w:adjustRightInd/>
      <w:spacing w:after="4140" w:line="322" w:lineRule="exact"/>
      <w:jc w:val="center"/>
    </w:pPr>
    <w:rPr>
      <w:spacing w:val="2"/>
      <w:sz w:val="25"/>
      <w:szCs w:val="25"/>
      <w:lang w:eastAsia="en-US"/>
    </w:rPr>
  </w:style>
  <w:style w:type="paragraph" w:styleId="31">
    <w:name w:val="Normal (Web)"/>
    <w:basedOn w:val="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32">
    <w:name w:val="Body Text"/>
    <w:basedOn w:val="0"/>
    <w:pPr>
      <w:widowControl/>
      <w:autoSpaceDE/>
      <w:autoSpaceDN/>
      <w:adjustRightInd/>
      <w:spacing w:after="120" w:line="276" w:lineRule="auto"/>
    </w:pPr>
    <w:rPr>
      <w:rFonts w:ascii="Droid Sans" w:eastAsia="宋体" w:cs="Arial" w:hAnsi="Droid Sans"/>
      <w:sz w:val="22"/>
      <w:szCs w:val="22"/>
    </w:rPr>
  </w:style>
  <w:style w:type="paragraph" w:styleId="33">
    <w:name w:val="Body Text Indent"/>
    <w:basedOn w:val="0"/>
    <w:pPr>
      <w:widowControl/>
      <w:autoSpaceDE/>
      <w:autoSpaceDN/>
      <w:adjustRightInd/>
      <w:spacing w:after="120" w:line="276" w:lineRule="auto"/>
      <w:ind w:left="283"/>
    </w:pPr>
    <w:rPr>
      <w:rFonts w:ascii="Droid Sans" w:eastAsia="宋体" w:cs="Arial" w:hAnsi="Droid Sans"/>
      <w:sz w:val="22"/>
      <w:szCs w:val="22"/>
    </w:rPr>
  </w:style>
  <w:style w:type="character" w:customStyle="1" w:styleId="34">
    <w:name w:val="markedcontent"/>
    <w:basedOn w:val="1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header" Target="header1.xml"/><Relationship Id="rId3" Type="http://schemas.openxmlformats.org/officeDocument/2006/relationships/image" Target="media/2.jpeg"/><Relationship Id="rId4" Type="http://schemas.openxmlformats.org/officeDocument/2006/relationships/image" Target="media/5.png"/><Relationship Id="rId5" Type="http://schemas.openxmlformats.org/officeDocument/2006/relationships/image" Target="media/8.png"/><Relationship Id="rId6" Type="http://schemas.openxmlformats.org/officeDocument/2006/relationships/image" Target="media/11.png"/><Relationship Id="rId7" Type="http://schemas.openxmlformats.org/officeDocument/2006/relationships/image" Target="media/14.png"/><Relationship Id="rId8" Type="http://schemas.openxmlformats.org/officeDocument/2006/relationships/image" Target="media/17.png"/><Relationship Id="rId9" Type="http://schemas.openxmlformats.org/officeDocument/2006/relationships/image" Target="media/20.png"/><Relationship Id="rId10" Type="http://schemas.openxmlformats.org/officeDocument/2006/relationships/image" Target="media/23.png"/><Relationship Id="rId11" Type="http://schemas.openxmlformats.org/officeDocument/2006/relationships/image" Target="media/26.png"/><Relationship Id="rId12" Type="http://schemas.openxmlformats.org/officeDocument/2006/relationships/image" Target="media/29.png"/><Relationship Id="rId13" Type="http://schemas.openxmlformats.org/officeDocument/2006/relationships/image" Target="media/32.png"/><Relationship Id="rId14" Type="http://schemas.openxmlformats.org/officeDocument/2006/relationships/image" Target="media/35.png"/><Relationship Id="rId15" Type="http://schemas.openxmlformats.org/officeDocument/2006/relationships/image" Target="media/38.png"/><Relationship Id="rId16" Type="http://schemas.openxmlformats.org/officeDocument/2006/relationships/image" Target="media/41.png"/><Relationship Id="rId17" Type="http://schemas.openxmlformats.org/officeDocument/2006/relationships/image" Target="media/44.png"/><Relationship Id="rId18" Type="http://schemas.openxmlformats.org/officeDocument/2006/relationships/image" Target="media/47.png"/><Relationship Id="rId19" Type="http://schemas.openxmlformats.org/officeDocument/2006/relationships/image" Target="media/50.png"/><Relationship Id="rId20" Type="http://schemas.openxmlformats.org/officeDocument/2006/relationships/image" Target="media/53.png"/><Relationship Id="rId21" Type="http://schemas.openxmlformats.org/officeDocument/2006/relationships/image" Target="media/56.png"/><Relationship Id="rId22" Type="http://schemas.openxmlformats.org/officeDocument/2006/relationships/image" Target="media/59.png"/><Relationship Id="rId23" Type="http://schemas.openxmlformats.org/officeDocument/2006/relationships/image" Target="media/62.png"/><Relationship Id="rId24" Type="http://schemas.openxmlformats.org/officeDocument/2006/relationships/image" Target="media/65.png"/><Relationship Id="rId25" Type="http://schemas.openxmlformats.org/officeDocument/2006/relationships/image" Target="media/68.png"/><Relationship Id="rId26" Type="http://schemas.openxmlformats.org/officeDocument/2006/relationships/image" Target="media/71.png"/><Relationship Id="rId27" Type="http://schemas.openxmlformats.org/officeDocument/2006/relationships/image" Target="media/74.png"/><Relationship Id="rId28" Type="http://schemas.openxmlformats.org/officeDocument/2006/relationships/image" Target="media/77.png"/><Relationship Id="rId29" Type="http://schemas.openxmlformats.org/officeDocument/2006/relationships/image" Target="media/80.png"/><Relationship Id="rId30" Type="http://schemas.openxmlformats.org/officeDocument/2006/relationships/image" Target="media/83.png"/><Relationship Id="rId31" Type="http://schemas.openxmlformats.org/officeDocument/2006/relationships/image" Target="media/86.png"/><Relationship Id="rId32" Type="http://schemas.openxmlformats.org/officeDocument/2006/relationships/image" Target="media/89.png"/><Relationship Id="rId33" Type="http://schemas.openxmlformats.org/officeDocument/2006/relationships/image" Target="media/89.png"/><Relationship Id="rId34" Type="http://schemas.openxmlformats.org/officeDocument/2006/relationships/styles" Target="styles.xml"/><Relationship Id="rId35" Type="http://schemas.openxmlformats.org/officeDocument/2006/relationships/numbering" Target="numbering.xml"/><Relationship Id="rId36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678</TotalTime>
  <Application>Office</Application>
  <Pages>23</Pages>
  <Words>3528</Words>
  <Characters>24048</Characters>
  <Lines>889</Lines>
  <Paragraphs>420</Paragraphs>
  <CharactersWithSpaces>28232</CharactersWithSpace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</dc:creator>
  <cp:lastModifiedBy>Mobile phone user</cp:lastModifiedBy>
  <cp:revision>83</cp:revision>
  <dcterms:created xsi:type="dcterms:W3CDTF">2014-10-06T00:12:00Z</dcterms:created>
  <dcterms:modified xsi:type="dcterms:W3CDTF">2025-11-28T10:31:01Z</dcterms:modified>
</cp:coreProperties>
</file>