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4D208" w14:textId="77777777" w:rsidR="0074296A" w:rsidRPr="0074296A" w:rsidRDefault="0074296A" w:rsidP="0074296A">
      <w:pPr>
        <w:ind w:left="-567" w:firstLine="567"/>
        <w:jc w:val="both"/>
        <w:rPr>
          <w:rFonts w:ascii="Times New Roman" w:hAnsi="Times New Roman" w:cs="Times New Roman"/>
          <w:sz w:val="32"/>
          <w:szCs w:val="32"/>
        </w:rPr>
      </w:pPr>
    </w:p>
    <w:p w14:paraId="5A2A5FA9" w14:textId="77777777" w:rsidR="0074296A" w:rsidRDefault="0074296A" w:rsidP="0074296A">
      <w:pPr>
        <w:ind w:left="-567" w:firstLine="567"/>
        <w:jc w:val="both"/>
        <w:rPr>
          <w:rFonts w:ascii="Times New Roman" w:hAnsi="Times New Roman" w:cs="Times New Roman"/>
          <w:b/>
          <w:sz w:val="32"/>
          <w:szCs w:val="32"/>
        </w:rPr>
      </w:pPr>
      <w:r>
        <w:rPr>
          <w:rFonts w:ascii="Times New Roman" w:hAnsi="Times New Roman" w:cs="Times New Roman"/>
          <w:b/>
          <w:sz w:val="32"/>
          <w:szCs w:val="32"/>
        </w:rPr>
        <w:t xml:space="preserve">Модуль </w:t>
      </w:r>
      <w:r w:rsidRPr="0074296A">
        <w:rPr>
          <w:rFonts w:ascii="Times New Roman" w:hAnsi="Times New Roman" w:cs="Times New Roman"/>
          <w:b/>
          <w:sz w:val="32"/>
          <w:szCs w:val="32"/>
        </w:rPr>
        <w:t>2.  Инвестиций в экономическом воспроизводстве</w:t>
      </w:r>
    </w:p>
    <w:p w14:paraId="26A4BFAC" w14:textId="77777777" w:rsidR="0074296A" w:rsidRPr="0074296A" w:rsidRDefault="0074296A" w:rsidP="0074296A">
      <w:pPr>
        <w:ind w:left="-567" w:firstLine="567"/>
        <w:jc w:val="center"/>
        <w:rPr>
          <w:rFonts w:ascii="Times New Roman" w:hAnsi="Times New Roman" w:cs="Times New Roman"/>
          <w:b/>
          <w:sz w:val="28"/>
          <w:szCs w:val="28"/>
        </w:rPr>
      </w:pPr>
      <w:r w:rsidRPr="0074296A">
        <w:rPr>
          <w:rFonts w:ascii="Times New Roman" w:hAnsi="Times New Roman" w:cs="Times New Roman"/>
          <w:b/>
          <w:sz w:val="28"/>
          <w:szCs w:val="28"/>
        </w:rPr>
        <w:t>2.1 Понятие инвестици</w:t>
      </w:r>
      <w:r>
        <w:rPr>
          <w:rFonts w:ascii="Times New Roman" w:hAnsi="Times New Roman" w:cs="Times New Roman"/>
          <w:b/>
          <w:sz w:val="28"/>
          <w:szCs w:val="28"/>
        </w:rPr>
        <w:t>й</w:t>
      </w:r>
    </w:p>
    <w:p w14:paraId="1959E4D5" w14:textId="77777777" w:rsidR="0074296A" w:rsidRDefault="0074296A" w:rsidP="00AD4547">
      <w:pPr>
        <w:spacing w:after="0" w:line="240" w:lineRule="auto"/>
        <w:ind w:left="-567" w:firstLine="567"/>
        <w:jc w:val="both"/>
        <w:rPr>
          <w:rFonts w:ascii="Times New Roman" w:hAnsi="Times New Roman" w:cs="Times New Roman"/>
          <w:sz w:val="28"/>
          <w:szCs w:val="28"/>
        </w:rPr>
      </w:pPr>
    </w:p>
    <w:p w14:paraId="28AC6D76"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Необходимым звеном процесса</w:t>
      </w:r>
      <w:r>
        <w:rPr>
          <w:rFonts w:ascii="Times New Roman" w:hAnsi="Times New Roman" w:cs="Times New Roman"/>
          <w:sz w:val="28"/>
          <w:szCs w:val="28"/>
        </w:rPr>
        <w:t xml:space="preserve"> производства</w:t>
      </w:r>
      <w:r w:rsidRPr="0074296A">
        <w:rPr>
          <w:rFonts w:ascii="Times New Roman" w:hAnsi="Times New Roman" w:cs="Times New Roman"/>
          <w:sz w:val="28"/>
          <w:szCs w:val="28"/>
        </w:rPr>
        <w:t xml:space="preserve"> является замена изношенных основных средств новыми. Вместе с тем расширение производства может осуществляться только за счет новых вложений, направленных не только на создание новых производственных мощностей, но и на совершенствование старой техники или технологий. Именно это и составляет экономический смысл инвестиций.</w:t>
      </w:r>
    </w:p>
    <w:p w14:paraId="79F0168A"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 Инвестиции рассматриваются как процесс, отражающий движение стоимости, и как экономическая категория - экономические отношения, связанные с движением стоимости, вложенной в основные фонды.</w:t>
      </w:r>
    </w:p>
    <w:p w14:paraId="0A9DA1B3"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 Совокупность затрат - это долгосрочное вложение капитала в различные области экономики, реализуется в форме целенаправленного вложения капитала на определенный срок в различные отрасли и сферы экономики, а также в объекты предпринимательской и других видов деятельности для получения дохода. Само понятие «инвестиции» означает вложения капитала в отрасли экономики не только на предприятии, но и внутри страны и за границей. </w:t>
      </w:r>
    </w:p>
    <w:p w14:paraId="5C51035A"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Инвестиции - это откладывание денег на завтрашний день, чтобы иметь возможность больше получить в будущем. Одна из частей инвестиций - потребительские блага, они откладываются в запас (инвестиции на увеличение запасов). А вот ресурсы, которые направляются на расширение производства (приобретение зданий, машин и сооружений) - это уже другая часть инвестиций. (</w:t>
      </w:r>
      <w:proofErr w:type="spellStart"/>
      <w:r w:rsidRPr="0074296A">
        <w:rPr>
          <w:rFonts w:ascii="Times New Roman" w:hAnsi="Times New Roman" w:cs="Times New Roman"/>
          <w:sz w:val="28"/>
          <w:szCs w:val="28"/>
        </w:rPr>
        <w:t>Кi</w:t>
      </w:r>
      <w:proofErr w:type="spellEnd"/>
      <w:r w:rsidRPr="0074296A">
        <w:rPr>
          <w:rFonts w:ascii="Times New Roman" w:hAnsi="Times New Roman" w:cs="Times New Roman"/>
          <w:sz w:val="28"/>
          <w:szCs w:val="28"/>
        </w:rPr>
        <w:t>)</w:t>
      </w:r>
      <w:r>
        <w:rPr>
          <w:rFonts w:ascii="Times New Roman" w:hAnsi="Times New Roman" w:cs="Times New Roman"/>
          <w:sz w:val="28"/>
          <w:szCs w:val="28"/>
        </w:rPr>
        <w:t>.</w:t>
      </w:r>
    </w:p>
    <w:p w14:paraId="2AFA7DCC"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 </w:t>
      </w:r>
      <w:proofErr w:type="spellStart"/>
      <w:r w:rsidRPr="0074296A">
        <w:rPr>
          <w:rFonts w:ascii="Times New Roman" w:hAnsi="Times New Roman" w:cs="Times New Roman"/>
          <w:sz w:val="28"/>
          <w:szCs w:val="28"/>
        </w:rPr>
        <w:t>Капиталообразующие</w:t>
      </w:r>
      <w:proofErr w:type="spellEnd"/>
      <w:r w:rsidRPr="0074296A">
        <w:rPr>
          <w:rFonts w:ascii="Times New Roman" w:hAnsi="Times New Roman" w:cs="Times New Roman"/>
          <w:sz w:val="28"/>
          <w:szCs w:val="28"/>
        </w:rPr>
        <w:t xml:space="preserve"> инвестиции включают следующие элементы: </w:t>
      </w:r>
    </w:p>
    <w:p w14:paraId="66B8B660" w14:textId="77777777" w:rsidR="0074296A" w:rsidRDefault="0074296A" w:rsidP="00AD4547">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w:t>
      </w:r>
      <w:r w:rsidRPr="0074296A">
        <w:rPr>
          <w:rFonts w:ascii="Times New Roman" w:hAnsi="Times New Roman" w:cs="Times New Roman"/>
          <w:sz w:val="28"/>
          <w:szCs w:val="28"/>
        </w:rPr>
        <w:t xml:space="preserve">инвестиции в основной капитал, затраты на капитальный ремонт, инвестиции на приобретение земельных участков и объектов природопользования; </w:t>
      </w:r>
    </w:p>
    <w:p w14:paraId="573974B7" w14:textId="77777777" w:rsidR="0074296A" w:rsidRDefault="0074296A" w:rsidP="00AD4547">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w:t>
      </w:r>
      <w:r w:rsidRPr="0074296A">
        <w:rPr>
          <w:rFonts w:ascii="Times New Roman" w:hAnsi="Times New Roman" w:cs="Times New Roman"/>
          <w:sz w:val="28"/>
          <w:szCs w:val="28"/>
        </w:rPr>
        <w:t>инвестиции в нематериальные активы (патенты, лицензии, программные продукты, научно-исследовательские и опытно</w:t>
      </w:r>
      <w:r w:rsidR="00AD4547">
        <w:rPr>
          <w:rFonts w:ascii="Times New Roman" w:hAnsi="Times New Roman" w:cs="Times New Roman"/>
          <w:sz w:val="28"/>
          <w:szCs w:val="28"/>
        </w:rPr>
        <w:t>-</w:t>
      </w:r>
      <w:r w:rsidRPr="0074296A">
        <w:rPr>
          <w:rFonts w:ascii="Times New Roman" w:hAnsi="Times New Roman" w:cs="Times New Roman"/>
          <w:sz w:val="28"/>
          <w:szCs w:val="28"/>
        </w:rPr>
        <w:t xml:space="preserve">конструкторские разработки и т.д.); </w:t>
      </w:r>
      <w:r>
        <w:rPr>
          <w:rFonts w:ascii="Times New Roman" w:hAnsi="Times New Roman" w:cs="Times New Roman"/>
          <w:sz w:val="28"/>
          <w:szCs w:val="28"/>
        </w:rPr>
        <w:t>–</w:t>
      </w:r>
      <w:r w:rsidRPr="0074296A">
        <w:rPr>
          <w:rFonts w:ascii="Times New Roman" w:hAnsi="Times New Roman" w:cs="Times New Roman"/>
          <w:sz w:val="28"/>
          <w:szCs w:val="28"/>
        </w:rPr>
        <w:t xml:space="preserve">инвестиции в пополнение запасов материальных оборотных средств. </w:t>
      </w:r>
    </w:p>
    <w:p w14:paraId="523F6347"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Особое место в структуре </w:t>
      </w:r>
      <w:proofErr w:type="spellStart"/>
      <w:r w:rsidRPr="0074296A">
        <w:rPr>
          <w:rFonts w:ascii="Times New Roman" w:hAnsi="Times New Roman" w:cs="Times New Roman"/>
          <w:sz w:val="28"/>
          <w:szCs w:val="28"/>
        </w:rPr>
        <w:t>капиталообразующих</w:t>
      </w:r>
      <w:proofErr w:type="spellEnd"/>
      <w:r w:rsidRPr="0074296A">
        <w:rPr>
          <w:rFonts w:ascii="Times New Roman" w:hAnsi="Times New Roman" w:cs="Times New Roman"/>
          <w:sz w:val="28"/>
          <w:szCs w:val="28"/>
        </w:rPr>
        <w:t xml:space="preserve"> инвестиций занимают инвестиции в основной капитал, в объем которых включаются затраты на новое строительство, реконструкцию, расширение и техническое перевооружение действующих промышленных предприятий, затраты на жилищное и культурно-бытовое строительство. </w:t>
      </w:r>
    </w:p>
    <w:p w14:paraId="64D0699E"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Инвестиции, как экономическая категория, проявляется через свои функции, включающие: </w:t>
      </w:r>
    </w:p>
    <w:p w14:paraId="2A70AF89"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-процесс простого и расширенного воспроизводства основных фондов, как в производственной, так и непроизводственной сфере; </w:t>
      </w:r>
    </w:p>
    <w:p w14:paraId="400AEC24"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-процесс обеспечения и восполнения оборотного капитала; </w:t>
      </w:r>
    </w:p>
    <w:p w14:paraId="7E1204F4"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-перелив капитала из одной сферы в другие, более привлекательные, на основе вложения реальных и портфельных инвестиций; </w:t>
      </w:r>
    </w:p>
    <w:p w14:paraId="145509B7"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lastRenderedPageBreak/>
        <w:t xml:space="preserve">-перераспределение капитала между собственниками </w:t>
      </w:r>
      <w:proofErr w:type="spellStart"/>
      <w:r w:rsidRPr="0074296A">
        <w:rPr>
          <w:rFonts w:ascii="Times New Roman" w:hAnsi="Times New Roman" w:cs="Times New Roman"/>
          <w:sz w:val="28"/>
          <w:szCs w:val="28"/>
        </w:rPr>
        <w:t>путѐм</w:t>
      </w:r>
      <w:proofErr w:type="spellEnd"/>
      <w:r w:rsidRPr="0074296A">
        <w:rPr>
          <w:rFonts w:ascii="Times New Roman" w:hAnsi="Times New Roman" w:cs="Times New Roman"/>
          <w:sz w:val="28"/>
          <w:szCs w:val="28"/>
        </w:rPr>
        <w:t xml:space="preserve"> приобретения акций и вложения средств и активы других предприятий. </w:t>
      </w:r>
    </w:p>
    <w:p w14:paraId="1D627BBD" w14:textId="77777777" w:rsidR="00AD4547" w:rsidRDefault="0074296A"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Следует различать валовые и чистые инвестиции</w:t>
      </w:r>
      <w:r w:rsidR="00AD4547" w:rsidRPr="00AD4547">
        <w:rPr>
          <w:rFonts w:ascii="Times New Roman" w:hAnsi="Times New Roman" w:cs="Times New Roman"/>
          <w:sz w:val="28"/>
          <w:szCs w:val="28"/>
        </w:rPr>
        <w:t>, которые являются</w:t>
      </w:r>
      <w:r w:rsidRPr="00AD4547">
        <w:rPr>
          <w:rFonts w:ascii="Times New Roman" w:hAnsi="Times New Roman" w:cs="Times New Roman"/>
          <w:sz w:val="28"/>
          <w:szCs w:val="28"/>
        </w:rPr>
        <w:t xml:space="preserve"> </w:t>
      </w:r>
      <w:r w:rsidR="00AD4547" w:rsidRPr="00AD4547">
        <w:rPr>
          <w:rFonts w:ascii="Times New Roman" w:hAnsi="Times New Roman" w:cs="Times New Roman"/>
          <w:sz w:val="28"/>
          <w:szCs w:val="28"/>
        </w:rPr>
        <w:t xml:space="preserve">индикатором состояния экономического положения. </w:t>
      </w:r>
    </w:p>
    <w:p w14:paraId="6631B55C"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Валовые инвестиции представляют собой совокупный объем инвестируемых средств, направляемых в основной капитал и в материально</w:t>
      </w:r>
      <w:r>
        <w:rPr>
          <w:rFonts w:ascii="Times New Roman" w:hAnsi="Times New Roman" w:cs="Times New Roman"/>
          <w:sz w:val="28"/>
          <w:szCs w:val="28"/>
        </w:rPr>
        <w:t>-</w:t>
      </w:r>
      <w:r w:rsidRPr="00AD4547">
        <w:rPr>
          <w:rFonts w:ascii="Times New Roman" w:hAnsi="Times New Roman" w:cs="Times New Roman"/>
          <w:sz w:val="28"/>
          <w:szCs w:val="28"/>
        </w:rPr>
        <w:t xml:space="preserve">производственные запасы в течение определенного периода времени, и включают в себя инвестиции расширения и инвестиции обновления. </w:t>
      </w:r>
    </w:p>
    <w:p w14:paraId="1C077100"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 xml:space="preserve">Источником инвестиций расширения является вновь созданная стоимость, фонд чистого накопления. Предприниматели мобилизуют ее за счет собственной прибыли и на рынке привлеченных капиталов. </w:t>
      </w:r>
    </w:p>
    <w:p w14:paraId="6486DA06"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 xml:space="preserve">Источником инвестиций обновления являются средства из фонда возмещения потребленного основного капитала, т.е. амортизационные отчисления. </w:t>
      </w:r>
    </w:p>
    <w:p w14:paraId="24670DE5"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 xml:space="preserve">Чистые инвестиции отражают сумму валовых инвестиций, уменьшенную на величину амортизационных отчислений в определенном периоде. </w:t>
      </w:r>
    </w:p>
    <w:p w14:paraId="208CCB62"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 xml:space="preserve">Если объем валовых инвестиций превышает объем амортизационных отчислений (положительная величина чистых инвестиций), прирост производственного потенциала обеспечивает расширенное воспроизводство, экономика предприятия находится на стадии подъема и растущей деловой активности. </w:t>
      </w:r>
    </w:p>
    <w:p w14:paraId="54632320"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При равенстве валовых инвестиций и амортизационных отчислений (нулевое значение чистых инвестиций) в экономику поступает такое же количество инвестиционных средств, какое и потребляется, имеет место простое воспроизводство общественного продукта (по стоимости), характеризующееся отс</w:t>
      </w:r>
      <w:r>
        <w:rPr>
          <w:rFonts w:ascii="Times New Roman" w:hAnsi="Times New Roman" w:cs="Times New Roman"/>
          <w:sz w:val="28"/>
          <w:szCs w:val="28"/>
        </w:rPr>
        <w:t xml:space="preserve">утствием экономического роста. </w:t>
      </w:r>
    </w:p>
    <w:p w14:paraId="7A476920" w14:textId="77777777" w:rsidR="0074296A" w:rsidRP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 xml:space="preserve"> Если величина валовых инвестиций меньше суммы амортизационных отчислений (отрицательная величина чистых инвестиций), происходит сокращение инвестиций, что вызывает уменьшение производственного потенциала и, как следствие, экономический спад, «</w:t>
      </w:r>
      <w:proofErr w:type="spellStart"/>
      <w:r w:rsidRPr="00AD4547">
        <w:rPr>
          <w:rFonts w:ascii="Times New Roman" w:hAnsi="Times New Roman" w:cs="Times New Roman"/>
          <w:sz w:val="28"/>
          <w:szCs w:val="28"/>
        </w:rPr>
        <w:t>проедание</w:t>
      </w:r>
      <w:proofErr w:type="spellEnd"/>
      <w:r w:rsidRPr="00AD4547">
        <w:rPr>
          <w:rFonts w:ascii="Times New Roman" w:hAnsi="Times New Roman" w:cs="Times New Roman"/>
          <w:sz w:val="28"/>
          <w:szCs w:val="28"/>
        </w:rPr>
        <w:t>» предприятием своего капитала.</w:t>
      </w:r>
    </w:p>
    <w:p w14:paraId="2098DD0C" w14:textId="77777777" w:rsidR="00AD4547" w:rsidRDefault="00AD4547" w:rsidP="00AD4547">
      <w:pPr>
        <w:spacing w:after="0" w:line="240" w:lineRule="auto"/>
        <w:ind w:left="-567" w:firstLine="567"/>
        <w:jc w:val="both"/>
        <w:rPr>
          <w:rFonts w:ascii="Times New Roman" w:hAnsi="Times New Roman" w:cs="Times New Roman"/>
          <w:sz w:val="28"/>
          <w:szCs w:val="28"/>
        </w:rPr>
      </w:pPr>
      <w:r w:rsidRPr="00AD4547">
        <w:rPr>
          <w:rFonts w:ascii="Times New Roman" w:hAnsi="Times New Roman" w:cs="Times New Roman"/>
          <w:sz w:val="28"/>
          <w:szCs w:val="28"/>
        </w:rPr>
        <w:t>Стабильное и сбалансированное развитие экономики обеспечивается только за счет бесперебойного инвестиционного процесса, в рамках которого изменение объема чистых инвестиций не только влияет на изменение доходов в экономике, но и вызывает эффект мультипликатора. Данный эффект заключается в том, что в условиях повторяющегося в экономике характера потоков инвестиционных расходов и получаемых благодаря им доходов расходы одного субъекта выступают как доходы другого, а всякое изменение дохода при определенном соотношении между потреблением и сбережением вызывает соответствующее изменение потребления и сбережения, так что первоначальные колебания величины инвестиций ведут к многократному изменению дохода. Эффект мультипликатора действует в прямом, и в обратном направлениях. При незначительном сокращении инвестиционных расходов может произойти существенное снижение дохода. Поэтому для эффективного функционирования экономики следует обеспечивать определенное значение коэффициента мультипликации, создавать условия для бесперебойной инвестиционной деятельности.</w:t>
      </w:r>
    </w:p>
    <w:p w14:paraId="2364E8E8" w14:textId="77777777" w:rsidR="00A551C2" w:rsidRPr="00AD4547" w:rsidRDefault="00A551C2" w:rsidP="00AD4547">
      <w:pPr>
        <w:spacing w:after="0" w:line="240" w:lineRule="auto"/>
        <w:ind w:left="-567" w:firstLine="567"/>
        <w:jc w:val="both"/>
        <w:rPr>
          <w:rFonts w:ascii="Times New Roman" w:hAnsi="Times New Roman" w:cs="Times New Roman"/>
          <w:sz w:val="28"/>
          <w:szCs w:val="28"/>
        </w:rPr>
      </w:pPr>
    </w:p>
    <w:p w14:paraId="7147D40F"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lastRenderedPageBreak/>
        <w:t xml:space="preserve">Важнейшими функциями инвестиций на макроуровне являются: </w:t>
      </w:r>
    </w:p>
    <w:p w14:paraId="6B9F4419"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1. обновление основных производственных фондов предприятий и непроизводственной сферы; </w:t>
      </w:r>
    </w:p>
    <w:p w14:paraId="58046EA3"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2.ускорение научно-технического прогресса, улучшение качества и обеспечения конкурентоспособности отечественной продукции; </w:t>
      </w:r>
    </w:p>
    <w:p w14:paraId="3D155149"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3.создание необходимой сырьевой базы; </w:t>
      </w:r>
    </w:p>
    <w:p w14:paraId="75DC30D6"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4.наращивание экономического потенциала страны и обеспечение обороноспособности государства; </w:t>
      </w:r>
    </w:p>
    <w:p w14:paraId="1B4A8159"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5.снижение издержек производства и обращения;</w:t>
      </w:r>
    </w:p>
    <w:p w14:paraId="1450F3B3"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 6.увеличение и улучшение структуры экспорта; </w:t>
      </w:r>
    </w:p>
    <w:p w14:paraId="00A1CEA2"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7.решение социальных проблем; </w:t>
      </w:r>
    </w:p>
    <w:p w14:paraId="5A80BD98" w14:textId="77777777" w:rsidR="0074296A" w:rsidRDefault="0074296A" w:rsidP="00AD4547">
      <w:pPr>
        <w:spacing w:after="0" w:line="240" w:lineRule="auto"/>
        <w:ind w:left="-567" w:firstLine="567"/>
        <w:jc w:val="both"/>
        <w:rPr>
          <w:rFonts w:ascii="Times New Roman" w:hAnsi="Times New Roman" w:cs="Times New Roman"/>
          <w:sz w:val="28"/>
          <w:szCs w:val="28"/>
        </w:rPr>
      </w:pPr>
      <w:r w:rsidRPr="0074296A">
        <w:rPr>
          <w:rFonts w:ascii="Times New Roman" w:hAnsi="Times New Roman" w:cs="Times New Roman"/>
          <w:sz w:val="28"/>
          <w:szCs w:val="28"/>
        </w:rPr>
        <w:t xml:space="preserve">8.обеспечение положительных структурных сдвигов в экономике; </w:t>
      </w:r>
      <w:r>
        <w:rPr>
          <w:rFonts w:ascii="Times New Roman" w:hAnsi="Times New Roman" w:cs="Times New Roman"/>
          <w:sz w:val="28"/>
          <w:szCs w:val="28"/>
        </w:rPr>
        <w:t xml:space="preserve">    </w:t>
      </w:r>
    </w:p>
    <w:p w14:paraId="17F65886" w14:textId="77777777" w:rsidR="0074296A" w:rsidRDefault="0074296A" w:rsidP="00AD4547">
      <w:pPr>
        <w:spacing w:after="0" w:line="240" w:lineRule="auto"/>
        <w:jc w:val="both"/>
        <w:rPr>
          <w:rFonts w:ascii="Times New Roman" w:hAnsi="Times New Roman" w:cs="Times New Roman"/>
          <w:sz w:val="28"/>
          <w:szCs w:val="28"/>
        </w:rPr>
      </w:pPr>
      <w:r w:rsidRPr="0074296A">
        <w:rPr>
          <w:rFonts w:ascii="Times New Roman" w:hAnsi="Times New Roman" w:cs="Times New Roman"/>
          <w:sz w:val="28"/>
          <w:szCs w:val="28"/>
        </w:rPr>
        <w:t>9.перераспределение собственности между объектами хозяйствования и др. Инвестиции на микроуровне необходимы для достижения следующих</w:t>
      </w:r>
      <w:r>
        <w:rPr>
          <w:rFonts w:ascii="Times New Roman" w:hAnsi="Times New Roman" w:cs="Times New Roman"/>
          <w:sz w:val="28"/>
          <w:szCs w:val="28"/>
        </w:rPr>
        <w:t xml:space="preserve"> </w:t>
      </w:r>
      <w:proofErr w:type="spellStart"/>
      <w:r w:rsidRPr="0074296A">
        <w:rPr>
          <w:rFonts w:ascii="Times New Roman" w:hAnsi="Times New Roman" w:cs="Times New Roman"/>
          <w:sz w:val="28"/>
          <w:szCs w:val="28"/>
        </w:rPr>
        <w:t>целеустановок</w:t>
      </w:r>
      <w:proofErr w:type="spellEnd"/>
      <w:r w:rsidRPr="0074296A">
        <w:rPr>
          <w:rFonts w:ascii="Times New Roman" w:hAnsi="Times New Roman" w:cs="Times New Roman"/>
          <w:sz w:val="28"/>
          <w:szCs w:val="28"/>
        </w:rPr>
        <w:t xml:space="preserve">: </w:t>
      </w:r>
    </w:p>
    <w:p w14:paraId="60AEC5A0" w14:textId="77777777" w:rsidR="0074296A" w:rsidRDefault="00AD4547" w:rsidP="00AD4547">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w:t>
      </w:r>
      <w:r w:rsidR="0074296A" w:rsidRPr="0074296A">
        <w:rPr>
          <w:rFonts w:ascii="Times New Roman" w:hAnsi="Times New Roman" w:cs="Times New Roman"/>
          <w:sz w:val="28"/>
          <w:szCs w:val="28"/>
        </w:rPr>
        <w:t>увеличение и расширение сферы деятельности отдельно взятой системы предприятий и организаций;</w:t>
      </w:r>
    </w:p>
    <w:p w14:paraId="2BE066C4" w14:textId="77777777" w:rsidR="0074296A" w:rsidRDefault="00AD4547" w:rsidP="00AD4547">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4296A" w:rsidRPr="0074296A">
        <w:rPr>
          <w:rFonts w:ascii="Times New Roman" w:hAnsi="Times New Roman" w:cs="Times New Roman"/>
          <w:sz w:val="28"/>
          <w:szCs w:val="28"/>
        </w:rPr>
        <w:t xml:space="preserve">снижение себестоимости производства и реализации продукции; </w:t>
      </w:r>
    </w:p>
    <w:p w14:paraId="5AD3264C" w14:textId="77777777" w:rsidR="0074296A" w:rsidRDefault="00AD4547" w:rsidP="00AD4547">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w:t>
      </w:r>
      <w:r w:rsidR="0074296A" w:rsidRPr="0074296A">
        <w:rPr>
          <w:rFonts w:ascii="Times New Roman" w:hAnsi="Times New Roman" w:cs="Times New Roman"/>
          <w:sz w:val="28"/>
          <w:szCs w:val="28"/>
        </w:rPr>
        <w:t xml:space="preserve">улучшение качества и обеспечение конкурентоспособности продукции; </w:t>
      </w:r>
    </w:p>
    <w:p w14:paraId="71711B2E" w14:textId="77777777" w:rsidR="0074296A" w:rsidRDefault="00AD4547" w:rsidP="00AD4547">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w:t>
      </w:r>
      <w:r w:rsidR="0074296A" w:rsidRPr="0074296A">
        <w:rPr>
          <w:rFonts w:ascii="Times New Roman" w:hAnsi="Times New Roman" w:cs="Times New Roman"/>
          <w:sz w:val="28"/>
          <w:szCs w:val="28"/>
        </w:rPr>
        <w:t xml:space="preserve">повышение технического уровня производства на основе внедрения новой техники и технологий и т.д. </w:t>
      </w:r>
    </w:p>
    <w:p w14:paraId="1B2CB14B" w14:textId="77777777" w:rsidR="001B4D69" w:rsidRPr="001B4D69" w:rsidRDefault="001B4D69" w:rsidP="001B4D69">
      <w:pPr>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И</w:t>
      </w:r>
      <w:r w:rsidRPr="0074296A">
        <w:rPr>
          <w:rFonts w:ascii="Times New Roman" w:hAnsi="Times New Roman" w:cs="Times New Roman"/>
          <w:sz w:val="28"/>
          <w:szCs w:val="28"/>
        </w:rPr>
        <w:t>нвестиции являются важнейшей экономической категорией и играют важную роль для простого и расширенного воспроизводства, структурных преобразований, получение максимальной прибыли и на этой основе решения многих социальных проблем.</w:t>
      </w:r>
    </w:p>
    <w:p w14:paraId="1C9A4E35" w14:textId="77777777" w:rsidR="001B4D69" w:rsidRDefault="001B4D69" w:rsidP="00AD4547">
      <w:pPr>
        <w:spacing w:after="0" w:line="240" w:lineRule="auto"/>
        <w:ind w:left="-567" w:firstLine="567"/>
        <w:jc w:val="both"/>
        <w:rPr>
          <w:rFonts w:ascii="Times New Roman" w:hAnsi="Times New Roman" w:cs="Times New Roman"/>
          <w:sz w:val="28"/>
          <w:szCs w:val="28"/>
        </w:rPr>
      </w:pPr>
    </w:p>
    <w:p w14:paraId="66B7176D" w14:textId="77777777" w:rsidR="001B4D69" w:rsidRDefault="001B4D69" w:rsidP="00AD4547">
      <w:pPr>
        <w:spacing w:after="0" w:line="240" w:lineRule="auto"/>
        <w:ind w:left="-567" w:firstLine="567"/>
        <w:jc w:val="both"/>
        <w:rPr>
          <w:rFonts w:ascii="Times New Roman" w:hAnsi="Times New Roman" w:cs="Times New Roman"/>
          <w:sz w:val="28"/>
          <w:szCs w:val="28"/>
        </w:rPr>
      </w:pPr>
    </w:p>
    <w:p w14:paraId="190A9814" w14:textId="77777777" w:rsidR="001B4D69" w:rsidRDefault="001B4D69" w:rsidP="001B4D69">
      <w:pPr>
        <w:spacing w:after="0" w:line="240" w:lineRule="auto"/>
        <w:ind w:left="-567" w:firstLine="567"/>
        <w:jc w:val="center"/>
        <w:rPr>
          <w:rFonts w:ascii="Times New Roman" w:hAnsi="Times New Roman" w:cs="Times New Roman"/>
          <w:b/>
          <w:sz w:val="28"/>
          <w:szCs w:val="28"/>
        </w:rPr>
      </w:pPr>
      <w:r w:rsidRPr="001B4D69">
        <w:rPr>
          <w:rFonts w:ascii="Times New Roman" w:hAnsi="Times New Roman" w:cs="Times New Roman"/>
          <w:b/>
          <w:sz w:val="28"/>
          <w:szCs w:val="28"/>
        </w:rPr>
        <w:t>2.2 Классификация инвестиций</w:t>
      </w:r>
    </w:p>
    <w:p w14:paraId="4678E4D2" w14:textId="77777777" w:rsidR="001B4D69" w:rsidRPr="001B4D69" w:rsidRDefault="001B4D69" w:rsidP="001B4D69">
      <w:pPr>
        <w:spacing w:after="0" w:line="240" w:lineRule="auto"/>
        <w:ind w:left="-567" w:firstLine="567"/>
        <w:jc w:val="center"/>
        <w:rPr>
          <w:rFonts w:ascii="Times New Roman" w:hAnsi="Times New Roman" w:cs="Times New Roman"/>
          <w:b/>
          <w:sz w:val="28"/>
          <w:szCs w:val="28"/>
        </w:rPr>
      </w:pPr>
    </w:p>
    <w:p w14:paraId="26EF36EA" w14:textId="77777777" w:rsidR="001B4D69" w:rsidRPr="001B4D69" w:rsidRDefault="001B4D69" w:rsidP="00AD4547">
      <w:pPr>
        <w:spacing w:after="0" w:line="240" w:lineRule="auto"/>
        <w:ind w:left="-567" w:firstLine="567"/>
        <w:jc w:val="both"/>
        <w:rPr>
          <w:rFonts w:ascii="Times New Roman" w:hAnsi="Times New Roman" w:cs="Times New Roman"/>
          <w:sz w:val="28"/>
          <w:szCs w:val="28"/>
        </w:rPr>
      </w:pPr>
      <w:r w:rsidRPr="001B4D69">
        <w:rPr>
          <w:rFonts w:ascii="Times New Roman" w:hAnsi="Times New Roman" w:cs="Times New Roman"/>
          <w:sz w:val="28"/>
          <w:szCs w:val="28"/>
        </w:rPr>
        <w:t>В рамках инвестиционной деятельности важно понимать классификацию инвестиций, которая позволяет систематизировать различные виды вложений и выбирать наиболее подходящие инструменты для достижения поставленных целей</w:t>
      </w:r>
      <w:r>
        <w:rPr>
          <w:rFonts w:ascii="Times New Roman" w:hAnsi="Times New Roman" w:cs="Times New Roman"/>
          <w:sz w:val="28"/>
          <w:szCs w:val="28"/>
        </w:rPr>
        <w:t>.</w:t>
      </w:r>
    </w:p>
    <w:p w14:paraId="421A74B1" w14:textId="77777777" w:rsidR="00A551C2" w:rsidRDefault="00A551C2" w:rsidP="001B4D69">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Существует широкая классификация инвестиций. Одна из возможных классификаций представлена в таблице 2.1.</w:t>
      </w:r>
    </w:p>
    <w:p w14:paraId="0BFB814C"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4A9BEFAA"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5B46294B"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2DAB0899"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1575B412"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5F89CBE3"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445FA9E4"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25057548"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5D7122BF"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584EE030"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64FB735E"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1D85C680" w14:textId="77777777" w:rsidR="001B4D69" w:rsidRDefault="00A551C2" w:rsidP="001B4D69">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Табли</w:t>
      </w:r>
      <w:r w:rsidR="001B4D69">
        <w:rPr>
          <w:rFonts w:ascii="Times New Roman" w:hAnsi="Times New Roman" w:cs="Times New Roman"/>
          <w:sz w:val="28"/>
          <w:szCs w:val="28"/>
        </w:rPr>
        <w:t>ца 2.1–Классификация инвестиций</w:t>
      </w:r>
    </w:p>
    <w:p w14:paraId="301CDED0" w14:textId="77777777" w:rsidR="001B4D69" w:rsidRDefault="001B4D69" w:rsidP="001B4D69">
      <w:pPr>
        <w:spacing w:after="0" w:line="240" w:lineRule="auto"/>
        <w:ind w:left="-567" w:firstLine="567"/>
        <w:jc w:val="both"/>
        <w:rPr>
          <w:rFonts w:ascii="Times New Roman" w:hAnsi="Times New Roman" w:cs="Times New Roman"/>
          <w:sz w:val="28"/>
          <w:szCs w:val="28"/>
        </w:rPr>
      </w:pPr>
    </w:p>
    <w:p w14:paraId="5E9CA1E2" w14:textId="77777777" w:rsidR="00A551C2" w:rsidRDefault="00A551C2" w:rsidP="00AD4547">
      <w:pPr>
        <w:spacing w:after="0" w:line="240" w:lineRule="auto"/>
        <w:ind w:left="-567" w:firstLine="567"/>
        <w:jc w:val="both"/>
        <w:rPr>
          <w:rFonts w:ascii="Times New Roman" w:hAnsi="Times New Roman" w:cs="Times New Roman"/>
          <w:sz w:val="28"/>
          <w:szCs w:val="28"/>
        </w:rPr>
      </w:pPr>
      <w:r>
        <w:rPr>
          <w:noProof/>
          <w:lang w:eastAsia="ru-RU"/>
        </w:rPr>
        <w:drawing>
          <wp:inline distT="0" distB="0" distL="0" distR="0" wp14:anchorId="189ABD8F" wp14:editId="0366CB7A">
            <wp:extent cx="4931410" cy="5695200"/>
            <wp:effectExtent l="0" t="0" r="254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46449" cy="5828056"/>
                    </a:xfrm>
                    <a:prstGeom prst="rect">
                      <a:avLst/>
                    </a:prstGeom>
                  </pic:spPr>
                </pic:pic>
              </a:graphicData>
            </a:graphic>
          </wp:inline>
        </w:drawing>
      </w:r>
    </w:p>
    <w:p w14:paraId="39FB5084" w14:textId="77777777" w:rsidR="001B4D69" w:rsidRDefault="001B4D69" w:rsidP="00AD4547">
      <w:pPr>
        <w:spacing w:after="0" w:line="240" w:lineRule="auto"/>
        <w:ind w:left="-567" w:firstLine="567"/>
        <w:jc w:val="both"/>
        <w:rPr>
          <w:rFonts w:ascii="Times New Roman" w:hAnsi="Times New Roman" w:cs="Times New Roman"/>
          <w:sz w:val="28"/>
          <w:szCs w:val="28"/>
        </w:rPr>
      </w:pPr>
    </w:p>
    <w:p w14:paraId="794CA3A1" w14:textId="77777777" w:rsidR="001B4D69" w:rsidRDefault="001B4D69" w:rsidP="00AD4547">
      <w:pPr>
        <w:spacing w:after="0" w:line="240" w:lineRule="auto"/>
        <w:ind w:left="-567" w:firstLine="567"/>
        <w:jc w:val="both"/>
        <w:rPr>
          <w:rFonts w:ascii="Times New Roman" w:hAnsi="Times New Roman" w:cs="Times New Roman"/>
          <w:sz w:val="28"/>
          <w:szCs w:val="28"/>
        </w:rPr>
      </w:pPr>
    </w:p>
    <w:p w14:paraId="0C2E42DD" w14:textId="77777777" w:rsidR="001B4D69" w:rsidRDefault="001B4D69" w:rsidP="00AD4547">
      <w:pPr>
        <w:spacing w:after="0" w:line="240" w:lineRule="auto"/>
        <w:ind w:left="-567" w:firstLine="567"/>
        <w:jc w:val="both"/>
        <w:rPr>
          <w:rFonts w:ascii="Times New Roman" w:hAnsi="Times New Roman" w:cs="Times New Roman"/>
          <w:sz w:val="28"/>
          <w:szCs w:val="28"/>
        </w:rPr>
      </w:pPr>
      <w:r>
        <w:rPr>
          <w:noProof/>
          <w:lang w:eastAsia="ru-RU"/>
        </w:rPr>
        <w:lastRenderedPageBreak/>
        <w:drawing>
          <wp:inline distT="0" distB="0" distL="0" distR="0" wp14:anchorId="1998C776" wp14:editId="1528BFEE">
            <wp:extent cx="4133850" cy="5657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33850" cy="5657850"/>
                    </a:xfrm>
                    <a:prstGeom prst="rect">
                      <a:avLst/>
                    </a:prstGeom>
                  </pic:spPr>
                </pic:pic>
              </a:graphicData>
            </a:graphic>
          </wp:inline>
        </w:drawing>
      </w:r>
    </w:p>
    <w:p w14:paraId="65C7D700" w14:textId="77777777" w:rsidR="001B4D69" w:rsidRDefault="001B4D69" w:rsidP="00AD4547">
      <w:pPr>
        <w:spacing w:after="0" w:line="240" w:lineRule="auto"/>
        <w:ind w:left="-567" w:firstLine="567"/>
        <w:jc w:val="both"/>
        <w:rPr>
          <w:rFonts w:ascii="Times New Roman" w:hAnsi="Times New Roman" w:cs="Times New Roman"/>
          <w:sz w:val="28"/>
          <w:szCs w:val="28"/>
        </w:rPr>
      </w:pPr>
    </w:p>
    <w:p w14:paraId="3E8FF61D" w14:textId="77777777" w:rsidR="001B4D69" w:rsidRDefault="001B4D69" w:rsidP="00AD4547">
      <w:pPr>
        <w:spacing w:after="0" w:line="240" w:lineRule="auto"/>
        <w:ind w:left="-567" w:firstLine="567"/>
        <w:jc w:val="both"/>
        <w:rPr>
          <w:rFonts w:ascii="Times New Roman" w:hAnsi="Times New Roman" w:cs="Times New Roman"/>
          <w:sz w:val="28"/>
          <w:szCs w:val="28"/>
        </w:rPr>
      </w:pPr>
    </w:p>
    <w:p w14:paraId="33E18B94" w14:textId="77777777" w:rsidR="00A551C2" w:rsidRDefault="00A551C2" w:rsidP="0074296A">
      <w:pPr>
        <w:ind w:left="-567" w:firstLine="567"/>
        <w:jc w:val="both"/>
      </w:pPr>
    </w:p>
    <w:p w14:paraId="6EB48CD2" w14:textId="77777777" w:rsidR="001B4D69" w:rsidRDefault="001B4D69" w:rsidP="0074296A">
      <w:pPr>
        <w:ind w:left="-567" w:firstLine="567"/>
        <w:jc w:val="both"/>
      </w:pPr>
      <w:r>
        <w:t>По объектам вложения средств инвестиции принято делить на реальные (прямые) и финансовые (портфельные). Реальные инвестиции — это вложение капитала частных фирм или государства в производство продукции, предполагающее образование реального капитала (здания, сооружения, товарно-материальные запасы и др.)</w:t>
      </w:r>
    </w:p>
    <w:p w14:paraId="1F8B4F40" w14:textId="77777777" w:rsidR="001B4D69" w:rsidRDefault="001B4D69" w:rsidP="0074296A">
      <w:pPr>
        <w:ind w:left="-567" w:firstLine="567"/>
        <w:jc w:val="both"/>
      </w:pPr>
      <w:r>
        <w:t xml:space="preserve"> . Финансовые инвестиции — это вложение капитала в акции, облигации и другие ценные бумаги, связанные непосредственно с титулом собственника, дающим право на получение доходов от собственности, а также банковские депозиты</w:t>
      </w:r>
      <w:proofErr w:type="gramStart"/>
      <w:r>
        <w:t>5 .</w:t>
      </w:r>
      <w:proofErr w:type="gramEnd"/>
      <w:r>
        <w:t xml:space="preserve"> Составные части инвестиций по объектам вложения представлены на рис. 5.</w:t>
      </w:r>
    </w:p>
    <w:p w14:paraId="3E6C0093" w14:textId="77777777" w:rsidR="00872178" w:rsidRDefault="00872178" w:rsidP="0074296A">
      <w:pPr>
        <w:ind w:left="-567" w:firstLine="567"/>
        <w:jc w:val="both"/>
      </w:pPr>
      <w:r>
        <w:rPr>
          <w:noProof/>
          <w:lang w:eastAsia="ru-RU"/>
        </w:rPr>
        <w:lastRenderedPageBreak/>
        <w:drawing>
          <wp:inline distT="0" distB="0" distL="0" distR="0" wp14:anchorId="5757BA91" wp14:editId="5B9D33DA">
            <wp:extent cx="4162425" cy="31051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62425" cy="3105150"/>
                    </a:xfrm>
                    <a:prstGeom prst="rect">
                      <a:avLst/>
                    </a:prstGeom>
                  </pic:spPr>
                </pic:pic>
              </a:graphicData>
            </a:graphic>
          </wp:inline>
        </w:drawing>
      </w:r>
    </w:p>
    <w:p w14:paraId="505ED554" w14:textId="77777777" w:rsidR="00872178" w:rsidRDefault="00872178" w:rsidP="0074296A">
      <w:pPr>
        <w:ind w:left="-567" w:firstLine="567"/>
        <w:jc w:val="both"/>
      </w:pPr>
    </w:p>
    <w:p w14:paraId="612ACDC2" w14:textId="77777777" w:rsidR="00A551C2" w:rsidRDefault="001B4D69" w:rsidP="0074296A">
      <w:pPr>
        <w:ind w:left="-567" w:firstLine="567"/>
        <w:jc w:val="both"/>
      </w:pPr>
      <w:r>
        <w:t xml:space="preserve"> По характеру участия в инвестировании выделяют прямые и непрямые инвестиции. Прямые инвестиции — это инвестиции, сделанные прямыми инвесторами, т. е. юридическими и физическими лицами, полностью владеющими предприятием или контроль</w:t>
      </w:r>
      <w:r w:rsidR="00872178">
        <w:t xml:space="preserve"> </w:t>
      </w:r>
      <w:proofErr w:type="spellStart"/>
      <w:r w:rsidR="00872178">
        <w:t>ным</w:t>
      </w:r>
      <w:proofErr w:type="spellEnd"/>
      <w:r w:rsidR="00872178">
        <w:t xml:space="preserve"> пакетом акций, </w:t>
      </w:r>
      <w:proofErr w:type="gramStart"/>
      <w:r w:rsidR="00872178">
        <w:t>что  дает</w:t>
      </w:r>
      <w:proofErr w:type="gramEnd"/>
      <w:r w:rsidR="00872178">
        <w:t xml:space="preserve"> право на  участие в  управлении предприятием. Непрямые инвестиции — это инвестиции, осуществляемые через финансовых посредников (рис. 6).</w:t>
      </w:r>
    </w:p>
    <w:p w14:paraId="422467F0" w14:textId="77777777" w:rsidR="00872178" w:rsidRDefault="00872178" w:rsidP="0074296A">
      <w:pPr>
        <w:ind w:left="-567" w:firstLine="567"/>
        <w:jc w:val="both"/>
      </w:pPr>
    </w:p>
    <w:p w14:paraId="09B44193" w14:textId="77777777" w:rsidR="00872178" w:rsidRDefault="00872178" w:rsidP="0074296A">
      <w:pPr>
        <w:ind w:left="-567" w:firstLine="567"/>
        <w:jc w:val="both"/>
      </w:pPr>
      <w:r>
        <w:rPr>
          <w:noProof/>
          <w:lang w:eastAsia="ru-RU"/>
        </w:rPr>
        <w:drawing>
          <wp:inline distT="0" distB="0" distL="0" distR="0" wp14:anchorId="38DB109B" wp14:editId="4718DF0D">
            <wp:extent cx="3371850" cy="27717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71850" cy="2771775"/>
                    </a:xfrm>
                    <a:prstGeom prst="rect">
                      <a:avLst/>
                    </a:prstGeom>
                  </pic:spPr>
                </pic:pic>
              </a:graphicData>
            </a:graphic>
          </wp:inline>
        </w:drawing>
      </w:r>
    </w:p>
    <w:p w14:paraId="634460A5" w14:textId="77777777" w:rsidR="00872178" w:rsidRDefault="00872178" w:rsidP="0074296A">
      <w:pPr>
        <w:ind w:left="-567" w:firstLine="567"/>
        <w:jc w:val="both"/>
      </w:pPr>
    </w:p>
    <w:p w14:paraId="513C7547" w14:textId="77777777" w:rsidR="00872178" w:rsidRDefault="00872178" w:rsidP="0074296A">
      <w:pPr>
        <w:ind w:left="-567" w:firstLine="567"/>
        <w:jc w:val="both"/>
      </w:pPr>
    </w:p>
    <w:p w14:paraId="176C0EBF" w14:textId="77777777" w:rsidR="00872178" w:rsidRDefault="00872178" w:rsidP="0074296A">
      <w:pPr>
        <w:ind w:left="-567" w:firstLine="567"/>
        <w:jc w:val="both"/>
      </w:pPr>
    </w:p>
    <w:p w14:paraId="277E62B8" w14:textId="77777777" w:rsidR="00872178" w:rsidRDefault="00872178" w:rsidP="0074296A">
      <w:pPr>
        <w:ind w:left="-567" w:firstLine="567"/>
        <w:jc w:val="both"/>
      </w:pPr>
    </w:p>
    <w:p w14:paraId="369E0290" w14:textId="77777777" w:rsidR="00872178" w:rsidRDefault="00872178" w:rsidP="0074296A">
      <w:pPr>
        <w:ind w:left="-567" w:firstLine="567"/>
        <w:jc w:val="both"/>
      </w:pPr>
    </w:p>
    <w:p w14:paraId="66D5205B" w14:textId="77777777" w:rsidR="00872178" w:rsidRDefault="00872178" w:rsidP="0074296A">
      <w:pPr>
        <w:ind w:left="-567" w:firstLine="567"/>
        <w:jc w:val="both"/>
      </w:pPr>
    </w:p>
    <w:p w14:paraId="19473F4B" w14:textId="77777777" w:rsidR="00872178" w:rsidRDefault="00872178" w:rsidP="0074296A">
      <w:pPr>
        <w:ind w:left="-567" w:firstLine="567"/>
        <w:jc w:val="both"/>
      </w:pPr>
    </w:p>
    <w:p w14:paraId="5D53D9DD" w14:textId="77777777" w:rsidR="00872178" w:rsidRDefault="00872178" w:rsidP="0074296A">
      <w:pPr>
        <w:ind w:left="-567" w:firstLine="567"/>
        <w:jc w:val="both"/>
      </w:pPr>
    </w:p>
    <w:p w14:paraId="74D9E745" w14:textId="77777777" w:rsidR="00872178" w:rsidRDefault="00872178" w:rsidP="0074296A">
      <w:pPr>
        <w:ind w:left="-567" w:firstLine="567"/>
        <w:jc w:val="both"/>
      </w:pPr>
      <w:r>
        <w:t>По периоду инвестирования различают краткосрочные, среднесрочные и долгосрочные инвестиции. Краткосрочные инвестиции — вложения капитала на период от недели до одного года. Основу краткосрочных инвестиций предприятия составляют его краткосрочные финансовые вложения. Данные инвестиции носят, как правило, спекулятивный характер. Краткосрочный инвестор совершает инвестирование на срок от недели до нескольких месяцев. Основная задача краткосрочного инвестора — вычислить направление движения бумаги в масштабе недель и месяцев, определить точку входа с наибольшим соотношением потенциального дохода к риску.</w:t>
      </w:r>
      <w:r w:rsidRPr="00872178">
        <w:t xml:space="preserve"> </w:t>
      </w:r>
      <w:r>
        <w:t>Краткосрочный инвестор совершает инвестирование на срок от недели до нескольких месяцев. Основная задача краткосрочного инвестора — вычислить направление движения бумаги в масштабе недель и месяцев, определить точку входа с наибольшим соотношением потенциального дохода к </w:t>
      </w:r>
      <w:commentRangeStart w:id="0"/>
      <w:r>
        <w:t>риску</w:t>
      </w:r>
      <w:commentRangeEnd w:id="0"/>
      <w:r>
        <w:rPr>
          <w:rStyle w:val="a5"/>
        </w:rPr>
        <w:commentReference w:id="0"/>
      </w:r>
      <w:r>
        <w:t>.</w:t>
      </w:r>
    </w:p>
    <w:p w14:paraId="668A4929" w14:textId="77777777" w:rsidR="00872178" w:rsidRDefault="00872178" w:rsidP="0074296A">
      <w:pPr>
        <w:ind w:left="-567" w:firstLine="567"/>
        <w:jc w:val="both"/>
      </w:pPr>
      <w:r>
        <w:t>Все инвестиции сроком меньше недели называются спекуляциями. Участники инвестиционного рынка делятся на следующие группы: долгосрочный инвестор; среднесрочный инвестор; краткосрочный инвестор; спекулянт. Последние две группы являются самыми популярными среди мелких инвесторов. Спекулянты подразделяются на следующие типы: 1) </w:t>
      </w:r>
      <w:proofErr w:type="spellStart"/>
      <w:r>
        <w:t>скальперы</w:t>
      </w:r>
      <w:proofErr w:type="spellEnd"/>
      <w:r>
        <w:t xml:space="preserve"> — не берут на себя риски и стремятся использовать разницу между ценами покупки и продажи в свою пользу. Покупая по цене покупателя (цена спроса), они тут же выставляют купленные бумаги по цене продавца (цена предложения). Если им удается продать купленный раннее лот, то разница цен за вычетом комиссии брокера и биржи оседает в кармане </w:t>
      </w:r>
      <w:proofErr w:type="spellStart"/>
      <w:r>
        <w:t>скальпера</w:t>
      </w:r>
      <w:proofErr w:type="spellEnd"/>
      <w:r>
        <w:t>. На российском рынке торговец-</w:t>
      </w:r>
      <w:proofErr w:type="spellStart"/>
      <w:r>
        <w:t>скальпер</w:t>
      </w:r>
      <w:proofErr w:type="spellEnd"/>
      <w:r>
        <w:t xml:space="preserve"> в лучшем случае обречен кормить своего брокера; 2) </w:t>
      </w:r>
      <w:proofErr w:type="spellStart"/>
      <w:r>
        <w:t>дэй</w:t>
      </w:r>
      <w:proofErr w:type="spellEnd"/>
      <w:r>
        <w:noBreakHyphen/>
        <w:t>трейдеры — так же, как и </w:t>
      </w:r>
      <w:proofErr w:type="spellStart"/>
      <w:r>
        <w:t>скальперы</w:t>
      </w:r>
      <w:proofErr w:type="spellEnd"/>
      <w:r>
        <w:t xml:space="preserve">, специализируются на торговле в течение дня. Они никогда не оставляют открытых позиций на следующий день. </w:t>
      </w:r>
      <w:proofErr w:type="spellStart"/>
      <w:r>
        <w:t>Дэй</w:t>
      </w:r>
      <w:proofErr w:type="spellEnd"/>
      <w:r>
        <w:noBreakHyphen/>
        <w:t>трейдер работает с бумагами</w:t>
      </w:r>
      <w:r w:rsidRPr="00872178">
        <w:t xml:space="preserve"> </w:t>
      </w:r>
      <w:r>
        <w:t xml:space="preserve">обладающими большой стремительностью движения (волатильностью), которые легко продать или купить (ликвидные акции). Инвестиционный рынок дает возможность профессиональным </w:t>
      </w:r>
      <w:proofErr w:type="spellStart"/>
      <w:r>
        <w:t>дэй</w:t>
      </w:r>
      <w:proofErr w:type="spellEnd"/>
      <w:r>
        <w:noBreakHyphen/>
        <w:t>трейдерам заработать от 35 до 75 % на капитал в год; 3) свинг</w:t>
      </w:r>
      <w:r>
        <w:noBreakHyphen/>
        <w:t>трейдеры — пользуются при торговле как пятиминутными, так и часовыми графиками. Продолжительность удержания позиции у них колеблется от нескольких часов до нескольких дней. При стабильных результатах свинг</w:t>
      </w:r>
      <w:r>
        <w:noBreakHyphen/>
        <w:t>трейдеры могут заработать более 30 % дохода на капитал за 1 месяц. Среднесрочные инвестиции представляют собой вложение денежных средств на срок от одного года до пяти лет. Среднесрочные инвесторы используют в своей работе недельные и месячные графики движения цен бумаг. Время удержания позиции у них составляет от нескольких недель до нескольких кварталов. Среднесрочный инвестор ориентируется в первую очередь на фундаментальный анализ компании-эмитента и сравнение фундаментальных показателей с данными предыдущих отчетных периодов. Долгосрочные инвестиции — это вложения от 5 лет и более. Основной формой долгосрочных инвестиций предприятия являются его капитальные вложения в воспроизводство основных средств. Долгосрочный инвестор осуществляет операции на временных интервалах, измеряемых годами. У долгосрочного инвестора кругозор должен быть намного шире, чем у простого спекулянта и краткосрочного инвестора. Ему приходится принимать во внимание как фундаментальные показатели компании, ее конкурентоспособность и перспективы развития, так и политическую стабильность государства. Рассмотрим место инвесторов на рынке и факторы, на которых основана торговля (табл. 6). По формам собственности инвестора выделяют совместные, иностранные, государственные и частные инвестиции. Совместные инвестиции — это вложения денежных средств, осуществляемые субъектами данной страны и иностранных государств с целью получения определенного дохода. Следует отметить, что совместные (смешанные) инвестиции могут осуществляться не только с иностранными государствами на условиях совместной деятельности,</w:t>
      </w:r>
    </w:p>
    <w:p w14:paraId="622596EA" w14:textId="77777777" w:rsidR="00872178" w:rsidRDefault="00872178" w:rsidP="0074296A">
      <w:pPr>
        <w:ind w:left="-567" w:firstLine="567"/>
        <w:jc w:val="both"/>
      </w:pPr>
    </w:p>
    <w:p w14:paraId="571B73DC" w14:textId="77777777" w:rsidR="001B4D69" w:rsidRDefault="001B4D69" w:rsidP="0074296A">
      <w:pPr>
        <w:ind w:left="-567" w:firstLine="567"/>
        <w:jc w:val="both"/>
      </w:pPr>
    </w:p>
    <w:p w14:paraId="5338AB7E" w14:textId="77777777" w:rsidR="001B4D69" w:rsidRDefault="00872178" w:rsidP="0074296A">
      <w:pPr>
        <w:ind w:left="-567" w:firstLine="567"/>
        <w:jc w:val="both"/>
      </w:pPr>
      <w:r>
        <w:lastRenderedPageBreak/>
        <w:t>но данный подвид инвестиций может быть рассмотрен как концессия — государственно-частное партнерство, т. е. с привлечением национальных государственных инвестиций и частных российских инвесторов. Иностранные инвестиции — это вложение капитала иностранными инвесторами в объекты предпринимательской и других видов деятельности в целях получения прибыли</w:t>
      </w:r>
      <w:proofErr w:type="gramStart"/>
      <w:r>
        <w:t>6 .</w:t>
      </w:r>
      <w:proofErr w:type="gramEnd"/>
      <w:r>
        <w:t xml:space="preserve"> В данном случае могут быть рассмотрены инвестиции международных валютно-кредитных и финансовых организаций, </w:t>
      </w:r>
      <w:proofErr w:type="gramStart"/>
      <w:r>
        <w:t>осуществляемые например</w:t>
      </w:r>
      <w:proofErr w:type="gramEnd"/>
      <w:r>
        <w:t>, Всемирным банком, Международным валютным фондам (МВФ), МФК, ЕБРР и другими организациями, имеющими аналогичный статус.</w:t>
      </w:r>
      <w:bookmarkStart w:id="1" w:name="_GoBack"/>
      <w:bookmarkEnd w:id="1"/>
    </w:p>
    <w:p w14:paraId="4017E22E" w14:textId="77777777" w:rsidR="001B4D69" w:rsidRDefault="001B4D69" w:rsidP="0074296A">
      <w:pPr>
        <w:ind w:left="-567" w:firstLine="567"/>
        <w:jc w:val="both"/>
      </w:pPr>
    </w:p>
    <w:p w14:paraId="6F4CDDA4" w14:textId="77777777" w:rsidR="001B4D69" w:rsidRDefault="001B4D69" w:rsidP="0074296A">
      <w:pPr>
        <w:ind w:left="-567" w:firstLine="567"/>
        <w:jc w:val="both"/>
      </w:pPr>
    </w:p>
    <w:p w14:paraId="72DFE219" w14:textId="77777777" w:rsidR="001B4D69" w:rsidRDefault="001B4D69" w:rsidP="0074296A">
      <w:pPr>
        <w:ind w:left="-567" w:firstLine="567"/>
        <w:jc w:val="both"/>
      </w:pPr>
    </w:p>
    <w:p w14:paraId="11F1CD4D" w14:textId="77777777" w:rsidR="00A551C2" w:rsidRDefault="001B4D69" w:rsidP="0074296A">
      <w:pPr>
        <w:ind w:left="-567" w:firstLine="567"/>
        <w:jc w:val="both"/>
      </w:pPr>
      <w:r>
        <w:t xml:space="preserve">Законодательно в российской экономике инвестиции определяются как денежные средства, ценные бумаги 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эффекта.6 Более детально в качестве инвестируемых средств могут быть: – движимое и недвижимое имущество, используемое в производстве или обладающее ликвидностью (здания, сооружения, машины, оборудования, другие материальные ценности); – денежные средства и их эквиваленты (целевые банковские вклады, кредиты, акции, другие ценные бумаги); – имущественные права, вытекающие из авторского права, лицензии, «ноу – хау» и оцениваемые, как правило, денежным эквивалентом; – права пользования землей и другими природными ресурсами, а также иные имущественные права. </w:t>
      </w:r>
      <w:proofErr w:type="spellStart"/>
      <w:r>
        <w:t>Основопологающими</w:t>
      </w:r>
      <w:proofErr w:type="spellEnd"/>
      <w:r>
        <w:t xml:space="preserve"> законодательными актами специального регулирования в системе привлечения и осуществления 4 Инвестиционная деятельность: Учебное пособие / </w:t>
      </w:r>
      <w:proofErr w:type="spellStart"/>
      <w:r>
        <w:t>Н.В.Киселева</w:t>
      </w:r>
      <w:proofErr w:type="spellEnd"/>
      <w:r>
        <w:t xml:space="preserve">, </w:t>
      </w:r>
      <w:proofErr w:type="spellStart"/>
      <w:r>
        <w:t>Т.В.Боровикова</w:t>
      </w:r>
      <w:proofErr w:type="spellEnd"/>
      <w:r>
        <w:t xml:space="preserve">, </w:t>
      </w:r>
      <w:proofErr w:type="spellStart"/>
      <w:r>
        <w:t>Г.В.Захарова</w:t>
      </w:r>
      <w:proofErr w:type="spellEnd"/>
      <w:r>
        <w:t xml:space="preserve"> и др. – М.: КНОРУС, 2005. – 432 с. 5 Инвестиции: Учебное пособие / </w:t>
      </w:r>
      <w:proofErr w:type="spellStart"/>
      <w:r>
        <w:t>Г.П.Подшиваленко</w:t>
      </w:r>
      <w:proofErr w:type="spellEnd"/>
      <w:r>
        <w:t xml:space="preserve">, </w:t>
      </w:r>
      <w:proofErr w:type="spellStart"/>
      <w:r>
        <w:t>Н.И.Лахметкина</w:t>
      </w:r>
      <w:proofErr w:type="spellEnd"/>
      <w:r>
        <w:t xml:space="preserve">, </w:t>
      </w:r>
      <w:proofErr w:type="spellStart"/>
      <w:r>
        <w:t>М.В.Макарова</w:t>
      </w:r>
      <w:proofErr w:type="spellEnd"/>
      <w:r>
        <w:t xml:space="preserve"> и др. – М.: КНОРУС, 2004. – 176 с. (Финансовая академия при Правительстве РФ). 6 Федеральный закон РФ «Об инвестиционной деятельности, осуществляемой в форме капиталовложений» от 25 февраля 1999 года № 39 – ФЗ. 8 инвестиций являются: Федеральный закон от 9 июля 1999 г. № 160 – ФЗ «Об иностранных инвестициях в Российской Федерации»; Федеральный закон от 5 марта 1999 г. № 46 – ФЗ «О защите прав и законных интересов инвесторов на рынке ценных бумаг»; Федеральный закон от 29 октября 1998 г. № 164 – ФЗ «О финансовой аренде (лизинге)»; Федеральный закон от 16 июля 1998 г. № 102 – ФЗ «Об ипотеке (залоге недвижимости)»; Федеральный закон от 25 февраля 1998 г. № 39 – ФЗ «Об инвестиционной деятельности в Российской Федерации, осуществляемой в форме капиталовложений»; Федеральный закон от 27 июля 1997 г. № 112 – ФЗ «Об участках недр, право пользования которыми может быть установлено на условиях раздела продукции»; Федеральный закон от 22 апреля 1996 г. № 39 – ФЗ «О рынке ценных бумаг»; Федеральный закон от 30 декабря 1995 г. № 225 – ФЗ «О соглашениях о разделе продукции». Термину инвестиционная деятельность можно дать широкое и узкое определение. По широкому определению инвестиционная деятельность – это деятельность, связанная с вложением средств в объекты инвестирования с целью получения дохода (эффекта). По узкому определению инвестиционная деятельность, или иначе собственно инвестиционная деятельность (инвестирование), представляет собой процесс преобразования инвестиционных ресурсов во вложения.7 Субъектами инвестиционной деятельности являются инвесторы, заказчики, исполнители работ, пользователи объектов инвестиционной, банковские, страховые и посреднические организации и другие участники инвестиционного процесса. Субъекты инвестиционной деятельности – частные лица и отдельные фирмы, государство, могут быть отечественными и иностранными. Субъекты инвестиционной деятельности, принимающие решения и осуществляющие вложения собственных и заемных и прочих привлеченных средств, называются инве7 Игонина Л.Л. Инвестиции: Учеб. пособие / Под ред. </w:t>
      </w:r>
      <w:proofErr w:type="spellStart"/>
      <w:r>
        <w:t>В.А.Слепова</w:t>
      </w:r>
      <w:proofErr w:type="spellEnd"/>
      <w:r>
        <w:t xml:space="preserve">. – М.: Юрист, 2002. – 480 с. 9 </w:t>
      </w:r>
      <w:proofErr w:type="spellStart"/>
      <w:r>
        <w:t>сторами</w:t>
      </w:r>
      <w:proofErr w:type="spellEnd"/>
      <w:r>
        <w:t xml:space="preserve">, все остальные субъекты инвестиционной деятельности называются ее участниками. Субъекты инвестиционной деятельности действуют в инвестиционной сфере, которую образуют: сфера капитального строительства, где идет процесс вложений в основной и оборотный </w:t>
      </w:r>
      <w:r>
        <w:lastRenderedPageBreak/>
        <w:t xml:space="preserve">капитал; инновационная сфера, где реализуется </w:t>
      </w:r>
      <w:proofErr w:type="spellStart"/>
      <w:r>
        <w:t>научнотехнический</w:t>
      </w:r>
      <w:proofErr w:type="spellEnd"/>
      <w:r>
        <w:t xml:space="preserve"> и интеллектуальный потенциал; сфера обращения финансового капитала, сфера реализации имущественных прав. Права и обязанности субъектов инвестиционной деятельности реализуются законодательством. Объекты инвестиционной деятельности это вновь создаваемые и </w:t>
      </w:r>
      <w:proofErr w:type="gramStart"/>
      <w:r>
        <w:t>модернизируемые основные фонды</w:t>
      </w:r>
      <w:proofErr w:type="gramEnd"/>
      <w:r>
        <w:t xml:space="preserve"> и оборотные средства во всех отраслях и сферах народного хозяйства, ценные бумаги, целевые денежные вклады, научно-техническая продукция, другие объекты собственности, а также имущественные права и права на интеллектуальную собственность. Соответственно объекту приложения инвестиции делят на вложения в материальные, финансовые и нематериальные активы.</w:t>
      </w:r>
    </w:p>
    <w:p w14:paraId="045DABF6" w14:textId="77777777" w:rsidR="00AD4547" w:rsidRPr="0074296A" w:rsidRDefault="00AD4547" w:rsidP="0074296A">
      <w:pPr>
        <w:ind w:left="-567" w:firstLine="567"/>
        <w:jc w:val="both"/>
        <w:rPr>
          <w:rFonts w:ascii="Times New Roman" w:hAnsi="Times New Roman" w:cs="Times New Roman"/>
          <w:sz w:val="28"/>
          <w:szCs w:val="28"/>
        </w:rPr>
      </w:pPr>
      <w:r>
        <w:t xml:space="preserve">Инвестиционная деятельность в РФ регулируется как общим государственным и хозяйственным законодательством, так и системой специальных нормативно-правовых актов. К первой группе относятся такие законы, как Гражданский кодекс Российской Федерации, Налоговый и Бюджетный кодексы, закон о банках и банковской деятельности, законоположения о внешнеэкономической деятельности, таможенном контроле и валютном регулировании, о залоге, арендных отношениях и страховании и т.д. Ко второй группе относятся законоположения и нормативные акты как в области </w:t>
      </w:r>
      <w:proofErr w:type="spellStart"/>
      <w:r>
        <w:t>капиталообразующих</w:t>
      </w:r>
      <w:proofErr w:type="spellEnd"/>
      <w:r>
        <w:t xml:space="preserve"> денежных средств, так и в области вложений, размещаемых в финансовых активах. Ключевым законом является Федерального закона N 39-ФЗ от 25.02.1999 г. "Об инвестиционной деятельности в Российской Федерации, осуществляемой в форме капитальных вложений". Правовая деятельность современного российского государства в инвестиционной сфере направлена на решение следующих вопросов: 1. Развитие благоприятного инвестиционного климата, конкурентного рынка и снижение издержек входа и совершения трансакций. Одним из наиболее высоких барьеров на пути развития инвестиционного механизма в России является чрезмерная усложненность процедуры согласования технико-экономических обоснований и проектов строительства, </w:t>
      </w:r>
      <w:proofErr w:type="gramStart"/>
      <w:r>
        <w:t>3</w:t>
      </w:r>
      <w:proofErr w:type="gramEnd"/>
      <w:r>
        <w:t xml:space="preserve"> а также получения разрешительной документации на реализацию инвестиционных проектов. 2. Защита прав собственников и инвесторов. Этот аспект экономической деятельности является одним из слабых мест российской экономики (</w:t>
      </w:r>
      <w:proofErr w:type="spellStart"/>
      <w:r>
        <w:t>рейдерство</w:t>
      </w:r>
      <w:proofErr w:type="spellEnd"/>
      <w:r>
        <w:t xml:space="preserve">, силовое предпринимательство). 3. Налоговое и таможенное регулирование. Перенесение налогов со сферы производства в сферу потребления и перераспределения материальных благ. Участие государства в регулировании инвестиционной деятельности выражается в реализации целого комплекса мероприятий. 1. Государство выступает в качестве системообразующего фактора инвестиционной деятельности. В этом качестве деятельность государства реализуется в следующих направлениях: </w:t>
      </w:r>
      <w:r>
        <w:sym w:font="Symbol" w:char="F0B7"/>
      </w:r>
      <w:r>
        <w:t xml:space="preserve"> создание единой нормативно-правовой базы, единую для всех участников инвестиционного процесса; </w:t>
      </w:r>
      <w:r>
        <w:sym w:font="Symbol" w:char="F0B7"/>
      </w:r>
      <w:r>
        <w:t xml:space="preserve"> предоставления субъектам инвестиционной деятельности льготных условий при использовании государственного имущества, земли и других природных ресурсов; </w:t>
      </w:r>
      <w:r>
        <w:sym w:font="Symbol" w:char="F0B7"/>
      </w:r>
      <w:r>
        <w:t xml:space="preserve"> создания условий и стимулов по расширению использования средств населения, бюджетных источников финансирования жилищного строительства и строительства объектов социально-культурного назначения; </w:t>
      </w:r>
      <w:r>
        <w:sym w:font="Symbol" w:char="F0B7"/>
      </w:r>
      <w:r>
        <w:t xml:space="preserve"> осуществления антимонопольных мер, способствующих привлечению отечественных и зарубежных инвестиций; </w:t>
      </w:r>
      <w:r>
        <w:sym w:font="Symbol" w:char="F0B7"/>
      </w:r>
      <w:r>
        <w:t xml:space="preserve"> развитие банковской и кредитной системы; </w:t>
      </w:r>
      <w:r>
        <w:sym w:font="Symbol" w:char="F0B7"/>
      </w:r>
      <w:r>
        <w:t xml:space="preserve"> расширения возможностей использования системы залогов при осуществлении кредитования; </w:t>
      </w:r>
      <w:r>
        <w:sym w:font="Symbol" w:char="F0B7"/>
      </w:r>
      <w:r>
        <w:t xml:space="preserve"> развития финансового лизинга в Российской Федерации; </w:t>
      </w:r>
      <w:r>
        <w:sym w:font="Symbol" w:char="F0B7"/>
      </w:r>
      <w:r>
        <w:t xml:space="preserve"> создания возможности формирования субъектами инвестиционной деятельности собственных инвестиционных фондов. 2. Государство само является субъектом инвестиционной деятельности, выделяя бюджетные средства на реализацию инвестиционных проектов. При этом государство не преследует в качестве основной цели инвестиционной деятельности получение максимальной прибыли от реальных проектов, на финансирование которых направляются бюджетные средства. Оно при принятии инвестиционных решений руководствуется </w:t>
      </w:r>
      <w:proofErr w:type="spellStart"/>
      <w:r>
        <w:t>имиджевыми</w:t>
      </w:r>
      <w:proofErr w:type="spellEnd"/>
      <w:r>
        <w:t>, социальными, экологическими, военными или иными соображениями. При реализации инвестиционных программ государство исходит из состояния экономики (уровня инфляции, дефицита бюджетной системы, структуры производства, платежеспособного спроса населения на товары и услуги и иных факторов</w:t>
      </w:r>
    </w:p>
    <w:sectPr w:rsidR="00AD4547" w:rsidRPr="0074296A">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ЭиМ" w:date="2025-12-16T15:28:00Z" w:initials="Э">
    <w:p w14:paraId="2B225AD5" w14:textId="77777777" w:rsidR="00872178" w:rsidRDefault="00872178">
      <w:pPr>
        <w:pStyle w:val="a6"/>
      </w:pPr>
      <w:r>
        <w:rPr>
          <w:rStyle w:val="a5"/>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225AD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5671B"/>
    <w:multiLevelType w:val="hybridMultilevel"/>
    <w:tmpl w:val="B5C009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ЭиМ">
    <w15:presenceInfo w15:providerId="None" w15:userId="Эи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96A"/>
    <w:rsid w:val="001B4D69"/>
    <w:rsid w:val="002614E4"/>
    <w:rsid w:val="0074296A"/>
    <w:rsid w:val="00827A7C"/>
    <w:rsid w:val="00872178"/>
    <w:rsid w:val="009A6A7B"/>
    <w:rsid w:val="00A551C2"/>
    <w:rsid w:val="00AD4547"/>
    <w:rsid w:val="00E77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835B"/>
  <w15:chartTrackingRefBased/>
  <w15:docId w15:val="{3929ECEF-14F7-4B03-9865-45656399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4547"/>
    <w:pPr>
      <w:ind w:left="720"/>
      <w:contextualSpacing/>
    </w:pPr>
  </w:style>
  <w:style w:type="character" w:styleId="a4">
    <w:name w:val="Hyperlink"/>
    <w:basedOn w:val="a0"/>
    <w:uiPriority w:val="99"/>
    <w:semiHidden/>
    <w:unhideWhenUsed/>
    <w:rsid w:val="00827A7C"/>
    <w:rPr>
      <w:color w:val="0000FF"/>
      <w:u w:val="single"/>
    </w:rPr>
  </w:style>
  <w:style w:type="character" w:styleId="a5">
    <w:name w:val="annotation reference"/>
    <w:basedOn w:val="a0"/>
    <w:uiPriority w:val="99"/>
    <w:semiHidden/>
    <w:unhideWhenUsed/>
    <w:rsid w:val="00872178"/>
    <w:rPr>
      <w:sz w:val="16"/>
      <w:szCs w:val="16"/>
    </w:rPr>
  </w:style>
  <w:style w:type="paragraph" w:styleId="a6">
    <w:name w:val="annotation text"/>
    <w:basedOn w:val="a"/>
    <w:link w:val="a7"/>
    <w:uiPriority w:val="99"/>
    <w:semiHidden/>
    <w:unhideWhenUsed/>
    <w:rsid w:val="00872178"/>
    <w:pPr>
      <w:spacing w:line="240" w:lineRule="auto"/>
    </w:pPr>
    <w:rPr>
      <w:sz w:val="20"/>
      <w:szCs w:val="20"/>
    </w:rPr>
  </w:style>
  <w:style w:type="character" w:customStyle="1" w:styleId="a7">
    <w:name w:val="Текст примечания Знак"/>
    <w:basedOn w:val="a0"/>
    <w:link w:val="a6"/>
    <w:uiPriority w:val="99"/>
    <w:semiHidden/>
    <w:rsid w:val="00872178"/>
    <w:rPr>
      <w:sz w:val="20"/>
      <w:szCs w:val="20"/>
    </w:rPr>
  </w:style>
  <w:style w:type="paragraph" w:styleId="a8">
    <w:name w:val="annotation subject"/>
    <w:basedOn w:val="a6"/>
    <w:next w:val="a6"/>
    <w:link w:val="a9"/>
    <w:uiPriority w:val="99"/>
    <w:semiHidden/>
    <w:unhideWhenUsed/>
    <w:rsid w:val="00872178"/>
    <w:rPr>
      <w:b/>
      <w:bCs/>
    </w:rPr>
  </w:style>
  <w:style w:type="character" w:customStyle="1" w:styleId="a9">
    <w:name w:val="Тема примечания Знак"/>
    <w:basedOn w:val="a7"/>
    <w:link w:val="a8"/>
    <w:uiPriority w:val="99"/>
    <w:semiHidden/>
    <w:rsid w:val="00872178"/>
    <w:rPr>
      <w:b/>
      <w:bCs/>
      <w:sz w:val="20"/>
      <w:szCs w:val="20"/>
    </w:rPr>
  </w:style>
  <w:style w:type="paragraph" w:styleId="aa">
    <w:name w:val="Balloon Text"/>
    <w:basedOn w:val="a"/>
    <w:link w:val="ab"/>
    <w:uiPriority w:val="99"/>
    <w:semiHidden/>
    <w:unhideWhenUsed/>
    <w:rsid w:val="0087217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21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64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9</Pages>
  <Words>3044</Words>
  <Characters>17356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ЭиМ</dc:creator>
  <cp:keywords/>
  <dc:description/>
  <cp:lastModifiedBy>ЭиМ</cp:lastModifiedBy>
  <cp:revision>1</cp:revision>
  <dcterms:created xsi:type="dcterms:W3CDTF">2025-12-16T07:23:00Z</dcterms:created>
  <dcterms:modified xsi:type="dcterms:W3CDTF">2025-12-16T08:30:00Z</dcterms:modified>
</cp:coreProperties>
</file>