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54DA5" w:rsidRPr="00AE7A70" w:rsidRDefault="00893F0F">
      <w:pPr>
        <w:pStyle w:val="10"/>
        <w:jc w:val="center"/>
      </w:pPr>
      <w:r w:rsidRPr="00AE7A70">
        <w:t>Федеральное агентство связи</w:t>
      </w:r>
    </w:p>
    <w:p w:rsidR="00254DA5" w:rsidRPr="00AE7A70" w:rsidRDefault="00893F0F" w:rsidP="00AE7A70">
      <w:pPr>
        <w:pStyle w:val="10"/>
        <w:jc w:val="center"/>
      </w:pPr>
      <w:r w:rsidRPr="00AE7A70">
        <w:t>Федеральное государственное бюджетное образовательное учреждение высшего образования</w:t>
      </w:r>
    </w:p>
    <w:p w:rsidR="00254DA5" w:rsidRPr="00AE7A70" w:rsidRDefault="00893F0F">
      <w:pPr>
        <w:pStyle w:val="10"/>
        <w:jc w:val="center"/>
      </w:pPr>
      <w:r w:rsidRPr="00AE7A70">
        <w:t>«Сибирский государственный университет телекоммуникаций и информатики»</w:t>
      </w:r>
      <w:r w:rsidR="00AE7A70">
        <w:t xml:space="preserve"> </w:t>
      </w:r>
      <w:r w:rsidRPr="00AE7A70">
        <w:t>(СибГУТИ)</w:t>
      </w:r>
    </w:p>
    <w:p w:rsidR="00254DA5" w:rsidRPr="00AE7A70" w:rsidRDefault="00254DA5">
      <w:pPr>
        <w:pStyle w:val="10"/>
        <w:jc w:val="center"/>
      </w:pPr>
    </w:p>
    <w:p w:rsidR="00254DA5" w:rsidRDefault="00254DA5">
      <w:pPr>
        <w:pStyle w:val="10"/>
      </w:pPr>
    </w:p>
    <w:p w:rsidR="00254DA5" w:rsidRDefault="00254DA5">
      <w:pPr>
        <w:pStyle w:val="10"/>
        <w:jc w:val="center"/>
      </w:pPr>
    </w:p>
    <w:p w:rsidR="00254DA5" w:rsidRDefault="00254DA5">
      <w:pPr>
        <w:pStyle w:val="10"/>
      </w:pPr>
    </w:p>
    <w:p w:rsidR="00254DA5" w:rsidRDefault="00254DA5">
      <w:pPr>
        <w:pStyle w:val="10"/>
        <w:ind w:left="5664"/>
        <w:jc w:val="right"/>
      </w:pPr>
    </w:p>
    <w:p w:rsidR="00254DA5" w:rsidRDefault="00254DA5">
      <w:pPr>
        <w:pStyle w:val="10"/>
        <w:ind w:left="6663"/>
        <w:jc w:val="right"/>
      </w:pPr>
    </w:p>
    <w:p w:rsidR="00AE7A70" w:rsidRDefault="00AE7A70">
      <w:pPr>
        <w:pStyle w:val="10"/>
        <w:ind w:left="6663"/>
        <w:jc w:val="right"/>
      </w:pPr>
    </w:p>
    <w:p w:rsidR="00AE7A70" w:rsidRDefault="00AE7A70">
      <w:pPr>
        <w:pStyle w:val="10"/>
        <w:ind w:left="6663"/>
        <w:jc w:val="right"/>
      </w:pPr>
    </w:p>
    <w:p w:rsidR="00AE7A70" w:rsidRDefault="00AE7A70">
      <w:pPr>
        <w:pStyle w:val="10"/>
        <w:ind w:left="6663"/>
        <w:jc w:val="right"/>
      </w:pPr>
    </w:p>
    <w:p w:rsidR="00254DA5" w:rsidRDefault="00254DA5">
      <w:pPr>
        <w:pStyle w:val="10"/>
        <w:ind w:left="6663"/>
        <w:jc w:val="right"/>
      </w:pPr>
    </w:p>
    <w:p w:rsidR="00AE7A70" w:rsidRDefault="00AE7A70">
      <w:pPr>
        <w:pStyle w:val="10"/>
        <w:jc w:val="center"/>
        <w:rPr>
          <w:b/>
          <w:sz w:val="36"/>
          <w:szCs w:val="36"/>
        </w:rPr>
      </w:pPr>
      <w:r>
        <w:rPr>
          <w:b/>
          <w:sz w:val="36"/>
          <w:szCs w:val="36"/>
        </w:rPr>
        <w:t>УЧЕБНЫЕ МАТЕРИАЛЫ</w:t>
      </w:r>
    </w:p>
    <w:p w:rsidR="00254DA5" w:rsidRDefault="00893F0F">
      <w:pPr>
        <w:pStyle w:val="10"/>
        <w:jc w:val="center"/>
      </w:pPr>
      <w:r>
        <w:rPr>
          <w:sz w:val="24"/>
          <w:szCs w:val="24"/>
        </w:rPr>
        <w:t xml:space="preserve"> </w:t>
      </w:r>
    </w:p>
    <w:p w:rsidR="00254DA5" w:rsidRPr="00AE7A70" w:rsidRDefault="00202AFA">
      <w:pPr>
        <w:pStyle w:val="10"/>
        <w:spacing w:line="360" w:lineRule="auto"/>
        <w:jc w:val="center"/>
      </w:pPr>
      <w:r w:rsidRPr="00AE7A70">
        <w:t>по дисциплин</w:t>
      </w:r>
      <w:bookmarkStart w:id="0" w:name="_GoBack"/>
      <w:bookmarkEnd w:id="0"/>
      <w:r w:rsidRPr="00AE7A70">
        <w:t>е</w:t>
      </w:r>
      <w:r w:rsidR="00893F0F" w:rsidRPr="00AE7A70">
        <w:t xml:space="preserve"> «</w:t>
      </w:r>
      <w:r w:rsidR="005E7083" w:rsidRPr="005E7083">
        <w:t>Математические методы финансового анализа</w:t>
      </w:r>
      <w:r w:rsidR="00893F0F" w:rsidRPr="00AE7A70">
        <w:t>»,</w:t>
      </w:r>
    </w:p>
    <w:p w:rsidR="00254DA5" w:rsidRPr="00AE7A70" w:rsidRDefault="00F0259B">
      <w:pPr>
        <w:pStyle w:val="10"/>
        <w:spacing w:line="360" w:lineRule="auto"/>
        <w:jc w:val="center"/>
      </w:pPr>
      <w:r w:rsidRPr="00AE7A70">
        <w:t xml:space="preserve">для </w:t>
      </w:r>
      <w:r w:rsidR="00893F0F" w:rsidRPr="00AE7A70">
        <w:t>основной профессиональной образовательной программы по направлению</w:t>
      </w:r>
    </w:p>
    <w:p w:rsidR="00AE7A70" w:rsidRDefault="00893F0F">
      <w:pPr>
        <w:pStyle w:val="10"/>
        <w:spacing w:line="360" w:lineRule="auto"/>
        <w:jc w:val="center"/>
      </w:pPr>
      <w:r w:rsidRPr="00AE7A70">
        <w:t xml:space="preserve">  </w:t>
      </w:r>
      <w:r w:rsidR="00830B6C" w:rsidRPr="00AE7A70">
        <w:rPr>
          <w:i/>
          <w:u w:val="single"/>
        </w:rPr>
        <w:t xml:space="preserve">09.03.03 </w:t>
      </w:r>
      <w:r w:rsidRPr="00AE7A70">
        <w:t>«</w:t>
      </w:r>
      <w:r w:rsidR="00830B6C" w:rsidRPr="00AE7A70">
        <w:rPr>
          <w:i/>
          <w:u w:val="single"/>
        </w:rPr>
        <w:t>Прикладная информатика</w:t>
      </w:r>
      <w:r w:rsidRPr="00AE7A70">
        <w:t>»,</w:t>
      </w:r>
    </w:p>
    <w:p w:rsidR="00254DA5" w:rsidRPr="00AE7A70" w:rsidRDefault="00830B6C">
      <w:pPr>
        <w:pStyle w:val="10"/>
        <w:spacing w:line="360" w:lineRule="auto"/>
        <w:jc w:val="center"/>
      </w:pPr>
      <w:r w:rsidRPr="00AE7A70">
        <w:t>П</w:t>
      </w:r>
      <w:r w:rsidR="00893F0F" w:rsidRPr="00AE7A70">
        <w:t>рофиль – «</w:t>
      </w:r>
      <w:r w:rsidRPr="00AE7A70">
        <w:t>Прикладная информатика в экономике</w:t>
      </w:r>
      <w:r w:rsidR="00893F0F" w:rsidRPr="00AE7A70">
        <w:t>»</w:t>
      </w:r>
    </w:p>
    <w:p w:rsidR="00AE7A70" w:rsidRDefault="00893F0F">
      <w:pPr>
        <w:pStyle w:val="10"/>
        <w:spacing w:line="360" w:lineRule="auto"/>
        <w:jc w:val="center"/>
      </w:pPr>
      <w:r w:rsidRPr="00AE7A70">
        <w:t xml:space="preserve">квалификация </w:t>
      </w:r>
      <w:r w:rsidR="00202AFA" w:rsidRPr="00AE7A70">
        <w:t xml:space="preserve">- </w:t>
      </w:r>
      <w:r w:rsidR="00830B6C" w:rsidRPr="00AE7A70">
        <w:t>бакалавр</w:t>
      </w:r>
      <w:r w:rsidRPr="00AE7A70">
        <w:t>,</w:t>
      </w:r>
    </w:p>
    <w:p w:rsidR="00254DA5" w:rsidRPr="00AE7A70" w:rsidRDefault="00202AFA">
      <w:pPr>
        <w:pStyle w:val="10"/>
        <w:spacing w:line="360" w:lineRule="auto"/>
        <w:jc w:val="center"/>
      </w:pPr>
      <w:r w:rsidRPr="00AE7A70">
        <w:t>программа прикладного бакалавриата</w:t>
      </w:r>
    </w:p>
    <w:p w:rsidR="00254DA5" w:rsidRPr="00AE7A70" w:rsidRDefault="00124D01" w:rsidP="00124D01">
      <w:pPr>
        <w:pStyle w:val="10"/>
        <w:spacing w:line="360" w:lineRule="auto"/>
        <w:jc w:val="center"/>
      </w:pPr>
      <w:r w:rsidRPr="00AE7A70">
        <w:t xml:space="preserve">форма обучения </w:t>
      </w:r>
      <w:r w:rsidR="00202AFA" w:rsidRPr="00AE7A70">
        <w:t>–</w:t>
      </w:r>
      <w:r w:rsidRPr="00AE7A70">
        <w:t xml:space="preserve"> заочная</w:t>
      </w:r>
    </w:p>
    <w:p w:rsidR="00254DA5" w:rsidRPr="00AE7A70" w:rsidRDefault="00254DA5">
      <w:pPr>
        <w:pStyle w:val="10"/>
        <w:jc w:val="center"/>
      </w:pPr>
    </w:p>
    <w:p w:rsidR="00AE7A70" w:rsidRPr="00AE7A70" w:rsidRDefault="00AE7A70">
      <w:pPr>
        <w:pStyle w:val="10"/>
        <w:jc w:val="center"/>
      </w:pPr>
    </w:p>
    <w:p w:rsidR="00AE7A70" w:rsidRPr="00AE7A70" w:rsidRDefault="00AE7A70">
      <w:pPr>
        <w:pStyle w:val="10"/>
        <w:jc w:val="center"/>
      </w:pPr>
    </w:p>
    <w:p w:rsidR="00254DA5" w:rsidRPr="00AE7A70" w:rsidRDefault="00254DA5">
      <w:pPr>
        <w:pStyle w:val="10"/>
        <w:jc w:val="center"/>
      </w:pPr>
    </w:p>
    <w:p w:rsidR="00254DA5" w:rsidRPr="00AE7A70" w:rsidRDefault="00893F0F" w:rsidP="00AE7A70">
      <w:pPr>
        <w:pStyle w:val="10"/>
        <w:jc w:val="center"/>
      </w:pPr>
      <w:r w:rsidRPr="00AE7A70">
        <w:rPr>
          <w:b/>
        </w:rPr>
        <w:t>Межрегиональный учебный центр переподготовки специалистов</w:t>
      </w:r>
    </w:p>
    <w:p w:rsidR="00254DA5" w:rsidRPr="00AE7A70" w:rsidRDefault="00893F0F" w:rsidP="00AE7A70">
      <w:pPr>
        <w:pStyle w:val="10"/>
        <w:jc w:val="center"/>
      </w:pPr>
      <w:r w:rsidRPr="00AE7A70">
        <w:rPr>
          <w:b/>
        </w:rPr>
        <w:t xml:space="preserve">Разработчик: </w:t>
      </w:r>
      <w:r w:rsidR="00457C87" w:rsidRPr="00AE7A70">
        <w:rPr>
          <w:u w:val="single"/>
        </w:rPr>
        <w:t>преподаватель, Мешков Алексей Александрович</w:t>
      </w:r>
    </w:p>
    <w:p w:rsidR="00254DA5" w:rsidRPr="00AE7A70" w:rsidRDefault="00893F0F" w:rsidP="00AE7A70">
      <w:pPr>
        <w:pStyle w:val="10"/>
        <w:ind w:left="2160" w:firstLine="1951"/>
      </w:pPr>
      <w:r w:rsidRPr="00AE7A70">
        <w:rPr>
          <w:sz w:val="22"/>
        </w:rPr>
        <w:t>(УЧЕНАЯ СТЕПЕНЬ, ЗВАНИЕ, ФИО полностью)</w:t>
      </w:r>
    </w:p>
    <w:p w:rsidR="00AE7A70" w:rsidRPr="00AE7A70" w:rsidRDefault="00AE7A70">
      <w:pPr>
        <w:pStyle w:val="10"/>
        <w:ind w:left="5664" w:firstLine="707"/>
        <w:jc w:val="center"/>
      </w:pPr>
    </w:p>
    <w:p w:rsidR="00254DA5" w:rsidRPr="00AE7A70" w:rsidRDefault="00893F0F">
      <w:pPr>
        <w:pStyle w:val="10"/>
        <w:ind w:left="5664" w:firstLine="707"/>
        <w:jc w:val="center"/>
      </w:pPr>
      <w:r w:rsidRPr="00AE7A70">
        <w:t>_____________</w:t>
      </w:r>
    </w:p>
    <w:p w:rsidR="00254DA5" w:rsidRPr="00AE7A70" w:rsidRDefault="00893F0F">
      <w:pPr>
        <w:pStyle w:val="10"/>
        <w:ind w:left="5664" w:firstLine="707"/>
        <w:jc w:val="center"/>
        <w:rPr>
          <w:sz w:val="20"/>
        </w:rPr>
      </w:pPr>
      <w:r w:rsidRPr="00AE7A70">
        <w:rPr>
          <w:sz w:val="20"/>
        </w:rPr>
        <w:t>(ПОДПИСЬ)</w:t>
      </w:r>
    </w:p>
    <w:p w:rsidR="00254DA5" w:rsidRPr="00AE7A70" w:rsidRDefault="00254DA5">
      <w:pPr>
        <w:pStyle w:val="10"/>
      </w:pPr>
    </w:p>
    <w:p w:rsidR="00254DA5" w:rsidRPr="00AE7A70" w:rsidRDefault="00254DA5" w:rsidP="00202AFA">
      <w:pPr>
        <w:pStyle w:val="10"/>
      </w:pPr>
    </w:p>
    <w:p w:rsidR="00254DA5" w:rsidRPr="00AE7A70" w:rsidRDefault="00254DA5">
      <w:pPr>
        <w:pStyle w:val="10"/>
        <w:jc w:val="center"/>
      </w:pPr>
    </w:p>
    <w:p w:rsidR="00254DA5" w:rsidRPr="00AE7A70" w:rsidRDefault="00254DA5">
      <w:pPr>
        <w:pStyle w:val="10"/>
        <w:jc w:val="center"/>
      </w:pPr>
    </w:p>
    <w:p w:rsidR="00254DA5" w:rsidRPr="00AE7A70" w:rsidRDefault="00254DA5">
      <w:pPr>
        <w:pStyle w:val="10"/>
        <w:jc w:val="center"/>
      </w:pPr>
    </w:p>
    <w:p w:rsidR="00AE7A70" w:rsidRPr="00AE7A70" w:rsidRDefault="00AE7A70">
      <w:pPr>
        <w:pStyle w:val="10"/>
        <w:jc w:val="center"/>
      </w:pPr>
    </w:p>
    <w:p w:rsidR="00AE7A70" w:rsidRPr="00AE7A70" w:rsidRDefault="00AE7A70">
      <w:pPr>
        <w:pStyle w:val="10"/>
        <w:jc w:val="center"/>
      </w:pPr>
    </w:p>
    <w:p w:rsidR="00AE7A70" w:rsidRPr="00AE7A70" w:rsidRDefault="00AE7A70">
      <w:pPr>
        <w:pStyle w:val="10"/>
        <w:jc w:val="center"/>
      </w:pPr>
    </w:p>
    <w:p w:rsidR="00254DA5" w:rsidRPr="00AE7A70" w:rsidRDefault="00893F0F" w:rsidP="00893F0F">
      <w:pPr>
        <w:pStyle w:val="10"/>
        <w:jc w:val="center"/>
      </w:pPr>
      <w:r w:rsidRPr="00AE7A70">
        <w:t>Новосибирск 20</w:t>
      </w:r>
      <w:r w:rsidR="00202AFA" w:rsidRPr="00AE7A70">
        <w:t>17</w:t>
      </w:r>
    </w:p>
    <w:p w:rsidR="00254DA5" w:rsidRPr="001F7280" w:rsidRDefault="00AE7A70" w:rsidP="002C44AE">
      <w:pPr>
        <w:jc w:val="center"/>
        <w:rPr>
          <w:rStyle w:val="Bodytext20"/>
          <w:sz w:val="32"/>
          <w:szCs w:val="48"/>
          <w:lang w:bidi="ar-SA"/>
        </w:rPr>
      </w:pPr>
      <w:r w:rsidRPr="002C44AE">
        <w:rPr>
          <w:rStyle w:val="Bodytext20"/>
          <w:b/>
          <w:sz w:val="32"/>
          <w:szCs w:val="48"/>
          <w:lang w:bidi="ar-SA"/>
        </w:rPr>
        <w:lastRenderedPageBreak/>
        <w:t>Содержание</w:t>
      </w:r>
    </w:p>
    <w:sdt>
      <w:sdtPr>
        <w:rPr>
          <w:rFonts w:ascii="Times New Roman" w:eastAsia="Times New Roman" w:hAnsi="Times New Roman" w:cs="Times New Roman"/>
          <w:b w:val="0"/>
          <w:bCs w:val="0"/>
          <w:color w:val="000000"/>
        </w:rPr>
        <w:id w:val="-1230760823"/>
        <w:docPartObj>
          <w:docPartGallery w:val="Table of Contents"/>
          <w:docPartUnique/>
        </w:docPartObj>
      </w:sdtPr>
      <w:sdtEndPr/>
      <w:sdtContent>
        <w:p w:rsidR="002C44AE" w:rsidRDefault="002C44AE">
          <w:pPr>
            <w:pStyle w:val="afb"/>
          </w:pPr>
        </w:p>
        <w:p w:rsidR="002C44AE" w:rsidRDefault="002C44AE" w:rsidP="002C44AE">
          <w:pPr>
            <w:pStyle w:val="11"/>
            <w:rPr>
              <w:rFonts w:asciiTheme="minorHAnsi" w:eastAsiaTheme="minorEastAsia" w:hAnsiTheme="minorHAnsi" w:cstheme="minorBidi"/>
              <w:noProof/>
              <w:color w:val="auto"/>
              <w:sz w:val="22"/>
              <w:szCs w:val="22"/>
            </w:rPr>
          </w:pPr>
          <w:r>
            <w:fldChar w:fldCharType="begin"/>
          </w:r>
          <w:r>
            <w:instrText xml:space="preserve"> TOC \o "1-3" \h \z \u </w:instrText>
          </w:r>
          <w:r>
            <w:fldChar w:fldCharType="separate"/>
          </w:r>
          <w:hyperlink w:anchor="_Toc524506427" w:history="1">
            <w:r w:rsidRPr="00DE5B7C">
              <w:rPr>
                <w:rStyle w:val="ae"/>
                <w:noProof/>
              </w:rPr>
              <w:t>Введение в дисциплину</w:t>
            </w:r>
            <w:r>
              <w:rPr>
                <w:noProof/>
                <w:webHidden/>
              </w:rPr>
              <w:tab/>
            </w:r>
            <w:r>
              <w:rPr>
                <w:noProof/>
                <w:webHidden/>
              </w:rPr>
              <w:fldChar w:fldCharType="begin"/>
            </w:r>
            <w:r>
              <w:rPr>
                <w:noProof/>
                <w:webHidden/>
              </w:rPr>
              <w:instrText xml:space="preserve"> PAGEREF _Toc524506427 \h </w:instrText>
            </w:r>
            <w:r>
              <w:rPr>
                <w:noProof/>
                <w:webHidden/>
              </w:rPr>
            </w:r>
            <w:r>
              <w:rPr>
                <w:noProof/>
                <w:webHidden/>
              </w:rPr>
              <w:fldChar w:fldCharType="separate"/>
            </w:r>
            <w:r>
              <w:rPr>
                <w:noProof/>
                <w:webHidden/>
              </w:rPr>
              <w:t>3</w:t>
            </w:r>
            <w:r>
              <w:rPr>
                <w:noProof/>
                <w:webHidden/>
              </w:rPr>
              <w:fldChar w:fldCharType="end"/>
            </w:r>
          </w:hyperlink>
        </w:p>
        <w:p w:rsidR="002C44AE" w:rsidRDefault="004E7440" w:rsidP="002C44AE">
          <w:pPr>
            <w:pStyle w:val="11"/>
            <w:rPr>
              <w:rFonts w:asciiTheme="minorHAnsi" w:eastAsiaTheme="minorEastAsia" w:hAnsiTheme="minorHAnsi" w:cstheme="minorBidi"/>
              <w:noProof/>
              <w:color w:val="auto"/>
              <w:sz w:val="22"/>
              <w:szCs w:val="22"/>
            </w:rPr>
          </w:pPr>
          <w:hyperlink w:anchor="_Toc524506428" w:history="1">
            <w:r w:rsidR="002C44AE" w:rsidRPr="00DE5B7C">
              <w:rPr>
                <w:rStyle w:val="ae"/>
                <w:noProof/>
              </w:rPr>
              <w:t>1 Теоретические основы финансового анализа</w:t>
            </w:r>
            <w:r w:rsidR="002C44AE">
              <w:rPr>
                <w:noProof/>
                <w:webHidden/>
              </w:rPr>
              <w:tab/>
            </w:r>
            <w:r w:rsidR="002C44AE">
              <w:rPr>
                <w:noProof/>
                <w:webHidden/>
              </w:rPr>
              <w:fldChar w:fldCharType="begin"/>
            </w:r>
            <w:r w:rsidR="002C44AE">
              <w:rPr>
                <w:noProof/>
                <w:webHidden/>
              </w:rPr>
              <w:instrText xml:space="preserve"> PAGEREF _Toc524506428 \h </w:instrText>
            </w:r>
            <w:r w:rsidR="002C44AE">
              <w:rPr>
                <w:noProof/>
                <w:webHidden/>
              </w:rPr>
            </w:r>
            <w:r w:rsidR="002C44AE">
              <w:rPr>
                <w:noProof/>
                <w:webHidden/>
              </w:rPr>
              <w:fldChar w:fldCharType="separate"/>
            </w:r>
            <w:r w:rsidR="002C44AE">
              <w:rPr>
                <w:noProof/>
                <w:webHidden/>
              </w:rPr>
              <w:t>4</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29" w:history="1">
            <w:r w:rsidR="002C44AE" w:rsidRPr="00DE5B7C">
              <w:rPr>
                <w:rStyle w:val="ae"/>
                <w:noProof/>
              </w:rPr>
              <w:t>1.1 Понятие финансового состояния. Содержание, цель и задачи финансового анализа</w:t>
            </w:r>
            <w:r w:rsidR="002C44AE">
              <w:rPr>
                <w:noProof/>
                <w:webHidden/>
              </w:rPr>
              <w:tab/>
            </w:r>
            <w:r w:rsidR="002C44AE">
              <w:rPr>
                <w:noProof/>
                <w:webHidden/>
              </w:rPr>
              <w:fldChar w:fldCharType="begin"/>
            </w:r>
            <w:r w:rsidR="002C44AE">
              <w:rPr>
                <w:noProof/>
                <w:webHidden/>
              </w:rPr>
              <w:instrText xml:space="preserve"> PAGEREF _Toc524506429 \h </w:instrText>
            </w:r>
            <w:r w:rsidR="002C44AE">
              <w:rPr>
                <w:noProof/>
                <w:webHidden/>
              </w:rPr>
            </w:r>
            <w:r w:rsidR="002C44AE">
              <w:rPr>
                <w:noProof/>
                <w:webHidden/>
              </w:rPr>
              <w:fldChar w:fldCharType="separate"/>
            </w:r>
            <w:r w:rsidR="002C44AE">
              <w:rPr>
                <w:noProof/>
                <w:webHidden/>
              </w:rPr>
              <w:t>4</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0" w:history="1">
            <w:r w:rsidR="002C44AE" w:rsidRPr="00DE5B7C">
              <w:rPr>
                <w:rStyle w:val="ae"/>
                <w:noProof/>
              </w:rPr>
              <w:t>1.2</w:t>
            </w:r>
            <w:r w:rsidR="002C44AE">
              <w:rPr>
                <w:rStyle w:val="ae"/>
                <w:noProof/>
              </w:rPr>
              <w:t xml:space="preserve"> </w:t>
            </w:r>
            <w:r w:rsidR="002C44AE" w:rsidRPr="00DE5B7C">
              <w:rPr>
                <w:rStyle w:val="ae"/>
                <w:noProof/>
              </w:rPr>
              <w:t>Объекты и субъекты финансового анализа</w:t>
            </w:r>
            <w:r w:rsidR="002C44AE">
              <w:rPr>
                <w:noProof/>
                <w:webHidden/>
              </w:rPr>
              <w:tab/>
            </w:r>
            <w:r w:rsidR="002C44AE">
              <w:rPr>
                <w:noProof/>
                <w:webHidden/>
              </w:rPr>
              <w:fldChar w:fldCharType="begin"/>
            </w:r>
            <w:r w:rsidR="002C44AE">
              <w:rPr>
                <w:noProof/>
                <w:webHidden/>
              </w:rPr>
              <w:instrText xml:space="preserve"> PAGEREF _Toc524506430 \h </w:instrText>
            </w:r>
            <w:r w:rsidR="002C44AE">
              <w:rPr>
                <w:noProof/>
                <w:webHidden/>
              </w:rPr>
            </w:r>
            <w:r w:rsidR="002C44AE">
              <w:rPr>
                <w:noProof/>
                <w:webHidden/>
              </w:rPr>
              <w:fldChar w:fldCharType="separate"/>
            </w:r>
            <w:r w:rsidR="002C44AE">
              <w:rPr>
                <w:noProof/>
                <w:webHidden/>
              </w:rPr>
              <w:t>7</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1" w:history="1">
            <w:r w:rsidR="002C44AE" w:rsidRPr="00DE5B7C">
              <w:rPr>
                <w:rStyle w:val="ae"/>
                <w:noProof/>
              </w:rPr>
              <w:t>1.3 Роль анализа в управлении компанией</w:t>
            </w:r>
            <w:r w:rsidR="002C44AE">
              <w:rPr>
                <w:noProof/>
                <w:webHidden/>
              </w:rPr>
              <w:tab/>
            </w:r>
            <w:r w:rsidR="002C44AE">
              <w:rPr>
                <w:noProof/>
                <w:webHidden/>
              </w:rPr>
              <w:fldChar w:fldCharType="begin"/>
            </w:r>
            <w:r w:rsidR="002C44AE">
              <w:rPr>
                <w:noProof/>
                <w:webHidden/>
              </w:rPr>
              <w:instrText xml:space="preserve"> PAGEREF _Toc524506431 \h </w:instrText>
            </w:r>
            <w:r w:rsidR="002C44AE">
              <w:rPr>
                <w:noProof/>
                <w:webHidden/>
              </w:rPr>
            </w:r>
            <w:r w:rsidR="002C44AE">
              <w:rPr>
                <w:noProof/>
                <w:webHidden/>
              </w:rPr>
              <w:fldChar w:fldCharType="separate"/>
            </w:r>
            <w:r w:rsidR="002C44AE">
              <w:rPr>
                <w:noProof/>
                <w:webHidden/>
              </w:rPr>
              <w:t>8</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2" w:history="1">
            <w:r w:rsidR="002C44AE" w:rsidRPr="00DE5B7C">
              <w:rPr>
                <w:rStyle w:val="ae"/>
                <w:noProof/>
              </w:rPr>
              <w:t>1.4 Классификация видов и основные методы финансового анализа</w:t>
            </w:r>
            <w:r w:rsidR="002C44AE">
              <w:rPr>
                <w:noProof/>
                <w:webHidden/>
              </w:rPr>
              <w:tab/>
            </w:r>
            <w:r w:rsidR="002C44AE">
              <w:rPr>
                <w:noProof/>
                <w:webHidden/>
              </w:rPr>
              <w:fldChar w:fldCharType="begin"/>
            </w:r>
            <w:r w:rsidR="002C44AE">
              <w:rPr>
                <w:noProof/>
                <w:webHidden/>
              </w:rPr>
              <w:instrText xml:space="preserve"> PAGEREF _Toc524506432 \h </w:instrText>
            </w:r>
            <w:r w:rsidR="002C44AE">
              <w:rPr>
                <w:noProof/>
                <w:webHidden/>
              </w:rPr>
            </w:r>
            <w:r w:rsidR="002C44AE">
              <w:rPr>
                <w:noProof/>
                <w:webHidden/>
              </w:rPr>
              <w:fldChar w:fldCharType="separate"/>
            </w:r>
            <w:r w:rsidR="002C44AE">
              <w:rPr>
                <w:noProof/>
                <w:webHidden/>
              </w:rPr>
              <w:t>10</w:t>
            </w:r>
            <w:r w:rsidR="002C44AE">
              <w:rPr>
                <w:noProof/>
                <w:webHidden/>
              </w:rPr>
              <w:fldChar w:fldCharType="end"/>
            </w:r>
          </w:hyperlink>
        </w:p>
        <w:p w:rsidR="002C44AE" w:rsidRDefault="004E7440" w:rsidP="002C44AE">
          <w:pPr>
            <w:pStyle w:val="11"/>
            <w:rPr>
              <w:rFonts w:asciiTheme="minorHAnsi" w:eastAsiaTheme="minorEastAsia" w:hAnsiTheme="minorHAnsi" w:cstheme="minorBidi"/>
              <w:noProof/>
              <w:color w:val="auto"/>
              <w:sz w:val="22"/>
              <w:szCs w:val="22"/>
            </w:rPr>
          </w:pPr>
          <w:hyperlink w:anchor="_Toc524506433" w:history="1">
            <w:r w:rsidR="002C44AE" w:rsidRPr="00DE5B7C">
              <w:rPr>
                <w:rStyle w:val="ae"/>
                <w:noProof/>
              </w:rPr>
              <w:t>2 Информационное обеспечение финансового анализа</w:t>
            </w:r>
            <w:r w:rsidR="002C44AE">
              <w:rPr>
                <w:noProof/>
                <w:webHidden/>
              </w:rPr>
              <w:tab/>
            </w:r>
            <w:r w:rsidR="002C44AE">
              <w:rPr>
                <w:noProof/>
                <w:webHidden/>
              </w:rPr>
              <w:fldChar w:fldCharType="begin"/>
            </w:r>
            <w:r w:rsidR="002C44AE">
              <w:rPr>
                <w:noProof/>
                <w:webHidden/>
              </w:rPr>
              <w:instrText xml:space="preserve"> PAGEREF _Toc524506433 \h </w:instrText>
            </w:r>
            <w:r w:rsidR="002C44AE">
              <w:rPr>
                <w:noProof/>
                <w:webHidden/>
              </w:rPr>
            </w:r>
            <w:r w:rsidR="002C44AE">
              <w:rPr>
                <w:noProof/>
                <w:webHidden/>
              </w:rPr>
              <w:fldChar w:fldCharType="separate"/>
            </w:r>
            <w:r w:rsidR="002C44AE">
              <w:rPr>
                <w:noProof/>
                <w:webHidden/>
              </w:rPr>
              <w:t>15</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4" w:history="1">
            <w:r w:rsidR="002C44AE" w:rsidRPr="00DE5B7C">
              <w:rPr>
                <w:rStyle w:val="ae"/>
                <w:noProof/>
              </w:rPr>
              <w:t>2.1 Структура источников информации финансового анализа.</w:t>
            </w:r>
            <w:r w:rsidR="002C44AE">
              <w:rPr>
                <w:noProof/>
                <w:webHidden/>
              </w:rPr>
              <w:tab/>
            </w:r>
            <w:r w:rsidR="002C44AE">
              <w:rPr>
                <w:noProof/>
                <w:webHidden/>
              </w:rPr>
              <w:fldChar w:fldCharType="begin"/>
            </w:r>
            <w:r w:rsidR="002C44AE">
              <w:rPr>
                <w:noProof/>
                <w:webHidden/>
              </w:rPr>
              <w:instrText xml:space="preserve"> PAGEREF _Toc524506434 \h </w:instrText>
            </w:r>
            <w:r w:rsidR="002C44AE">
              <w:rPr>
                <w:noProof/>
                <w:webHidden/>
              </w:rPr>
            </w:r>
            <w:r w:rsidR="002C44AE">
              <w:rPr>
                <w:noProof/>
                <w:webHidden/>
              </w:rPr>
              <w:fldChar w:fldCharType="separate"/>
            </w:r>
            <w:r w:rsidR="002C44AE">
              <w:rPr>
                <w:noProof/>
                <w:webHidden/>
              </w:rPr>
              <w:t>15</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5" w:history="1">
            <w:r w:rsidR="002C44AE" w:rsidRPr="00DE5B7C">
              <w:rPr>
                <w:rStyle w:val="ae"/>
                <w:noProof/>
              </w:rPr>
              <w:t>2.2 Состав бухгалтерской отчетности</w:t>
            </w:r>
            <w:r w:rsidR="002C44AE">
              <w:rPr>
                <w:noProof/>
                <w:webHidden/>
              </w:rPr>
              <w:tab/>
            </w:r>
            <w:r w:rsidR="002C44AE">
              <w:rPr>
                <w:noProof/>
                <w:webHidden/>
              </w:rPr>
              <w:fldChar w:fldCharType="begin"/>
            </w:r>
            <w:r w:rsidR="002C44AE">
              <w:rPr>
                <w:noProof/>
                <w:webHidden/>
              </w:rPr>
              <w:instrText xml:space="preserve"> PAGEREF _Toc524506435 \h </w:instrText>
            </w:r>
            <w:r w:rsidR="002C44AE">
              <w:rPr>
                <w:noProof/>
                <w:webHidden/>
              </w:rPr>
            </w:r>
            <w:r w:rsidR="002C44AE">
              <w:rPr>
                <w:noProof/>
                <w:webHidden/>
              </w:rPr>
              <w:fldChar w:fldCharType="separate"/>
            </w:r>
            <w:r w:rsidR="002C44AE">
              <w:rPr>
                <w:noProof/>
                <w:webHidden/>
              </w:rPr>
              <w:t>18</w:t>
            </w:r>
            <w:r w:rsidR="002C44AE">
              <w:rPr>
                <w:noProof/>
                <w:webHidden/>
              </w:rPr>
              <w:fldChar w:fldCharType="end"/>
            </w:r>
          </w:hyperlink>
        </w:p>
        <w:p w:rsidR="002C44AE" w:rsidRDefault="004E7440" w:rsidP="002C44AE">
          <w:pPr>
            <w:pStyle w:val="11"/>
            <w:rPr>
              <w:rFonts w:asciiTheme="minorHAnsi" w:eastAsiaTheme="minorEastAsia" w:hAnsiTheme="minorHAnsi" w:cstheme="minorBidi"/>
              <w:noProof/>
              <w:color w:val="auto"/>
              <w:sz w:val="22"/>
              <w:szCs w:val="22"/>
            </w:rPr>
          </w:pPr>
          <w:hyperlink w:anchor="_Toc524506436" w:history="1">
            <w:r w:rsidR="002C44AE" w:rsidRPr="00DE5B7C">
              <w:rPr>
                <w:rStyle w:val="ae"/>
                <w:noProof/>
              </w:rPr>
              <w:t>3 Оценка финансового состояния компании</w:t>
            </w:r>
            <w:r w:rsidR="002C44AE">
              <w:rPr>
                <w:noProof/>
                <w:webHidden/>
              </w:rPr>
              <w:tab/>
            </w:r>
            <w:r w:rsidR="002C44AE">
              <w:rPr>
                <w:noProof/>
                <w:webHidden/>
              </w:rPr>
              <w:fldChar w:fldCharType="begin"/>
            </w:r>
            <w:r w:rsidR="002C44AE">
              <w:rPr>
                <w:noProof/>
                <w:webHidden/>
              </w:rPr>
              <w:instrText xml:space="preserve"> PAGEREF _Toc524506436 \h </w:instrText>
            </w:r>
            <w:r w:rsidR="002C44AE">
              <w:rPr>
                <w:noProof/>
                <w:webHidden/>
              </w:rPr>
            </w:r>
            <w:r w:rsidR="002C44AE">
              <w:rPr>
                <w:noProof/>
                <w:webHidden/>
              </w:rPr>
              <w:fldChar w:fldCharType="separate"/>
            </w:r>
            <w:r w:rsidR="002C44AE">
              <w:rPr>
                <w:noProof/>
                <w:webHidden/>
              </w:rPr>
              <w:t>22</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7" w:history="1">
            <w:r w:rsidR="002C44AE" w:rsidRPr="00DE5B7C">
              <w:rPr>
                <w:rStyle w:val="ae"/>
                <w:noProof/>
              </w:rPr>
              <w:t>3.1 Анализ платежеспособности и ликвидности</w:t>
            </w:r>
            <w:r w:rsidR="002C44AE">
              <w:rPr>
                <w:noProof/>
                <w:webHidden/>
              </w:rPr>
              <w:tab/>
            </w:r>
            <w:r w:rsidR="002C44AE">
              <w:rPr>
                <w:noProof/>
                <w:webHidden/>
              </w:rPr>
              <w:fldChar w:fldCharType="begin"/>
            </w:r>
            <w:r w:rsidR="002C44AE">
              <w:rPr>
                <w:noProof/>
                <w:webHidden/>
              </w:rPr>
              <w:instrText xml:space="preserve"> PAGEREF _Toc524506437 \h </w:instrText>
            </w:r>
            <w:r w:rsidR="002C44AE">
              <w:rPr>
                <w:noProof/>
                <w:webHidden/>
              </w:rPr>
            </w:r>
            <w:r w:rsidR="002C44AE">
              <w:rPr>
                <w:noProof/>
                <w:webHidden/>
              </w:rPr>
              <w:fldChar w:fldCharType="separate"/>
            </w:r>
            <w:r w:rsidR="002C44AE">
              <w:rPr>
                <w:noProof/>
                <w:webHidden/>
              </w:rPr>
              <w:t>22</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8" w:history="1">
            <w:r w:rsidR="002C44AE" w:rsidRPr="00DE5B7C">
              <w:rPr>
                <w:rStyle w:val="ae"/>
                <w:noProof/>
              </w:rPr>
              <w:t>3.2 Анализ финансовой устойчивости</w:t>
            </w:r>
            <w:r w:rsidR="002C44AE">
              <w:rPr>
                <w:noProof/>
                <w:webHidden/>
              </w:rPr>
              <w:tab/>
            </w:r>
            <w:r w:rsidR="002C44AE">
              <w:rPr>
                <w:noProof/>
                <w:webHidden/>
              </w:rPr>
              <w:fldChar w:fldCharType="begin"/>
            </w:r>
            <w:r w:rsidR="002C44AE">
              <w:rPr>
                <w:noProof/>
                <w:webHidden/>
              </w:rPr>
              <w:instrText xml:space="preserve"> PAGEREF _Toc524506438 \h </w:instrText>
            </w:r>
            <w:r w:rsidR="002C44AE">
              <w:rPr>
                <w:noProof/>
                <w:webHidden/>
              </w:rPr>
            </w:r>
            <w:r w:rsidR="002C44AE">
              <w:rPr>
                <w:noProof/>
                <w:webHidden/>
              </w:rPr>
              <w:fldChar w:fldCharType="separate"/>
            </w:r>
            <w:r w:rsidR="002C44AE">
              <w:rPr>
                <w:noProof/>
                <w:webHidden/>
              </w:rPr>
              <w:t>24</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39" w:history="1">
            <w:r w:rsidR="002C44AE" w:rsidRPr="00DE5B7C">
              <w:rPr>
                <w:rStyle w:val="ae"/>
                <w:noProof/>
              </w:rPr>
              <w:t>3.3 Анализ деловой активности</w:t>
            </w:r>
            <w:r w:rsidR="002C44AE">
              <w:rPr>
                <w:noProof/>
                <w:webHidden/>
              </w:rPr>
              <w:tab/>
            </w:r>
            <w:r w:rsidR="002C44AE">
              <w:rPr>
                <w:noProof/>
                <w:webHidden/>
              </w:rPr>
              <w:fldChar w:fldCharType="begin"/>
            </w:r>
            <w:r w:rsidR="002C44AE">
              <w:rPr>
                <w:noProof/>
                <w:webHidden/>
              </w:rPr>
              <w:instrText xml:space="preserve"> PAGEREF _Toc524506439 \h </w:instrText>
            </w:r>
            <w:r w:rsidR="002C44AE">
              <w:rPr>
                <w:noProof/>
                <w:webHidden/>
              </w:rPr>
            </w:r>
            <w:r w:rsidR="002C44AE">
              <w:rPr>
                <w:noProof/>
                <w:webHidden/>
              </w:rPr>
              <w:fldChar w:fldCharType="separate"/>
            </w:r>
            <w:r w:rsidR="002C44AE">
              <w:rPr>
                <w:noProof/>
                <w:webHidden/>
              </w:rPr>
              <w:t>32</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40" w:history="1">
            <w:r w:rsidR="002C44AE" w:rsidRPr="00DE5B7C">
              <w:rPr>
                <w:rStyle w:val="ae"/>
                <w:noProof/>
              </w:rPr>
              <w:t>3.4 Рычаги финансовой эффективности</w:t>
            </w:r>
            <w:r w:rsidR="002C44AE">
              <w:rPr>
                <w:noProof/>
                <w:webHidden/>
              </w:rPr>
              <w:tab/>
            </w:r>
            <w:r w:rsidR="002C44AE">
              <w:rPr>
                <w:noProof/>
                <w:webHidden/>
              </w:rPr>
              <w:fldChar w:fldCharType="begin"/>
            </w:r>
            <w:r w:rsidR="002C44AE">
              <w:rPr>
                <w:noProof/>
                <w:webHidden/>
              </w:rPr>
              <w:instrText xml:space="preserve"> PAGEREF _Toc524506440 \h </w:instrText>
            </w:r>
            <w:r w:rsidR="002C44AE">
              <w:rPr>
                <w:noProof/>
                <w:webHidden/>
              </w:rPr>
            </w:r>
            <w:r w:rsidR="002C44AE">
              <w:rPr>
                <w:noProof/>
                <w:webHidden/>
              </w:rPr>
              <w:fldChar w:fldCharType="separate"/>
            </w:r>
            <w:r w:rsidR="002C44AE">
              <w:rPr>
                <w:noProof/>
                <w:webHidden/>
              </w:rPr>
              <w:t>35</w:t>
            </w:r>
            <w:r w:rsidR="002C44AE">
              <w:rPr>
                <w:noProof/>
                <w:webHidden/>
              </w:rPr>
              <w:fldChar w:fldCharType="end"/>
            </w:r>
          </w:hyperlink>
        </w:p>
        <w:p w:rsidR="002C44AE" w:rsidRDefault="004E7440" w:rsidP="002C44AE">
          <w:pPr>
            <w:pStyle w:val="11"/>
            <w:rPr>
              <w:rFonts w:asciiTheme="minorHAnsi" w:eastAsiaTheme="minorEastAsia" w:hAnsiTheme="minorHAnsi" w:cstheme="minorBidi"/>
              <w:noProof/>
              <w:color w:val="auto"/>
              <w:sz w:val="22"/>
              <w:szCs w:val="22"/>
            </w:rPr>
          </w:pPr>
          <w:hyperlink w:anchor="_Toc524506441" w:history="1">
            <w:r w:rsidR="002C44AE" w:rsidRPr="00DE5B7C">
              <w:rPr>
                <w:rStyle w:val="ae"/>
                <w:noProof/>
              </w:rPr>
              <w:t>4 Многофакторные модели оценки и прогнозирования риска финансовой несостоятельности:</w:t>
            </w:r>
            <w:r w:rsidR="002C44AE">
              <w:rPr>
                <w:noProof/>
                <w:webHidden/>
              </w:rPr>
              <w:tab/>
            </w:r>
            <w:r w:rsidR="002C44AE">
              <w:rPr>
                <w:noProof/>
                <w:webHidden/>
              </w:rPr>
              <w:fldChar w:fldCharType="begin"/>
            </w:r>
            <w:r w:rsidR="002C44AE">
              <w:rPr>
                <w:noProof/>
                <w:webHidden/>
              </w:rPr>
              <w:instrText xml:space="preserve"> PAGEREF _Toc524506441 \h </w:instrText>
            </w:r>
            <w:r w:rsidR="002C44AE">
              <w:rPr>
                <w:noProof/>
                <w:webHidden/>
              </w:rPr>
            </w:r>
            <w:r w:rsidR="002C44AE">
              <w:rPr>
                <w:noProof/>
                <w:webHidden/>
              </w:rPr>
              <w:fldChar w:fldCharType="separate"/>
            </w:r>
            <w:r w:rsidR="002C44AE">
              <w:rPr>
                <w:noProof/>
                <w:webHidden/>
              </w:rPr>
              <w:t>39</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42" w:history="1">
            <w:r w:rsidR="002C44AE" w:rsidRPr="00DE5B7C">
              <w:rPr>
                <w:rStyle w:val="ae"/>
                <w:noProof/>
              </w:rPr>
              <w:t>4.1 Зарубежные модели оценки и прогнозирования риска финансовой несостоятельности</w:t>
            </w:r>
            <w:r w:rsidR="002C44AE">
              <w:rPr>
                <w:noProof/>
                <w:webHidden/>
              </w:rPr>
              <w:tab/>
            </w:r>
            <w:r w:rsidR="002C44AE">
              <w:rPr>
                <w:noProof/>
                <w:webHidden/>
              </w:rPr>
              <w:fldChar w:fldCharType="begin"/>
            </w:r>
            <w:r w:rsidR="002C44AE">
              <w:rPr>
                <w:noProof/>
                <w:webHidden/>
              </w:rPr>
              <w:instrText xml:space="preserve"> PAGEREF _Toc524506442 \h </w:instrText>
            </w:r>
            <w:r w:rsidR="002C44AE">
              <w:rPr>
                <w:noProof/>
                <w:webHidden/>
              </w:rPr>
            </w:r>
            <w:r w:rsidR="002C44AE">
              <w:rPr>
                <w:noProof/>
                <w:webHidden/>
              </w:rPr>
              <w:fldChar w:fldCharType="separate"/>
            </w:r>
            <w:r w:rsidR="002C44AE">
              <w:rPr>
                <w:noProof/>
                <w:webHidden/>
              </w:rPr>
              <w:t>39</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43" w:history="1">
            <w:r w:rsidR="002C44AE" w:rsidRPr="00DE5B7C">
              <w:rPr>
                <w:rStyle w:val="ae"/>
                <w:noProof/>
              </w:rPr>
              <w:t>4.2 Отечественные модели оценки и прогнозирования риска финансовой несостоятельности</w:t>
            </w:r>
            <w:r w:rsidR="002C44AE">
              <w:rPr>
                <w:noProof/>
                <w:webHidden/>
              </w:rPr>
              <w:tab/>
            </w:r>
            <w:r w:rsidR="002C44AE">
              <w:rPr>
                <w:noProof/>
                <w:webHidden/>
              </w:rPr>
              <w:fldChar w:fldCharType="begin"/>
            </w:r>
            <w:r w:rsidR="002C44AE">
              <w:rPr>
                <w:noProof/>
                <w:webHidden/>
              </w:rPr>
              <w:instrText xml:space="preserve"> PAGEREF _Toc524506443 \h </w:instrText>
            </w:r>
            <w:r w:rsidR="002C44AE">
              <w:rPr>
                <w:noProof/>
                <w:webHidden/>
              </w:rPr>
            </w:r>
            <w:r w:rsidR="002C44AE">
              <w:rPr>
                <w:noProof/>
                <w:webHidden/>
              </w:rPr>
              <w:fldChar w:fldCharType="separate"/>
            </w:r>
            <w:r w:rsidR="002C44AE">
              <w:rPr>
                <w:noProof/>
                <w:webHidden/>
              </w:rPr>
              <w:t>46</w:t>
            </w:r>
            <w:r w:rsidR="002C44AE">
              <w:rPr>
                <w:noProof/>
                <w:webHidden/>
              </w:rPr>
              <w:fldChar w:fldCharType="end"/>
            </w:r>
          </w:hyperlink>
        </w:p>
        <w:p w:rsidR="002C44AE" w:rsidRDefault="004E7440" w:rsidP="002C44AE">
          <w:pPr>
            <w:pStyle w:val="11"/>
            <w:rPr>
              <w:rFonts w:asciiTheme="minorHAnsi" w:eastAsiaTheme="minorEastAsia" w:hAnsiTheme="minorHAnsi" w:cstheme="minorBidi"/>
              <w:noProof/>
              <w:color w:val="auto"/>
              <w:sz w:val="22"/>
              <w:szCs w:val="22"/>
            </w:rPr>
          </w:pPr>
          <w:hyperlink w:anchor="_Toc524506444" w:history="1">
            <w:r w:rsidR="002C44AE" w:rsidRPr="00DE5B7C">
              <w:rPr>
                <w:rStyle w:val="ae"/>
                <w:noProof/>
              </w:rPr>
              <w:t>5 Анализ риска и доходности при принятии финансовых инвестиционных решений в ходе реализации проектов</w:t>
            </w:r>
            <w:r w:rsidR="002C44AE">
              <w:rPr>
                <w:noProof/>
                <w:webHidden/>
              </w:rPr>
              <w:tab/>
            </w:r>
            <w:r w:rsidR="002C44AE">
              <w:rPr>
                <w:noProof/>
                <w:webHidden/>
              </w:rPr>
              <w:fldChar w:fldCharType="begin"/>
            </w:r>
            <w:r w:rsidR="002C44AE">
              <w:rPr>
                <w:noProof/>
                <w:webHidden/>
              </w:rPr>
              <w:instrText xml:space="preserve"> PAGEREF _Toc524506444 \h </w:instrText>
            </w:r>
            <w:r w:rsidR="002C44AE">
              <w:rPr>
                <w:noProof/>
                <w:webHidden/>
              </w:rPr>
            </w:r>
            <w:r w:rsidR="002C44AE">
              <w:rPr>
                <w:noProof/>
                <w:webHidden/>
              </w:rPr>
              <w:fldChar w:fldCharType="separate"/>
            </w:r>
            <w:r w:rsidR="002C44AE">
              <w:rPr>
                <w:noProof/>
                <w:webHidden/>
              </w:rPr>
              <w:t>50</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45" w:history="1">
            <w:r w:rsidR="002C44AE" w:rsidRPr="00DE5B7C">
              <w:rPr>
                <w:rStyle w:val="ae"/>
                <w:noProof/>
              </w:rPr>
              <w:t>5.1 Методики оценки эффективности проектов реальных инвестиций</w:t>
            </w:r>
            <w:r w:rsidR="002C44AE">
              <w:rPr>
                <w:noProof/>
                <w:webHidden/>
              </w:rPr>
              <w:tab/>
            </w:r>
            <w:r w:rsidR="002C44AE">
              <w:rPr>
                <w:noProof/>
                <w:webHidden/>
              </w:rPr>
              <w:fldChar w:fldCharType="begin"/>
            </w:r>
            <w:r w:rsidR="002C44AE">
              <w:rPr>
                <w:noProof/>
                <w:webHidden/>
              </w:rPr>
              <w:instrText xml:space="preserve"> PAGEREF _Toc524506445 \h </w:instrText>
            </w:r>
            <w:r w:rsidR="002C44AE">
              <w:rPr>
                <w:noProof/>
                <w:webHidden/>
              </w:rPr>
            </w:r>
            <w:r w:rsidR="002C44AE">
              <w:rPr>
                <w:noProof/>
                <w:webHidden/>
              </w:rPr>
              <w:fldChar w:fldCharType="separate"/>
            </w:r>
            <w:r w:rsidR="002C44AE">
              <w:rPr>
                <w:noProof/>
                <w:webHidden/>
              </w:rPr>
              <w:t>50</w:t>
            </w:r>
            <w:r w:rsidR="002C44AE">
              <w:rPr>
                <w:noProof/>
                <w:webHidden/>
              </w:rPr>
              <w:fldChar w:fldCharType="end"/>
            </w:r>
          </w:hyperlink>
        </w:p>
        <w:p w:rsidR="002C44AE" w:rsidRDefault="004E7440" w:rsidP="002C44AE">
          <w:pPr>
            <w:pStyle w:val="20"/>
            <w:rPr>
              <w:rFonts w:asciiTheme="minorHAnsi" w:eastAsiaTheme="minorEastAsia" w:hAnsiTheme="minorHAnsi" w:cstheme="minorBidi"/>
              <w:noProof/>
              <w:color w:val="auto"/>
              <w:sz w:val="22"/>
              <w:szCs w:val="22"/>
            </w:rPr>
          </w:pPr>
          <w:hyperlink w:anchor="_Toc524506446" w:history="1">
            <w:r w:rsidR="002C44AE" w:rsidRPr="00DE5B7C">
              <w:rPr>
                <w:rStyle w:val="ae"/>
                <w:noProof/>
              </w:rPr>
              <w:t>5.2 Методики оценки эффективности проектов финансовых инвестиций</w:t>
            </w:r>
            <w:r w:rsidR="002C44AE">
              <w:rPr>
                <w:noProof/>
                <w:webHidden/>
              </w:rPr>
              <w:tab/>
            </w:r>
            <w:r w:rsidR="002C44AE">
              <w:rPr>
                <w:noProof/>
                <w:webHidden/>
              </w:rPr>
              <w:fldChar w:fldCharType="begin"/>
            </w:r>
            <w:r w:rsidR="002C44AE">
              <w:rPr>
                <w:noProof/>
                <w:webHidden/>
              </w:rPr>
              <w:instrText xml:space="preserve"> PAGEREF _Toc524506446 \h </w:instrText>
            </w:r>
            <w:r w:rsidR="002C44AE">
              <w:rPr>
                <w:noProof/>
                <w:webHidden/>
              </w:rPr>
            </w:r>
            <w:r w:rsidR="002C44AE">
              <w:rPr>
                <w:noProof/>
                <w:webHidden/>
              </w:rPr>
              <w:fldChar w:fldCharType="separate"/>
            </w:r>
            <w:r w:rsidR="002C44AE">
              <w:rPr>
                <w:noProof/>
                <w:webHidden/>
              </w:rPr>
              <w:t>55</w:t>
            </w:r>
            <w:r w:rsidR="002C44AE">
              <w:rPr>
                <w:noProof/>
                <w:webHidden/>
              </w:rPr>
              <w:fldChar w:fldCharType="end"/>
            </w:r>
          </w:hyperlink>
        </w:p>
        <w:p w:rsidR="002C44AE" w:rsidRDefault="004E7440" w:rsidP="002C44AE">
          <w:pPr>
            <w:pStyle w:val="11"/>
            <w:rPr>
              <w:rFonts w:asciiTheme="minorHAnsi" w:eastAsiaTheme="minorEastAsia" w:hAnsiTheme="minorHAnsi" w:cstheme="minorBidi"/>
              <w:noProof/>
              <w:color w:val="auto"/>
              <w:sz w:val="22"/>
              <w:szCs w:val="22"/>
            </w:rPr>
          </w:pPr>
          <w:hyperlink w:anchor="_Toc524506448" w:history="1">
            <w:r w:rsidR="002C44AE" w:rsidRPr="00DE5B7C">
              <w:rPr>
                <w:rStyle w:val="ae"/>
                <w:noProof/>
              </w:rPr>
              <w:t>6 Информационные технологии финансового анализа</w:t>
            </w:r>
            <w:r w:rsidR="002C44AE">
              <w:rPr>
                <w:noProof/>
                <w:webHidden/>
              </w:rPr>
              <w:tab/>
            </w:r>
            <w:r w:rsidR="002C44AE">
              <w:rPr>
                <w:noProof/>
                <w:webHidden/>
              </w:rPr>
              <w:fldChar w:fldCharType="begin"/>
            </w:r>
            <w:r w:rsidR="002C44AE">
              <w:rPr>
                <w:noProof/>
                <w:webHidden/>
              </w:rPr>
              <w:instrText xml:space="preserve"> PAGEREF _Toc524506448 \h </w:instrText>
            </w:r>
            <w:r w:rsidR="002C44AE">
              <w:rPr>
                <w:noProof/>
                <w:webHidden/>
              </w:rPr>
            </w:r>
            <w:r w:rsidR="002C44AE">
              <w:rPr>
                <w:noProof/>
                <w:webHidden/>
              </w:rPr>
              <w:fldChar w:fldCharType="separate"/>
            </w:r>
            <w:r w:rsidR="002C44AE">
              <w:rPr>
                <w:noProof/>
                <w:webHidden/>
              </w:rPr>
              <w:t>67</w:t>
            </w:r>
            <w:r w:rsidR="002C44AE">
              <w:rPr>
                <w:noProof/>
                <w:webHidden/>
              </w:rPr>
              <w:fldChar w:fldCharType="end"/>
            </w:r>
          </w:hyperlink>
        </w:p>
        <w:p w:rsidR="002C44AE" w:rsidRDefault="002C44AE" w:rsidP="002C44AE">
          <w:pPr>
            <w:ind w:left="1276" w:hanging="567"/>
          </w:pPr>
          <w:r>
            <w:rPr>
              <w:b/>
              <w:bCs/>
            </w:rPr>
            <w:fldChar w:fldCharType="end"/>
          </w:r>
        </w:p>
      </w:sdtContent>
    </w:sdt>
    <w:p w:rsidR="00AE7A70" w:rsidRDefault="00AE7A70" w:rsidP="001F7280"/>
    <w:p w:rsidR="00AE7A70" w:rsidRDefault="00AE7A70" w:rsidP="00C17180">
      <w:pPr>
        <w:pStyle w:val="1"/>
        <w:rPr>
          <w:rStyle w:val="Bodytext20"/>
          <w:sz w:val="32"/>
          <w:szCs w:val="48"/>
          <w:lang w:bidi="ar-SA"/>
        </w:rPr>
      </w:pPr>
      <w:bookmarkStart w:id="1" w:name="_Toc524506427"/>
      <w:r w:rsidRPr="00AE7A70">
        <w:rPr>
          <w:rStyle w:val="Bodytext20"/>
          <w:sz w:val="32"/>
          <w:szCs w:val="48"/>
          <w:lang w:bidi="ar-SA"/>
        </w:rPr>
        <w:lastRenderedPageBreak/>
        <w:t>Введение в дисциплину</w:t>
      </w:r>
      <w:bookmarkEnd w:id="1"/>
    </w:p>
    <w:p w:rsidR="00C17180" w:rsidRDefault="00C17180" w:rsidP="00C17180">
      <w:pPr>
        <w:contextualSpacing/>
      </w:pPr>
      <w:r w:rsidRPr="00AE7D8E">
        <w:t>Современная экономика России развивается достаточно активно и, следовательно, вопрос финансового анализа деятельности организаций является очень актуальным. От финансового состояния предприятия зависит во многом успех его деятельности. Успешное функционирование предприятий в современных условиях требует повышения эффективности производства, конкурентоспособности продукции и услуг на основе внедрения достижений научно-технического прогрессе, эффективных форм хозяйствования и управления производством, активизации предпринимательства и т.д. Важная роль в реализации этой задачи отводится анализу хозяйственной деятельности предприятий. Именно поэтому анализу финансового состояния предприятия следует уделять особое внимание</w:t>
      </w:r>
      <w:r>
        <w:t>.</w:t>
      </w:r>
    </w:p>
    <w:p w:rsidR="00C17180" w:rsidRDefault="00C17180" w:rsidP="00C17180">
      <w:pPr>
        <w:contextualSpacing/>
      </w:pPr>
      <w:r w:rsidRPr="00812870">
        <w:rPr>
          <w:shd w:val="clear" w:color="auto" w:fill="FFFFFF"/>
        </w:rPr>
        <w:t>Чтобы эффективно функционировать в условиях рыночной экономики и не допустить банкротства предприятия, нужно хорошо знать, как управлять финансами, какой должна быть структура капитала по составу и источникам образования, какую долю должны занимать собственные и заемные средства в общем капитале организации.</w:t>
      </w:r>
    </w:p>
    <w:p w:rsidR="00C17180" w:rsidRDefault="00C17180" w:rsidP="00C17180">
      <w:pPr>
        <w:contextualSpacing/>
      </w:pPr>
      <w:r w:rsidRPr="00812870">
        <w:rPr>
          <w:shd w:val="clear" w:color="auto" w:fill="FFFFFF"/>
        </w:rPr>
        <w:t>Цель анализа состоит не только в том, чтобы установить и оценить финансовое состояние организации, но и в том, чтобы постоянно проводить работу, направленную на его улучшение. Оценка финансового состояния показывает, по каким направлениям надо вести эту работу, дает возможность выявить наиболее важные аспекты и наиболее слабые позиции в финансовом состоянии организации. В соответствии с этим, результаты анализа дают ответ на вопрос, каковы важнейшие способы улучшения финансового состояния в конкретный период его деятельности. Но главной целью анализа является своевременное выявление и устранение недостатков в финансировании деятельности и поиск резервов улучшения финансового состояния организации, ее платежеспособности и финансовой устойчивости.</w:t>
      </w:r>
      <w:r w:rsidRPr="00812870">
        <w:rPr>
          <w:rStyle w:val="apple-converted-space"/>
        </w:rPr>
        <w:t> </w:t>
      </w:r>
    </w:p>
    <w:p w:rsidR="00C17180" w:rsidRDefault="00C17180" w:rsidP="00C17180">
      <w:pPr>
        <w:contextualSpacing/>
        <w:rPr>
          <w:shd w:val="clear" w:color="auto" w:fill="FFFFFF"/>
        </w:rPr>
      </w:pPr>
      <w:r w:rsidRPr="00812870">
        <w:rPr>
          <w:shd w:val="clear" w:color="auto" w:fill="FFFFFF"/>
        </w:rPr>
        <w:t>Однако эффективное управление материальными и финансовыми ресурсами, направленное на обеспечение выполнения производственной программы и на сохранение платежеспособности и финансовой устойчивости, является для многих российских организаций трудно разрешимой проблемой, так как до настоящего времени не выработаны четкие показатели и ориентиры, однозначно характеризующие достигнутый уровень финансового состояния.</w:t>
      </w:r>
      <w:r>
        <w:rPr>
          <w:shd w:val="clear" w:color="auto" w:fill="FFFFFF"/>
        </w:rPr>
        <w:t xml:space="preserve"> </w:t>
      </w:r>
    </w:p>
    <w:p w:rsidR="001F7280" w:rsidRPr="001F7280" w:rsidRDefault="00C17180" w:rsidP="00C17180">
      <w:pPr>
        <w:contextualSpacing/>
      </w:pPr>
      <w:r w:rsidRPr="00812870">
        <w:t>Необходимо отметить, что тема финансового состояния предприятия очень широкая. Так или иначе, с этой характеристикой связаны все параметры деятельности хозяйствующего субъекта.</w:t>
      </w:r>
    </w:p>
    <w:p w:rsidR="00AE7A70" w:rsidRPr="00C17180" w:rsidRDefault="00AE7A70" w:rsidP="00C17180">
      <w:pPr>
        <w:pStyle w:val="1"/>
      </w:pPr>
      <w:bookmarkStart w:id="2" w:name="_Toc524506428"/>
      <w:r w:rsidRPr="00C17180">
        <w:rPr>
          <w:rStyle w:val="Bodytext2Bold"/>
          <w:b/>
          <w:bCs w:val="0"/>
          <w:sz w:val="32"/>
          <w:szCs w:val="48"/>
          <w:lang w:bidi="ar-SA"/>
        </w:rPr>
        <w:lastRenderedPageBreak/>
        <w:t>1 Теоретические основы финансового анализа</w:t>
      </w:r>
      <w:bookmarkEnd w:id="2"/>
    </w:p>
    <w:p w:rsidR="001F7280" w:rsidRDefault="001F7280" w:rsidP="001F7280">
      <w:pPr>
        <w:pStyle w:val="2"/>
        <w:rPr>
          <w:rStyle w:val="Bodytext20"/>
          <w:sz w:val="28"/>
          <w:szCs w:val="28"/>
          <w:lang w:bidi="ar-SA"/>
        </w:rPr>
      </w:pPr>
      <w:bookmarkStart w:id="3" w:name="_Toc524506429"/>
      <w:r>
        <w:rPr>
          <w:rStyle w:val="Bodytext20"/>
          <w:sz w:val="28"/>
          <w:szCs w:val="28"/>
          <w:lang w:bidi="ar-SA"/>
        </w:rPr>
        <w:t xml:space="preserve">1.1 </w:t>
      </w:r>
      <w:r w:rsidR="00AE7A70" w:rsidRPr="000447E5">
        <w:t>Понятие финансового состояния. Содержание, цел</w:t>
      </w:r>
      <w:r w:rsidRPr="000447E5">
        <w:t>ь и задачи финансового анализа</w:t>
      </w:r>
      <w:bookmarkEnd w:id="3"/>
    </w:p>
    <w:p w:rsidR="00F51E17" w:rsidRPr="00EB0D65" w:rsidRDefault="00F51E17" w:rsidP="00F51E17">
      <w:pPr>
        <w:spacing w:before="168"/>
        <w:ind w:right="-143"/>
        <w:contextualSpacing/>
      </w:pPr>
      <w:r w:rsidRPr="00EB0D65">
        <w:t>Финансы предприятия - это экономическая категория, особенность которой заключается в сфере ее действия и присущих ей функции.</w:t>
      </w:r>
    </w:p>
    <w:p w:rsidR="00F51E17" w:rsidRPr="00EB0D65" w:rsidRDefault="00F51E17" w:rsidP="00F51E17">
      <w:pPr>
        <w:spacing w:before="168"/>
        <w:ind w:right="-143"/>
        <w:contextualSpacing/>
      </w:pPr>
      <w:r w:rsidRPr="00EB0D65">
        <w:t>Современная финансовая система государства состоит из централизованных  и  децентрализованных финансов.</w:t>
      </w:r>
    </w:p>
    <w:p w:rsidR="00F51E17" w:rsidRPr="00EB0D65" w:rsidRDefault="00F51E17" w:rsidP="00F51E17">
      <w:pPr>
        <w:spacing w:before="168"/>
        <w:ind w:right="-143"/>
        <w:contextualSpacing/>
      </w:pPr>
      <w:r w:rsidRPr="00EB0D65">
        <w:t>«Финансы» - это совокупность экономических денежных отношений, возникающих в процессе производства и реализации продукции, включающих формирование и  использование денежных доходов, обеспечение кругооборота средств в воспроизводственном процессе, организацию взаимоотношений с другими предприятиями, бюджетом, банками, страховыми организациями и др."</w:t>
      </w:r>
    </w:p>
    <w:p w:rsidR="00F51E17" w:rsidRPr="00EB0D65" w:rsidRDefault="00F51E17" w:rsidP="00F51E17">
      <w:pPr>
        <w:spacing w:before="168"/>
        <w:ind w:right="-143"/>
        <w:contextualSpacing/>
      </w:pPr>
      <w:r w:rsidRPr="00EB0D65">
        <w:t>Исходя из этого, финансовая работа на предприятии прежде всего направлена на создание финансовых ресурсов для развития, в целях обеспечения роста рентабельности, инвестиционной привлекательности, т. е. улучшение финансового состояния предприятия.</w:t>
      </w:r>
    </w:p>
    <w:p w:rsidR="00F51E17" w:rsidRPr="00EB0D65" w:rsidRDefault="00F51E17" w:rsidP="00F51E17">
      <w:pPr>
        <w:spacing w:before="168"/>
        <w:ind w:right="-143"/>
        <w:contextualSpacing/>
      </w:pPr>
      <w:r w:rsidRPr="00EB0D65">
        <w:t>Финансовое состояние - это совокупность показателей, отражающих наличие, размещение и использование финансовых ресурсов.</w:t>
      </w:r>
    </w:p>
    <w:p w:rsidR="00F51E17" w:rsidRPr="00EB0D65" w:rsidRDefault="00F51E17" w:rsidP="00F51E17">
      <w:pPr>
        <w:spacing w:before="168"/>
        <w:ind w:right="-143"/>
        <w:contextualSpacing/>
      </w:pPr>
      <w:r w:rsidRPr="00EB0D65">
        <w:t>Так как, цель анализа состоит не только и не столько в том, чтобы установить и оценить финансовое состояние предприятия, но еще и в том, чтобы  постоянно проводить работу, направленную на его улучшение.</w:t>
      </w:r>
    </w:p>
    <w:p w:rsidR="00F51E17" w:rsidRPr="00EB0D65" w:rsidRDefault="00F51E17" w:rsidP="00F51E17">
      <w:pPr>
        <w:spacing w:before="168"/>
        <w:ind w:right="-143"/>
        <w:contextualSpacing/>
      </w:pPr>
      <w:r w:rsidRPr="00EB0D65">
        <w:t>Анализ финансового состояния показывает, по каким конкретным направлением надо вести эту работу, дает возможность выявить наиболее важные аспекты и наиболее слабые позиции в финансовом состоянии предприятия.</w:t>
      </w:r>
    </w:p>
    <w:p w:rsidR="00F51E17" w:rsidRPr="00EB0D65" w:rsidRDefault="00F51E17" w:rsidP="00F51E17">
      <w:pPr>
        <w:spacing w:before="168"/>
        <w:ind w:right="-143"/>
        <w:contextualSpacing/>
      </w:pPr>
      <w:r w:rsidRPr="00EB0D65">
        <w:t>Оценка финансового состояния может быть выполнена с различной степенью детализации в зависимости от цели анализа, имеющейся информации, программного, технического и кадрового обеспечения. Наиболее целесообразным является выделение процедур экспресс-анализа и углубленного анализа финансового состояния.</w:t>
      </w:r>
    </w:p>
    <w:p w:rsidR="00F51E17" w:rsidRPr="00EB0D65" w:rsidRDefault="00F51E17" w:rsidP="00F51E17">
      <w:pPr>
        <w:spacing w:before="168"/>
        <w:ind w:right="-143"/>
        <w:contextualSpacing/>
      </w:pPr>
      <w:r w:rsidRPr="00EB0D65">
        <w:t>Основу информационного обеспечения анализ финансового состояния должна составить бухгалтерская отчетность, которая является единой для организации всех отраслей и форм собственности.</w:t>
      </w:r>
    </w:p>
    <w:p w:rsidR="00F51E17" w:rsidRPr="00EB0D65" w:rsidRDefault="00F51E17" w:rsidP="00F51E17">
      <w:pPr>
        <w:spacing w:before="168"/>
        <w:ind w:right="-143"/>
        <w:contextualSpacing/>
      </w:pPr>
      <w:r w:rsidRPr="00EB0D65">
        <w:t>Результаты финансового анализа позволяют выявить уязвимые места, требующие особого внимания, и разработать мероприятия по их ликвидации.</w:t>
      </w:r>
    </w:p>
    <w:p w:rsidR="00F51E17" w:rsidRPr="00EB0D65" w:rsidRDefault="00F51E17" w:rsidP="00F51E17">
      <w:pPr>
        <w:spacing w:before="168"/>
        <w:ind w:right="-143"/>
        <w:contextualSpacing/>
      </w:pPr>
      <w:r w:rsidRPr="00EB0D65">
        <w:t>Не секрет, что процесс принятия управленческих решений в большей степени искусство, чем наука. Результат выполненных формализованных аналитических процедур не является или по крайней мере не должен являться единственным критерием для принятия того или иного управленческого решения. Результаты анализа -  "материальная основа" управленческих решений, принятие которых основывается также на интеллекте, логике, опыте, личных симпатиях и антипатиях лица, принимающего эти решения.</w:t>
      </w:r>
    </w:p>
    <w:p w:rsidR="00F51E17" w:rsidRPr="00EB0D65" w:rsidRDefault="00F51E17" w:rsidP="00F51E17">
      <w:pPr>
        <w:spacing w:before="168"/>
        <w:ind w:right="-143"/>
        <w:contextualSpacing/>
      </w:pPr>
      <w:r w:rsidRPr="00EB0D65">
        <w:t>Все это лишний раз свидетельствует о том, что финансовый анализ в современных условиях становится элементом управления, инструментом оценки надежности потенциального партнера.</w:t>
      </w:r>
    </w:p>
    <w:p w:rsidR="00F51E17" w:rsidRPr="003D4C38" w:rsidRDefault="00F51E17" w:rsidP="00F51E17">
      <w:pPr>
        <w:spacing w:before="168"/>
        <w:ind w:right="-143"/>
        <w:contextualSpacing/>
      </w:pPr>
      <w:r w:rsidRPr="00EB0D65">
        <w:t xml:space="preserve">Необходимость сочетания формализованных и неформализованных процедур </w:t>
      </w:r>
      <w:r w:rsidRPr="00EB0D65">
        <w:lastRenderedPageBreak/>
        <w:t>в процессе принятия управленческих решений накладывает отпечаток как на порядок подготовки документов, так и на последовательность процедур анализа.</w:t>
      </w:r>
    </w:p>
    <w:p w:rsidR="00F51E17" w:rsidRPr="002E29AB" w:rsidRDefault="00F51E17" w:rsidP="00F51E17">
      <w:pPr>
        <w:pStyle w:val="Default"/>
        <w:ind w:firstLine="709"/>
        <w:contextualSpacing/>
        <w:jc w:val="both"/>
        <w:rPr>
          <w:sz w:val="28"/>
          <w:szCs w:val="28"/>
        </w:rPr>
      </w:pPr>
      <w:r w:rsidRPr="002E29AB">
        <w:rPr>
          <w:sz w:val="28"/>
          <w:szCs w:val="28"/>
        </w:rPr>
        <w:t xml:space="preserve">Хозяйствующий субъект осуществляет свою производственную деятельность на рынке самостоятельно, но в условиях конкуренции. Конкуренция представляет собой состязательность хозяйствующих субъектов, когда их самостоятельные действия эффективно ограничивают возможность каждого из них воздействовать на общие условия обращения товаров на данном рынке и стимулируют производство тех товаров, которые требуются потребителю. Рыночные регуляторы, соединяясь с конкуренцией, образуют единый механизм хозяйствования, который заставляет производителя учитывать интересы и запросы потребителя. </w:t>
      </w:r>
    </w:p>
    <w:p w:rsidR="00F51E17" w:rsidRPr="002E29AB" w:rsidRDefault="00F51E17" w:rsidP="00F51E17">
      <w:pPr>
        <w:pStyle w:val="af5"/>
        <w:ind w:firstLine="709"/>
        <w:contextualSpacing/>
        <w:jc w:val="both"/>
        <w:rPr>
          <w:rFonts w:ascii="Times New Roman" w:hAnsi="Times New Roman" w:cs="Times New Roman"/>
          <w:sz w:val="28"/>
          <w:szCs w:val="28"/>
          <w:shd w:val="clear" w:color="auto" w:fill="FFFFFF"/>
        </w:rPr>
      </w:pPr>
      <w:r w:rsidRPr="003D4C38">
        <w:rPr>
          <w:rFonts w:ascii="Times New Roman" w:hAnsi="Times New Roman" w:cs="Times New Roman"/>
          <w:sz w:val="28"/>
          <w:szCs w:val="28"/>
        </w:rPr>
        <w:t xml:space="preserve">Хозяйствующие субъекты вступают между собой в конкурентные отношения в борьбе за потребителя. </w:t>
      </w:r>
      <w:r>
        <w:rPr>
          <w:rFonts w:ascii="Times New Roman" w:hAnsi="Times New Roman" w:cs="Times New Roman"/>
          <w:sz w:val="28"/>
          <w:szCs w:val="28"/>
        </w:rPr>
        <w:t>П</w:t>
      </w:r>
      <w:r w:rsidRPr="003D4C38">
        <w:rPr>
          <w:rFonts w:ascii="Times New Roman" w:hAnsi="Times New Roman" w:cs="Times New Roman"/>
          <w:sz w:val="28"/>
          <w:szCs w:val="28"/>
        </w:rPr>
        <w:t>роигравший в борьбе, обычно становится банкротом. Анализ финансового состояния представляет собой глубокое, научно обоснованное исследование финансовых отношений и движения финансовых ресурсов в едином производственно-торговом процессе.</w:t>
      </w:r>
    </w:p>
    <w:p w:rsidR="00F51E17" w:rsidRPr="009E0B15" w:rsidRDefault="00F51E17" w:rsidP="00F51E17">
      <w:pPr>
        <w:pStyle w:val="af5"/>
        <w:ind w:firstLine="709"/>
        <w:jc w:val="both"/>
        <w:rPr>
          <w:rFonts w:ascii="Times New Roman" w:hAnsi="Times New Roman" w:cs="Times New Roman"/>
          <w:sz w:val="28"/>
          <w:szCs w:val="28"/>
          <w:shd w:val="clear" w:color="auto" w:fill="FFFFFF"/>
        </w:rPr>
      </w:pPr>
      <w:r w:rsidRPr="009E0B15">
        <w:rPr>
          <w:rFonts w:ascii="Times New Roman" w:hAnsi="Times New Roman" w:cs="Times New Roman"/>
          <w:sz w:val="28"/>
          <w:szCs w:val="28"/>
          <w:shd w:val="clear" w:color="auto" w:fill="FFFFFF"/>
        </w:rPr>
        <w:t>На современном этапе развития нашей экономики вопрос анализа финансового состояния предприятия является очень актуальным. От финансового состояния предприятия зависит во многом успех его деятельности. Поэтому анализу финансового состояния предп</w:t>
      </w:r>
      <w:r>
        <w:rPr>
          <w:rFonts w:ascii="Times New Roman" w:hAnsi="Times New Roman" w:cs="Times New Roman"/>
          <w:sz w:val="28"/>
          <w:szCs w:val="28"/>
          <w:shd w:val="clear" w:color="auto" w:fill="FFFFFF"/>
        </w:rPr>
        <w:t>риятия уделяется много внимания</w:t>
      </w:r>
      <w:r w:rsidRPr="009E0B15">
        <w:rPr>
          <w:rFonts w:ascii="Times New Roman" w:hAnsi="Times New Roman" w:cs="Times New Roman"/>
          <w:sz w:val="28"/>
          <w:szCs w:val="28"/>
          <w:shd w:val="clear" w:color="auto" w:fill="FFFFFF"/>
        </w:rPr>
        <w:t>.</w:t>
      </w:r>
    </w:p>
    <w:p w:rsidR="001F7280" w:rsidRDefault="00F51E17" w:rsidP="00F51E17">
      <w:pPr>
        <w:rPr>
          <w:rStyle w:val="apple-style-span"/>
          <w:shd w:val="clear" w:color="auto" w:fill="FFFFFF"/>
        </w:rPr>
      </w:pPr>
      <w:r w:rsidRPr="009E0B15">
        <w:rPr>
          <w:rStyle w:val="apple-style-span"/>
          <w:shd w:val="clear" w:color="auto" w:fill="FFFFFF"/>
        </w:rPr>
        <w:t>Финансовый анализ сравнительно недавно выделился в самостоятельную отрасль знаний, ранее он производился в рамках экономического анализа. В настоящее время многие российские экономисты занимаются практическим применением финан</w:t>
      </w:r>
      <w:r>
        <w:rPr>
          <w:rStyle w:val="apple-style-span"/>
          <w:shd w:val="clear" w:color="auto" w:fill="FFFFFF"/>
        </w:rPr>
        <w:t>сового анализа предприятий</w:t>
      </w:r>
      <w:r w:rsidRPr="009E0B15">
        <w:rPr>
          <w:rStyle w:val="apple-style-span"/>
          <w:shd w:val="clear" w:color="auto" w:fill="FFFFFF"/>
        </w:rPr>
        <w:t>.</w:t>
      </w:r>
    </w:p>
    <w:p w:rsidR="00C17180" w:rsidRPr="009E0B15" w:rsidRDefault="00C17180" w:rsidP="00C17180">
      <w:pPr>
        <w:pStyle w:val="af5"/>
        <w:ind w:firstLine="709"/>
        <w:jc w:val="both"/>
        <w:rPr>
          <w:rFonts w:ascii="Times New Roman" w:hAnsi="Times New Roman" w:cs="Times New Roman"/>
          <w:i/>
          <w:iCs/>
          <w:sz w:val="28"/>
          <w:szCs w:val="28"/>
        </w:rPr>
      </w:pPr>
      <w:r w:rsidRPr="009E0B15">
        <w:rPr>
          <w:rStyle w:val="apple-style-span"/>
          <w:rFonts w:ascii="Times New Roman" w:hAnsi="Times New Roman" w:cs="Times New Roman"/>
          <w:color w:val="000000"/>
          <w:sz w:val="28"/>
          <w:szCs w:val="28"/>
          <w:shd w:val="clear" w:color="auto" w:fill="FFFFFF"/>
        </w:rPr>
        <w:t>В последнее годы появилось множество подходов к анализу финансового состояния предприятия, изложенные в трудах В.В. Ковалева, Г.В. Савицкой, А.Д. Шеремета</w:t>
      </w:r>
      <w:r w:rsidRPr="00D256BE">
        <w:rPr>
          <w:rStyle w:val="apple-style-span"/>
          <w:rFonts w:ascii="Times New Roman" w:hAnsi="Times New Roman" w:cs="Times New Roman"/>
          <w:color w:val="000000"/>
          <w:sz w:val="28"/>
          <w:szCs w:val="28"/>
          <w:shd w:val="clear" w:color="auto" w:fill="FFFFFF"/>
        </w:rPr>
        <w:t xml:space="preserve"> </w:t>
      </w:r>
      <w:r w:rsidRPr="009E0B15">
        <w:rPr>
          <w:rStyle w:val="apple-style-span"/>
          <w:rFonts w:ascii="Times New Roman" w:hAnsi="Times New Roman" w:cs="Times New Roman"/>
          <w:color w:val="000000"/>
          <w:sz w:val="28"/>
          <w:szCs w:val="28"/>
          <w:shd w:val="clear" w:color="auto" w:fill="FFFFFF"/>
        </w:rPr>
        <w:t>.</w:t>
      </w:r>
    </w:p>
    <w:p w:rsidR="00C17180" w:rsidRPr="009E0B15" w:rsidRDefault="00C17180" w:rsidP="00C17180">
      <w:pPr>
        <w:pStyle w:val="af5"/>
        <w:ind w:firstLine="709"/>
        <w:jc w:val="both"/>
        <w:rPr>
          <w:rStyle w:val="apple-style-span"/>
          <w:rFonts w:ascii="Times New Roman" w:hAnsi="Times New Roman" w:cs="Times New Roman"/>
          <w:color w:val="000000"/>
          <w:sz w:val="28"/>
          <w:szCs w:val="28"/>
          <w:shd w:val="clear" w:color="auto" w:fill="FFFFFF"/>
        </w:rPr>
      </w:pPr>
      <w:r w:rsidRPr="009E0B15">
        <w:rPr>
          <w:rStyle w:val="apple-style-span"/>
          <w:rFonts w:ascii="Times New Roman" w:hAnsi="Times New Roman" w:cs="Times New Roman"/>
          <w:bCs/>
          <w:color w:val="000000"/>
          <w:sz w:val="28"/>
          <w:szCs w:val="28"/>
          <w:shd w:val="clear" w:color="auto" w:fill="FFFFFF"/>
        </w:rPr>
        <w:t xml:space="preserve">Финансовый анализ – </w:t>
      </w:r>
      <w:r w:rsidRPr="009E0B15">
        <w:rPr>
          <w:rStyle w:val="apple-style-span"/>
          <w:rFonts w:ascii="Times New Roman" w:hAnsi="Times New Roman" w:cs="Times New Roman"/>
          <w:color w:val="000000"/>
          <w:sz w:val="28"/>
          <w:szCs w:val="28"/>
          <w:shd w:val="clear" w:color="auto" w:fill="FFFFFF"/>
        </w:rPr>
        <w:t>более широкое понятие, так как он включает наряду с анализом финансового состояния еще и анализ формирования и распределения прибыли, себестоимости продукц</w:t>
      </w:r>
      <w:r>
        <w:rPr>
          <w:rStyle w:val="apple-style-span"/>
          <w:rFonts w:ascii="Times New Roman" w:hAnsi="Times New Roman" w:cs="Times New Roman"/>
          <w:color w:val="000000"/>
          <w:sz w:val="28"/>
          <w:szCs w:val="28"/>
          <w:shd w:val="clear" w:color="auto" w:fill="FFFFFF"/>
        </w:rPr>
        <w:t>ии, реализации и другие вопросы</w:t>
      </w:r>
      <w:r w:rsidRPr="009E0B15">
        <w:rPr>
          <w:rStyle w:val="apple-style-span"/>
          <w:rFonts w:ascii="Times New Roman" w:hAnsi="Times New Roman" w:cs="Times New Roman"/>
          <w:color w:val="000000"/>
          <w:sz w:val="28"/>
          <w:szCs w:val="28"/>
          <w:shd w:val="clear" w:color="auto" w:fill="FFFFFF"/>
        </w:rPr>
        <w:t>.</w:t>
      </w:r>
    </w:p>
    <w:p w:rsidR="00C17180" w:rsidRPr="009E0B15" w:rsidRDefault="00C17180" w:rsidP="00C17180">
      <w:pPr>
        <w:pStyle w:val="af5"/>
        <w:ind w:firstLine="709"/>
        <w:contextualSpacing/>
        <w:jc w:val="both"/>
        <w:rPr>
          <w:rStyle w:val="apple-style-span"/>
          <w:rFonts w:ascii="Times New Roman" w:hAnsi="Times New Roman" w:cs="Times New Roman"/>
          <w:color w:val="000000"/>
          <w:sz w:val="28"/>
          <w:szCs w:val="28"/>
          <w:shd w:val="clear" w:color="auto" w:fill="FFFFFF"/>
        </w:rPr>
      </w:pPr>
      <w:r w:rsidRPr="009E0B15">
        <w:rPr>
          <w:rStyle w:val="apple-style-span"/>
          <w:rFonts w:ascii="Times New Roman" w:hAnsi="Times New Roman" w:cs="Times New Roman"/>
          <w:bCs/>
          <w:color w:val="000000"/>
          <w:sz w:val="28"/>
          <w:szCs w:val="28"/>
          <w:shd w:val="clear" w:color="auto" w:fill="FFFFFF"/>
        </w:rPr>
        <w:t xml:space="preserve">Анализ финансового состояния – </w:t>
      </w:r>
      <w:r w:rsidRPr="009E0B15">
        <w:rPr>
          <w:rStyle w:val="apple-style-span"/>
          <w:rFonts w:ascii="Times New Roman" w:hAnsi="Times New Roman" w:cs="Times New Roman"/>
          <w:color w:val="000000"/>
          <w:sz w:val="28"/>
          <w:szCs w:val="28"/>
          <w:shd w:val="clear" w:color="auto" w:fill="FFFFFF"/>
        </w:rPr>
        <w:t>это часть финансового анализа. Финансовое состояние предприятия характеризуется обеспеченностью финансовыми ресурсами, необходимой для нормальной производственной, коммерческой и других видов деятельности предприятия, целесообразностью и эффективностью их размещения и использования, финансовыми взаимоотношениями с другими субъектами хозяйствования платежеспособностью и финансовой устойчивостью. Способность предприятия своевременно производить платежи свидетельствует о его хорошем финансовом положении.</w:t>
      </w:r>
    </w:p>
    <w:p w:rsidR="00C17180" w:rsidRDefault="00C17180" w:rsidP="00C17180">
      <w:pPr>
        <w:pStyle w:val="a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pPr>
      <w:r>
        <w:rPr>
          <w:sz w:val="28"/>
          <w:szCs w:val="28"/>
        </w:rPr>
        <w:t xml:space="preserve">Анализ финансовой отчетности – это процесс, при помощи которого  оценивается прошлое и текущее финансовое положение и результаты деятельности организации. Однако при этом главной целью является оценка финансово – хозяйственной деятельности организации относительно будущих условий существования. </w:t>
      </w:r>
    </w:p>
    <w:p w:rsidR="00C17180" w:rsidRDefault="00C17180" w:rsidP="00C171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t xml:space="preserve">Финансовое состояние предприятия характеризуется совокупностью показателей, отражающих состояние капитала в процессе его кругооборота и способность предприятия финансировать свою деятельность на определенный момент времени. </w:t>
      </w:r>
    </w:p>
    <w:p w:rsidR="00C17180" w:rsidRDefault="00C17180" w:rsidP="00C17180">
      <w:pPr>
        <w:pStyle w:val="Default"/>
        <w:ind w:firstLine="709"/>
        <w:contextualSpacing/>
        <w:jc w:val="both"/>
        <w:rPr>
          <w:sz w:val="28"/>
          <w:szCs w:val="28"/>
        </w:rPr>
      </w:pPr>
      <w:r>
        <w:rPr>
          <w:sz w:val="28"/>
          <w:szCs w:val="28"/>
        </w:rPr>
        <w:lastRenderedPageBreak/>
        <w:t xml:space="preserve">Анализ финансового состояния предприятия основывается главным образом на относительных показателях, так как абсолютные показатели баланса в условиях инфляции очень трудно привести в сопоставимый вид. Относительные показатели анализируемого предприятия можно сравнивать: </w:t>
      </w:r>
    </w:p>
    <w:p w:rsidR="00C17180" w:rsidRDefault="00C17180" w:rsidP="00C17180">
      <w:pPr>
        <w:pStyle w:val="Default"/>
        <w:spacing w:after="36"/>
        <w:ind w:firstLine="709"/>
        <w:contextualSpacing/>
        <w:jc w:val="both"/>
        <w:rPr>
          <w:sz w:val="28"/>
          <w:szCs w:val="28"/>
        </w:rPr>
      </w:pPr>
      <w:r>
        <w:rPr>
          <w:sz w:val="28"/>
          <w:szCs w:val="28"/>
        </w:rPr>
        <w:t xml:space="preserve">- с общепринятыми “нормами” для оценки степени риска и прогнозирования возможности банкротства; </w:t>
      </w:r>
    </w:p>
    <w:p w:rsidR="00C17180" w:rsidRDefault="00C17180" w:rsidP="00C17180">
      <w:pPr>
        <w:pStyle w:val="Default"/>
        <w:spacing w:after="36"/>
        <w:ind w:firstLine="709"/>
        <w:contextualSpacing/>
        <w:jc w:val="both"/>
        <w:rPr>
          <w:sz w:val="28"/>
          <w:szCs w:val="28"/>
        </w:rPr>
      </w:pPr>
      <w:r>
        <w:rPr>
          <w:sz w:val="28"/>
          <w:szCs w:val="28"/>
        </w:rPr>
        <w:t xml:space="preserve">- с аналогичными данными других предприятий, что позволяет выявить сильные и слабые стороны предприятия и его возможности; </w:t>
      </w:r>
    </w:p>
    <w:p w:rsidR="00C17180" w:rsidRDefault="00C17180" w:rsidP="00C17180">
      <w:pPr>
        <w:pStyle w:val="Default"/>
        <w:ind w:firstLine="709"/>
        <w:contextualSpacing/>
        <w:jc w:val="both"/>
        <w:rPr>
          <w:sz w:val="28"/>
          <w:szCs w:val="28"/>
        </w:rPr>
      </w:pPr>
      <w:r>
        <w:rPr>
          <w:sz w:val="28"/>
          <w:szCs w:val="28"/>
        </w:rPr>
        <w:t xml:space="preserve">- с аналогичными данными за предыдущие годы для изучения улучшения или ухудшения финансового состояния предприятия. </w:t>
      </w:r>
    </w:p>
    <w:p w:rsidR="00C17180" w:rsidRDefault="00C17180" w:rsidP="00C17180">
      <w:pPr>
        <w:tabs>
          <w:tab w:val="left" w:pos="567"/>
        </w:tabs>
        <w:contextualSpacing/>
      </w:pPr>
      <w:r>
        <w:t xml:space="preserve">Основная цель анализа финансового состояния – получение наибольшего числа ключевых, то есть наиболее информативных, показателей, дающих объективную и точную картину финансового состояния предприятия, его прибылей и убытков, изменений в структуре активов и пассивов, в расчетах с дебиторами и кредиторами. </w:t>
      </w:r>
    </w:p>
    <w:p w:rsidR="00C17180" w:rsidRDefault="00C17180" w:rsidP="00C171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Основными функциями анализа финансового состояния являются:</w:t>
      </w:r>
    </w:p>
    <w:p w:rsidR="00C17180" w:rsidRDefault="00C17180" w:rsidP="00AA76AE">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Pr>
          <w:szCs w:val="28"/>
        </w:rPr>
        <w:t>своевременная и объективная оценка финансового состояния предприятия, установление его «болевых точек» и изучение причин их образования;</w:t>
      </w:r>
    </w:p>
    <w:p w:rsidR="00C17180" w:rsidRDefault="00C17180" w:rsidP="00AA76AE">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Pr>
          <w:szCs w:val="28"/>
        </w:rPr>
        <w:t>выявление факторов и причин достигнутого состояния;</w:t>
      </w:r>
    </w:p>
    <w:p w:rsidR="00C17180" w:rsidRDefault="00C17180" w:rsidP="00AA76AE">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Pr>
          <w:szCs w:val="28"/>
        </w:rPr>
        <w:t>подготовка и обоснование принимаемых управленческих решений.</w:t>
      </w:r>
    </w:p>
    <w:p w:rsidR="00C17180" w:rsidRDefault="00C17180" w:rsidP="00C17180">
      <w:pPr>
        <w:tabs>
          <w:tab w:val="left" w:pos="1260"/>
        </w:tabs>
      </w:pPr>
      <w:r>
        <w:t xml:space="preserve">Основная задача анализа финансового состояния заключается в своевременном выявлении и устранении недостатков финансовой деятельности и нахождении резервов улучшения финансового состояния предприятия и его платежеспособности. </w:t>
      </w:r>
    </w:p>
    <w:p w:rsidR="00C17180" w:rsidRDefault="00C17180" w:rsidP="00C17180">
      <w:pPr>
        <w:tabs>
          <w:tab w:val="left" w:pos="1260"/>
        </w:tabs>
      </w:pPr>
      <w:r>
        <w:t>Основные задачи комплексного анализа финансового состояния отражены на рисунке 1.1.</w:t>
      </w:r>
    </w:p>
    <w:p w:rsidR="00141FBD" w:rsidRDefault="00141FBD" w:rsidP="00C17180">
      <w:pPr>
        <w:tabs>
          <w:tab w:val="left" w:pos="1260"/>
        </w:tabs>
      </w:pPr>
    </w:p>
    <w:p w:rsidR="00C17180" w:rsidRDefault="00C17180" w:rsidP="00141FBD">
      <w:pPr>
        <w:tabs>
          <w:tab w:val="left" w:pos="1260"/>
        </w:tabs>
        <w:ind w:firstLine="0"/>
        <w:contextualSpacing/>
      </w:pPr>
      <w:r>
        <w:rPr>
          <w:noProof/>
        </w:rPr>
        <w:drawing>
          <wp:inline distT="0" distB="0" distL="0" distR="0" wp14:anchorId="40A89371" wp14:editId="1E2D31C4">
            <wp:extent cx="6353854" cy="25146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8961" t="27272" r="27210" b="41873"/>
                    <a:stretch/>
                  </pic:blipFill>
                  <pic:spPr bwMode="auto">
                    <a:xfrm>
                      <a:off x="0" y="0"/>
                      <a:ext cx="6356349" cy="2515587"/>
                    </a:xfrm>
                    <a:prstGeom prst="rect">
                      <a:avLst/>
                    </a:prstGeom>
                    <a:ln>
                      <a:noFill/>
                    </a:ln>
                    <a:extLst>
                      <a:ext uri="{53640926-AAD7-44D8-BBD7-CCE9431645EC}">
                        <a14:shadowObscured xmlns:a14="http://schemas.microsoft.com/office/drawing/2010/main"/>
                      </a:ext>
                    </a:extLst>
                  </pic:spPr>
                </pic:pic>
              </a:graphicData>
            </a:graphic>
          </wp:inline>
        </w:drawing>
      </w:r>
    </w:p>
    <w:p w:rsidR="00C17180" w:rsidRDefault="00141FBD" w:rsidP="00C17180">
      <w:pPr>
        <w:tabs>
          <w:tab w:val="left" w:pos="1260"/>
        </w:tabs>
        <w:contextualSpacing/>
      </w:pPr>
      <w:r>
        <w:t>Рисунок 1.1 – Задачи комплексного финансового  анализа</w:t>
      </w:r>
    </w:p>
    <w:p w:rsidR="00C17180" w:rsidRDefault="00C17180" w:rsidP="00C17180">
      <w:pPr>
        <w:tabs>
          <w:tab w:val="left" w:pos="1260"/>
        </w:tabs>
        <w:contextualSpacing/>
      </w:pPr>
    </w:p>
    <w:p w:rsidR="00C17180" w:rsidRDefault="00C17180" w:rsidP="00C17180">
      <w:pPr>
        <w:tabs>
          <w:tab w:val="left" w:pos="1260"/>
        </w:tabs>
        <w:contextualSpacing/>
      </w:pPr>
      <w:r>
        <w:t>Можно выделить два вида финансового анализа: внутренний и внешний.</w:t>
      </w:r>
    </w:p>
    <w:p w:rsidR="00C17180" w:rsidRDefault="00C17180" w:rsidP="00C17180">
      <w:pPr>
        <w:tabs>
          <w:tab w:val="left" w:pos="1260"/>
        </w:tabs>
      </w:pPr>
      <w:r>
        <w:t xml:space="preserve">Внутренний анализ проводится работниками предприятия (финансовыми менеджерами). Результаты внутреннего анализа используются для планирования, контроля и прогнозирования финансового состояния. Его цель – установить </w:t>
      </w:r>
      <w:r>
        <w:lastRenderedPageBreak/>
        <w:t>планомерное поступление денежных средств и разместить собственные и заемные средства таким образом, чтобы обеспечить нормальное функционирование предприятия, получение максимума прибыли и исключение банкротства.</w:t>
      </w:r>
    </w:p>
    <w:p w:rsidR="00C17180" w:rsidRDefault="00C17180" w:rsidP="00C17180">
      <w:pPr>
        <w:tabs>
          <w:tab w:val="left" w:pos="1260"/>
        </w:tabs>
        <w:contextualSpacing/>
      </w:pPr>
      <w:r>
        <w:t xml:space="preserve">Результаты анализа финансово – хозяйственной деятельности предприятия нужны внутренним пользователям в качестве исходной информации для принятия различного рода экономических решений. В системе внутреннего управленческого анализа есть возможность углубления анализа финансового состояния за счет привлечения данных управленческого производственного учета. </w:t>
      </w:r>
    </w:p>
    <w:p w:rsidR="00C17180" w:rsidRDefault="00C17180" w:rsidP="00C17180">
      <w:pPr>
        <w:tabs>
          <w:tab w:val="left" w:pos="1260"/>
        </w:tabs>
        <w:contextualSpacing/>
      </w:pPr>
      <w:r>
        <w:t>Внешний анализ проводится аналитиками, являющимися посторонними лицами для предприятия (аудиторами, инвесторами, поставщиками материальных и финансовых ресурсов, контролирующими органами на основе публикуемой отчетности). Его цель – установить возможность выгодного вложения средств, чтобы обеспечить максимум прибыли и исключить риск потери.</w:t>
      </w:r>
    </w:p>
    <w:p w:rsidR="00C17180" w:rsidRDefault="00C17180" w:rsidP="00C17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hd w:val="clear" w:color="auto" w:fill="FFFFFF"/>
        </w:rPr>
      </w:pPr>
      <w:r>
        <w:rPr>
          <w:bCs/>
          <w:shd w:val="clear" w:color="auto" w:fill="FFFFFF"/>
        </w:rPr>
        <w:t>Таким образом, финансовый анализ дает возможность оценить:</w:t>
      </w:r>
    </w:p>
    <w:p w:rsidR="00C17180" w:rsidRDefault="00C17180" w:rsidP="00AA76AE">
      <w:pPr>
        <w:pStyle w:val="ad"/>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0" w:firstLine="709"/>
        <w:jc w:val="both"/>
        <w:rPr>
          <w:bCs/>
          <w:color w:val="000000"/>
          <w:szCs w:val="28"/>
          <w:shd w:val="clear" w:color="auto" w:fill="FFFFFF"/>
        </w:rPr>
      </w:pPr>
      <w:r>
        <w:rPr>
          <w:bCs/>
          <w:color w:val="000000"/>
          <w:szCs w:val="28"/>
          <w:shd w:val="clear" w:color="auto" w:fill="FFFFFF"/>
        </w:rPr>
        <w:t>имущественное состояние предприятия;</w:t>
      </w:r>
    </w:p>
    <w:p w:rsidR="00C17180" w:rsidRDefault="00C17180" w:rsidP="00AA76AE">
      <w:pPr>
        <w:pStyle w:val="ad"/>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0" w:firstLine="709"/>
        <w:jc w:val="both"/>
        <w:rPr>
          <w:bCs/>
          <w:color w:val="000000"/>
          <w:szCs w:val="28"/>
          <w:shd w:val="clear" w:color="auto" w:fill="FFFFFF"/>
        </w:rPr>
      </w:pPr>
      <w:r>
        <w:rPr>
          <w:bCs/>
          <w:color w:val="000000"/>
          <w:szCs w:val="28"/>
          <w:shd w:val="clear" w:color="auto" w:fill="FFFFFF"/>
        </w:rPr>
        <w:t>степень предпринимательского риска, в частности возможность погашения обязательств перед третьими лицами;</w:t>
      </w:r>
    </w:p>
    <w:p w:rsidR="00C17180" w:rsidRDefault="00C17180" w:rsidP="00AA76AE">
      <w:pPr>
        <w:pStyle w:val="ad"/>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0" w:firstLine="709"/>
        <w:jc w:val="both"/>
        <w:rPr>
          <w:bCs/>
          <w:color w:val="000000"/>
          <w:szCs w:val="28"/>
          <w:shd w:val="clear" w:color="auto" w:fill="FFFFFF"/>
        </w:rPr>
      </w:pPr>
      <w:r>
        <w:rPr>
          <w:bCs/>
          <w:color w:val="000000"/>
          <w:szCs w:val="28"/>
          <w:shd w:val="clear" w:color="auto" w:fill="FFFFFF"/>
        </w:rPr>
        <w:t>достаточность капитала для текущей деятельности и долгосрочных инвестиций;</w:t>
      </w:r>
    </w:p>
    <w:p w:rsidR="00C17180" w:rsidRDefault="00C17180" w:rsidP="00AA76AE">
      <w:pPr>
        <w:pStyle w:val="ad"/>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0" w:firstLine="709"/>
        <w:jc w:val="both"/>
        <w:rPr>
          <w:bCs/>
          <w:color w:val="000000"/>
          <w:szCs w:val="28"/>
          <w:shd w:val="clear" w:color="auto" w:fill="FFFFFF"/>
        </w:rPr>
      </w:pPr>
      <w:r>
        <w:rPr>
          <w:bCs/>
          <w:color w:val="000000"/>
          <w:szCs w:val="28"/>
          <w:shd w:val="clear" w:color="auto" w:fill="FFFFFF"/>
        </w:rPr>
        <w:t>потребность в дополнительных источниках финансирования;</w:t>
      </w:r>
    </w:p>
    <w:p w:rsidR="00C17180" w:rsidRDefault="00C17180" w:rsidP="00AA76AE">
      <w:pPr>
        <w:pStyle w:val="ad"/>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0" w:firstLine="709"/>
        <w:jc w:val="both"/>
        <w:rPr>
          <w:bCs/>
          <w:color w:val="000000"/>
          <w:szCs w:val="28"/>
          <w:shd w:val="clear" w:color="auto" w:fill="FFFFFF"/>
        </w:rPr>
      </w:pPr>
      <w:r>
        <w:rPr>
          <w:bCs/>
          <w:color w:val="000000"/>
          <w:szCs w:val="28"/>
          <w:shd w:val="clear" w:color="auto" w:fill="FFFFFF"/>
        </w:rPr>
        <w:t>способность к наращиванию капитала;</w:t>
      </w:r>
    </w:p>
    <w:p w:rsidR="00C17180" w:rsidRDefault="00C17180" w:rsidP="00AA76AE">
      <w:pPr>
        <w:pStyle w:val="ad"/>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left="0" w:firstLine="709"/>
        <w:jc w:val="both"/>
        <w:rPr>
          <w:bCs/>
          <w:color w:val="000000"/>
          <w:szCs w:val="28"/>
          <w:shd w:val="clear" w:color="auto" w:fill="FFFFFF"/>
        </w:rPr>
      </w:pPr>
      <w:r>
        <w:rPr>
          <w:bCs/>
          <w:color w:val="000000"/>
          <w:szCs w:val="28"/>
          <w:shd w:val="clear" w:color="auto" w:fill="FFFFFF"/>
        </w:rPr>
        <w:t>рациональность привлечения заемных средств;</w:t>
      </w:r>
    </w:p>
    <w:p w:rsidR="00C17180" w:rsidRDefault="00C17180" w:rsidP="00C17180">
      <w:pPr>
        <w:rPr>
          <w:bCs/>
          <w:shd w:val="clear" w:color="auto" w:fill="FFFFFF"/>
        </w:rPr>
      </w:pPr>
      <w:r>
        <w:rPr>
          <w:bCs/>
          <w:shd w:val="clear" w:color="auto" w:fill="FFFFFF"/>
        </w:rPr>
        <w:t>обоснованность политики распределения прибыли и другие.</w:t>
      </w:r>
    </w:p>
    <w:p w:rsidR="001F7280" w:rsidRDefault="00AE7A70" w:rsidP="00AA76AE">
      <w:pPr>
        <w:pStyle w:val="2"/>
        <w:numPr>
          <w:ilvl w:val="1"/>
          <w:numId w:val="1"/>
        </w:numPr>
        <w:rPr>
          <w:rStyle w:val="Bodytext20"/>
          <w:sz w:val="28"/>
          <w:szCs w:val="28"/>
          <w:lang w:bidi="ar-SA"/>
        </w:rPr>
      </w:pPr>
      <w:bookmarkStart w:id="4" w:name="_Toc524506430"/>
      <w:r w:rsidRPr="001F7280">
        <w:rPr>
          <w:rStyle w:val="Bodytext20"/>
          <w:sz w:val="28"/>
          <w:szCs w:val="28"/>
          <w:lang w:bidi="ar-SA"/>
        </w:rPr>
        <w:t xml:space="preserve">Объекты </w:t>
      </w:r>
      <w:r w:rsidR="001F7280">
        <w:rPr>
          <w:rStyle w:val="Bodytext20"/>
          <w:sz w:val="28"/>
          <w:szCs w:val="28"/>
          <w:lang w:bidi="ar-SA"/>
        </w:rPr>
        <w:t>и субъекты финансового анализа</w:t>
      </w:r>
      <w:bookmarkEnd w:id="4"/>
    </w:p>
    <w:p w:rsidR="00DF6717" w:rsidRPr="00DF6717" w:rsidRDefault="00DF6717" w:rsidP="00DF6717">
      <w:pPr>
        <w:shd w:val="clear" w:color="auto" w:fill="FFFFFF"/>
        <w:rPr>
          <w:rFonts w:eastAsiaTheme="minorEastAsia"/>
        </w:rPr>
      </w:pPr>
      <w:r w:rsidRPr="00DF6717">
        <w:rPr>
          <w:rFonts w:eastAsiaTheme="minorEastAsia"/>
        </w:rPr>
        <w:t>К базовым объектам финансового анализа относятся финансовые результаты, имущество, капитал предприятия, платежеспособность, кредитоспособность, вероятность банкротства.</w:t>
      </w:r>
    </w:p>
    <w:p w:rsidR="00DF6717" w:rsidRPr="00DF6717" w:rsidRDefault="00DF6717" w:rsidP="00DF6717">
      <w:pPr>
        <w:shd w:val="clear" w:color="auto" w:fill="FFFFFF"/>
        <w:rPr>
          <w:rFonts w:eastAsiaTheme="minorEastAsia"/>
        </w:rPr>
      </w:pPr>
      <w:r w:rsidRPr="00DF6717">
        <w:rPr>
          <w:rFonts w:eastAsiaTheme="minorEastAsia"/>
        </w:rPr>
        <w:t>При оценке базовых объектов анализируется и оценивается структура каждого объекта по экономическим группам и эффективность их использования, а также эффективность деятельности предприятия за анализируемый период.</w:t>
      </w:r>
    </w:p>
    <w:p w:rsidR="00DF6717" w:rsidRPr="00DF6717" w:rsidRDefault="00DF6717" w:rsidP="00DF6717">
      <w:pPr>
        <w:shd w:val="clear" w:color="auto" w:fill="FFFFFF"/>
        <w:rPr>
          <w:rFonts w:eastAsiaTheme="minorEastAsia"/>
        </w:rPr>
      </w:pPr>
      <w:r w:rsidRPr="00DF6717">
        <w:rPr>
          <w:rFonts w:eastAsiaTheme="minorEastAsia"/>
        </w:rPr>
        <w:t>Субъектами анализа</w:t>
      </w:r>
      <w:r>
        <w:rPr>
          <w:rFonts w:eastAsiaTheme="minorEastAsia"/>
        </w:rPr>
        <w:t xml:space="preserve"> </w:t>
      </w:r>
      <w:r w:rsidRPr="00DF6717">
        <w:rPr>
          <w:rFonts w:eastAsiaTheme="minorEastAsia"/>
        </w:rPr>
        <w:t>выступают заинтересованные в деятельности предприятия пользователи информации. Существует две группы пользователей – внешние и внутренние.</w:t>
      </w:r>
    </w:p>
    <w:p w:rsidR="00DF6717" w:rsidRPr="00DF6717" w:rsidRDefault="00DF6717" w:rsidP="00DF6717">
      <w:pPr>
        <w:shd w:val="clear" w:color="auto" w:fill="FFFFFF"/>
        <w:rPr>
          <w:rFonts w:eastAsiaTheme="minorEastAsia"/>
        </w:rPr>
      </w:pPr>
      <w:r w:rsidRPr="00DF6717">
        <w:rPr>
          <w:rFonts w:eastAsiaTheme="minorEastAsia"/>
        </w:rPr>
        <w:t>К внешним пользователям</w:t>
      </w:r>
      <w:r>
        <w:rPr>
          <w:rFonts w:eastAsiaTheme="minorEastAsia"/>
        </w:rPr>
        <w:t xml:space="preserve"> </w:t>
      </w:r>
      <w:r w:rsidRPr="00DF6717">
        <w:rPr>
          <w:rFonts w:eastAsiaTheme="minorEastAsia"/>
        </w:rPr>
        <w:t>относятся:</w:t>
      </w:r>
    </w:p>
    <w:p w:rsidR="00DF6717" w:rsidRPr="00DF6717" w:rsidRDefault="00DF6717" w:rsidP="00DF6717">
      <w:pPr>
        <w:shd w:val="clear" w:color="auto" w:fill="FFFFFF"/>
        <w:rPr>
          <w:rFonts w:eastAsiaTheme="minorEastAsia"/>
        </w:rPr>
      </w:pPr>
      <w:r w:rsidRPr="00DF6717">
        <w:rPr>
          <w:rFonts w:eastAsiaTheme="minorEastAsia"/>
        </w:rPr>
        <w:t>- собственники средств предприятия, заимодавцы (банки и др.), поставщики, клиенты (покупатели), налоговые органы, персонал предприятия и руководство. Каждый субъект анализа изучает информацию исходя из своих интересов. Так, собственникам необходимо определить увеличение или уменьшение доли собственного капитала и оценить эффективность использования ресурсов администрацией предприятия; кредиторам и поставщикам – целесообразность продления кредитования, гарантии возврата кредита; потенциальным собственникам и кредиторам – выгодность помещения в предприятие своих капиталов и т. д.</w:t>
      </w:r>
    </w:p>
    <w:p w:rsidR="00DF6717" w:rsidRPr="00DF6717" w:rsidRDefault="00DF6717" w:rsidP="00DF6717">
      <w:pPr>
        <w:shd w:val="clear" w:color="auto" w:fill="FFFFFF"/>
        <w:rPr>
          <w:rFonts w:eastAsiaTheme="minorEastAsia"/>
        </w:rPr>
      </w:pPr>
      <w:r w:rsidRPr="00DF6717">
        <w:rPr>
          <w:rFonts w:eastAsiaTheme="minorEastAsia"/>
        </w:rPr>
        <w:t xml:space="preserve">- субъекты анализа, которые хотя непосредственно и не заинтересованы в деятельности предприятия, но должны по договору защищать интересы первой группы пользователей отчетности. Это аудиторские фирмы, консультанты, </w:t>
      </w:r>
      <w:r w:rsidRPr="00DF6717">
        <w:rPr>
          <w:rFonts w:eastAsiaTheme="minorEastAsia"/>
        </w:rPr>
        <w:lastRenderedPageBreak/>
        <w:t>биржи, юристы, пресса, профсоюзы.</w:t>
      </w:r>
    </w:p>
    <w:p w:rsidR="00DF6717" w:rsidRPr="00DF6717" w:rsidRDefault="00DF6717" w:rsidP="00DF6717">
      <w:pPr>
        <w:shd w:val="clear" w:color="auto" w:fill="FFFFFF"/>
        <w:rPr>
          <w:rFonts w:eastAsiaTheme="minorEastAsia"/>
        </w:rPr>
      </w:pPr>
      <w:r w:rsidRPr="00DF6717">
        <w:rPr>
          <w:rFonts w:eastAsiaTheme="minorEastAsia"/>
        </w:rPr>
        <w:t>К внутренним пользователям</w:t>
      </w:r>
      <w:r>
        <w:rPr>
          <w:rFonts w:eastAsiaTheme="minorEastAsia"/>
        </w:rPr>
        <w:t xml:space="preserve"> </w:t>
      </w:r>
      <w:r w:rsidRPr="00DF6717">
        <w:rPr>
          <w:rFonts w:eastAsiaTheme="minorEastAsia"/>
        </w:rPr>
        <w:t>относятся руководители предприятия различных уровней. Следует отметить, что только руководство (администрация) предприятия может углубить анализ отчетности, используя данные производственного учета в рамках управленческого анализа, проводимого для целей управления.</w:t>
      </w:r>
    </w:p>
    <w:p w:rsidR="001F7280" w:rsidRDefault="001F7280" w:rsidP="000447E5">
      <w:pPr>
        <w:pStyle w:val="2"/>
        <w:rPr>
          <w:rStyle w:val="Bodytext20"/>
          <w:sz w:val="28"/>
          <w:szCs w:val="28"/>
          <w:lang w:bidi="ar-SA"/>
        </w:rPr>
      </w:pPr>
      <w:bookmarkStart w:id="5" w:name="_Toc524506431"/>
      <w:r>
        <w:rPr>
          <w:rStyle w:val="Bodytext20"/>
          <w:sz w:val="28"/>
          <w:szCs w:val="28"/>
          <w:lang w:bidi="ar-SA"/>
        </w:rPr>
        <w:t xml:space="preserve">1.3 </w:t>
      </w:r>
      <w:r w:rsidR="00AE7A70" w:rsidRPr="000447E5">
        <w:rPr>
          <w:rStyle w:val="Bodytext20"/>
          <w:sz w:val="28"/>
          <w:szCs w:val="28"/>
          <w:lang w:bidi="ar-SA"/>
        </w:rPr>
        <w:t>Роль</w:t>
      </w:r>
      <w:r w:rsidR="00AE7A70" w:rsidRPr="001F7280">
        <w:rPr>
          <w:rStyle w:val="Bodytext20"/>
          <w:sz w:val="28"/>
          <w:szCs w:val="28"/>
          <w:lang w:bidi="ar-SA"/>
        </w:rPr>
        <w:t xml:space="preserve"> </w:t>
      </w:r>
      <w:r>
        <w:rPr>
          <w:rStyle w:val="Bodytext20"/>
          <w:sz w:val="28"/>
          <w:szCs w:val="28"/>
          <w:lang w:bidi="ar-SA"/>
        </w:rPr>
        <w:t>анализа в управлении компанией</w:t>
      </w:r>
      <w:bookmarkEnd w:id="5"/>
    </w:p>
    <w:p w:rsidR="00DF6717" w:rsidRDefault="00DF6717" w:rsidP="001F7280">
      <w:r>
        <w:t xml:space="preserve">В современных экономических условиях деятельность каждого хозяйствующего субъекта является предметом внимания обширного круга участников рыночных отношений, заинтересованных в результатах его функционирования. На основании доступной им отчетно-учетной информации они стремятся оценить финансовое положение предприятия. От финансового состояния предприятия во многом зависит успех его деятельности. </w:t>
      </w:r>
    </w:p>
    <w:p w:rsidR="00DF6717" w:rsidRDefault="00DF6717" w:rsidP="001F7280">
      <w:r>
        <w:t xml:space="preserve">Под финансовым состоянием субъекта хозяйствования понимается характеристика его финансовой конкурентоспособности (платежеспособности и кредитоспособности), использования финансовых ресурсов и капитала, выполнения обязательств перед государством и другими хозяйствующими субъектами. </w:t>
      </w:r>
    </w:p>
    <w:p w:rsidR="00DF6717" w:rsidRDefault="00DF6717" w:rsidP="001F7280">
      <w:r>
        <w:t xml:space="preserve">Основным инструментом для оценки финансового состояния служит финансовый анализ, а основной целью финансового анализа является получение небольшого числа ключевых параметров, дающих объективную и точную картину финансового состояния предприятия, при помощи которого можно оценить внутренние и внешние отношения анализируемого объекта: охарактеризовать его платежеспособность, эффективность и доходность деятельности, перспективы развития, а затем по его результатам принять обоснованные решения. </w:t>
      </w:r>
    </w:p>
    <w:p w:rsidR="00DF6717" w:rsidRDefault="00DF6717" w:rsidP="001F7280">
      <w:r>
        <w:t xml:space="preserve">Результаты финансового анализа позволяют выявить уязвимые места, требующие особого внимания. Нередко оказывается достаточным обнаружить эти места, чтобы разработать мероприятия по их ликвидации. </w:t>
      </w:r>
    </w:p>
    <w:p w:rsidR="00DF6717" w:rsidRDefault="00DF6717" w:rsidP="001F7280">
      <w:r>
        <w:t xml:space="preserve">Итак, анализ финансового состояния позволяет исследовать хозяйствующий субъект как целостную систему, обеспечивающую исследуемый объект и заинтересованных в исследовании лиц (потребителей) достоверной аналитической информацией о нем. </w:t>
      </w:r>
    </w:p>
    <w:p w:rsidR="00DF6717" w:rsidRDefault="00DF6717" w:rsidP="001F7280">
      <w:r>
        <w:t>Необходимо отметить и тот факт, что сегодня значительно повышается ответственность руководителей за финансовое состояние предприятий, и соответственно оперативная диагностика и анализ приобретают важное значение.</w:t>
      </w:r>
    </w:p>
    <w:p w:rsidR="00DF6717" w:rsidRDefault="00DF6717" w:rsidP="001F7280">
      <w:r>
        <w:t xml:space="preserve">Стремясь решить конкретные вопросы и получить квалифицированную оценку финансового положения, руководители предприятий все чаще начинают прибегать к помощи финансового анализа. При этом они, как правило, уже не довольствуются констатацией величины показателей отчетности, а рассчитывают получить конкретное заключение о достаточности платежных средств, нормальных соотношениях собственного и заемного капитала и причинах ее изменения, типах финансирования тех или иных видов деятельности. Следовательно, предмет финансового анализа – финансовые ресурсы и их потоки. </w:t>
      </w:r>
    </w:p>
    <w:p w:rsidR="00DF6717" w:rsidRDefault="00DF6717" w:rsidP="00DF6717">
      <w:r>
        <w:t xml:space="preserve">Финансовый анализ связан со всей системой наук и изучает финансовые ресурсы и их потоки на государственном уровне – макроуровне; являясь же одним из инструментов управления финансами отдельного предприятия, он </w:t>
      </w:r>
      <w:r>
        <w:lastRenderedPageBreak/>
        <w:t>изучает финансовые ресурсы и их потоки в масштабе каждого отдельного предприятия – на микроуровне.</w:t>
      </w:r>
    </w:p>
    <w:p w:rsidR="00DF6717" w:rsidRDefault="00DF6717" w:rsidP="00DF6717">
      <w:r>
        <w:t xml:space="preserve">Роль финансового анализа на современном этапе экономического развития невозможно переоценить. При этом подавляющее большинство финансовых показателей носит характер относительных величин, что позволяет сравнивать предприятия различного масштаба деятельности. Более того, при проведении финансового анализа должен присутствовать фактор сравнения: сравниваются показатели деятельности предприятия за различные промежутки времени или сравниваются показатели данной компании со средними показателями по отрасли или с показателями других компаний отрасли. </w:t>
      </w:r>
    </w:p>
    <w:p w:rsidR="00DF6717" w:rsidRDefault="00DF6717" w:rsidP="00DF6717">
      <w:r>
        <w:t>Для проведения финансового анализа нужно иметь полное финансовое описание предприятия за выбранное количество периодов (обычно лет). Так, например, это один период, то в распоряжении аналитика должны быть данные баланса предприятия на начало и конец периода и отчет о прибыли за рассматриваемый период. Общее количество финансовых показателей, используемых для анализа деятельности предприятия весьма велико. Если задаться целью перечислить все когда-либо использованные финансовые показатели, то можно насчитать их более сотни.</w:t>
      </w:r>
    </w:p>
    <w:p w:rsidR="00DF6717" w:rsidRDefault="00DF6717" w:rsidP="00DF6717">
      <w:r>
        <w:t xml:space="preserve">Базируясь на данных бухгалтерского учета и вероятностных оценках будущих факторов хозяйственной жизни, финансовый анализ является информационной базой для принятия управленческих решений. Управленческие решения финансового характера точны настолько, насколько хороша и объективна информационная база. </w:t>
      </w:r>
    </w:p>
    <w:p w:rsidR="00DF6717" w:rsidRDefault="00DF6717" w:rsidP="00DF6717">
      <w:r>
        <w:t>В настоящее время наблюдается тенденция в рыночной экономике к стабильности и экономическому росту, что способствует увеличению доли прибыльных предприятий. В условиях, когда все организации перешли на самофинансирование, анализ финансовых результатов, а именно, прибыли, которая и является основным источником самофинансирования (финансирования собственных капитальных вложений в развитие производственной и социальной базы организации), позволяет выявить возможности этих организаций.</w:t>
      </w:r>
    </w:p>
    <w:p w:rsidR="00DF6717" w:rsidRDefault="00DF6717" w:rsidP="00DF6717">
      <w:r>
        <w:t>Все управленческие решения, принимаемые на уровне организаций, должны быть оптимальными, обоснованными и мотивированными. С целью принятия оптимальных управленческих решений проводится оперативный, текущий и перспективный анализы. Каждый из них связан с определенной функцией управления и планирования. Принятие решений требует разработки нескольких вариантов решения экономических ситуаций, их обоснования путем проведения финансового анализа, выбор наилучшего вариант управленческого решения.</w:t>
      </w:r>
    </w:p>
    <w:p w:rsidR="00DF6717" w:rsidRDefault="00DF6717" w:rsidP="00DF6717">
      <w:r>
        <w:t>В целом, финансовый анализ позволяет не только оценить состояние компании, но и спрогнозировать ее дальнейшее развитие. Однако менеджерам необходимо очень внимательно отнестись к определению показателей, которые будут использоваться для оценки финансового состояния предприятия, их неправильный выбор может привести к тому, что трудоемкий финансовый анализ не принесет фирме никакой пользы.</w:t>
      </w:r>
    </w:p>
    <w:p w:rsidR="00DF6717" w:rsidRDefault="00DF6717" w:rsidP="00DF6717">
      <w:r>
        <w:t>Результаты финансового анализа позволяют заинтересованным лицам и организациям принимать управленческие решения на основе оценки текущего финансового положения и деятельности предприятии за предшествующие годы.</w:t>
      </w:r>
    </w:p>
    <w:p w:rsidR="00DF6717" w:rsidRDefault="00DF6717" w:rsidP="00DF6717">
      <w:r>
        <w:t xml:space="preserve">Данные финансового анализа характеризуют абсолютную эффективность </w:t>
      </w:r>
      <w:r>
        <w:lastRenderedPageBreak/>
        <w:t>хозяйствования предприятия. Рост прибыли создает базу для самостоятельного финансирования, расширения производства, решения проблем социальных и трудовых конфликтов. За счет прибыли выполняется также часть обязательств предприятия перед бюджетом, банками и другими предприятиями и организациями.</w:t>
      </w:r>
    </w:p>
    <w:p w:rsidR="001F7280" w:rsidRDefault="00DF6717" w:rsidP="00DF6717">
      <w:pPr>
        <w:rPr>
          <w:rStyle w:val="Bodytext20"/>
          <w:sz w:val="28"/>
          <w:szCs w:val="28"/>
          <w:lang w:bidi="ar-SA"/>
        </w:rPr>
      </w:pPr>
      <w:r>
        <w:t>Таким образом, результаты финансового анализа позволяют выявить уязвимые места, требующие особого внимания. Нередко оказывается достаточным обнаружить эти места, чтобы разработать мероприятия по их ликвидации.</w:t>
      </w:r>
    </w:p>
    <w:p w:rsidR="001F7280" w:rsidRDefault="001F7280" w:rsidP="001F7280">
      <w:pPr>
        <w:pStyle w:val="2"/>
        <w:rPr>
          <w:rStyle w:val="Bodytext20"/>
          <w:sz w:val="28"/>
          <w:szCs w:val="28"/>
          <w:lang w:bidi="ar-SA"/>
        </w:rPr>
      </w:pPr>
      <w:bookmarkStart w:id="6" w:name="_Toc524506432"/>
      <w:r>
        <w:rPr>
          <w:rStyle w:val="Bodytext20"/>
          <w:sz w:val="28"/>
          <w:szCs w:val="28"/>
          <w:lang w:bidi="ar-SA"/>
        </w:rPr>
        <w:t xml:space="preserve">1.4 </w:t>
      </w:r>
      <w:r w:rsidR="00AE7A70" w:rsidRPr="001F7280">
        <w:rPr>
          <w:rStyle w:val="Bodytext20"/>
          <w:sz w:val="28"/>
          <w:szCs w:val="28"/>
          <w:lang w:bidi="ar-SA"/>
        </w:rPr>
        <w:t>Классифик</w:t>
      </w:r>
      <w:r>
        <w:rPr>
          <w:rStyle w:val="Bodytext20"/>
          <w:sz w:val="28"/>
          <w:szCs w:val="28"/>
          <w:lang w:bidi="ar-SA"/>
        </w:rPr>
        <w:t xml:space="preserve">ация видов </w:t>
      </w:r>
      <w:r w:rsidR="00DF6717">
        <w:rPr>
          <w:rStyle w:val="Bodytext20"/>
          <w:sz w:val="28"/>
          <w:szCs w:val="28"/>
          <w:lang w:bidi="ar-SA"/>
        </w:rPr>
        <w:t>и о</w:t>
      </w:r>
      <w:r w:rsidR="00DF6717" w:rsidRPr="001F7280">
        <w:rPr>
          <w:rStyle w:val="Bodytext20"/>
          <w:sz w:val="28"/>
          <w:szCs w:val="28"/>
          <w:lang w:bidi="ar-SA"/>
        </w:rPr>
        <w:t>сновные методы</w:t>
      </w:r>
      <w:r w:rsidR="00DF6717">
        <w:rPr>
          <w:rStyle w:val="Bodytext20"/>
          <w:sz w:val="28"/>
          <w:szCs w:val="28"/>
          <w:lang w:bidi="ar-SA"/>
        </w:rPr>
        <w:t xml:space="preserve"> </w:t>
      </w:r>
      <w:r>
        <w:rPr>
          <w:rStyle w:val="Bodytext20"/>
          <w:sz w:val="28"/>
          <w:szCs w:val="28"/>
          <w:lang w:bidi="ar-SA"/>
        </w:rPr>
        <w:t>финансового анализа</w:t>
      </w:r>
      <w:bookmarkEnd w:id="6"/>
    </w:p>
    <w:p w:rsidR="00DF6717" w:rsidRDefault="00DF6717" w:rsidP="00DF6717">
      <w:pPr>
        <w:pStyle w:val="af7"/>
        <w:tabs>
          <w:tab w:val="num"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Метод финансового анализа – это система наиболее общих, ключевых понятий данной науки, общенаучных и конкретно-научных способов и принципов исследования финансовой деятельности хозяйствующих субъектов, </w:t>
      </w:r>
      <w:r>
        <w:rPr>
          <w:rFonts w:ascii="Times New Roman" w:eastAsia="Times New Roman" w:hAnsi="Times New Roman" w:cs="Times New Roman"/>
          <w:color w:val="000000"/>
          <w:sz w:val="28"/>
          <w:szCs w:val="28"/>
        </w:rPr>
        <w:t>то есть триада</w:t>
      </w:r>
    </w:p>
    <w:p w:rsidR="00DF6717" w:rsidRDefault="00DF6717" w:rsidP="00DF6717">
      <w:pPr>
        <w:tabs>
          <w:tab w:val="left" w:pos="916"/>
          <w:tab w:val="left" w:pos="1832"/>
          <w:tab w:val="left" w:pos="2748"/>
          <w:tab w:val="left" w:pos="3664"/>
          <w:tab w:val="left" w:pos="4580"/>
          <w:tab w:val="center" w:pos="5102"/>
          <w:tab w:val="left" w:pos="5496"/>
          <w:tab w:val="left" w:pos="6412"/>
          <w:tab w:val="left" w:pos="7328"/>
          <w:tab w:val="left" w:pos="8244"/>
          <w:tab w:val="left" w:pos="9160"/>
          <w:tab w:val="right" w:pos="9638"/>
          <w:tab w:val="left" w:pos="10076"/>
          <w:tab w:val="left" w:pos="10992"/>
          <w:tab w:val="left" w:pos="11908"/>
          <w:tab w:val="left" w:pos="12824"/>
          <w:tab w:val="left" w:pos="13740"/>
          <w:tab w:val="left" w:pos="14656"/>
        </w:tabs>
        <w:jc w:val="right"/>
      </w:pPr>
    </w:p>
    <w:p w:rsidR="00DF6717" w:rsidRDefault="00DF6717" w:rsidP="00DF6717">
      <w:pPr>
        <w:tabs>
          <w:tab w:val="left" w:pos="916"/>
          <w:tab w:val="left" w:pos="1832"/>
          <w:tab w:val="left" w:pos="2748"/>
          <w:tab w:val="left" w:pos="3664"/>
          <w:tab w:val="left" w:pos="4580"/>
          <w:tab w:val="center" w:pos="5102"/>
          <w:tab w:val="left" w:pos="5496"/>
          <w:tab w:val="left" w:pos="6412"/>
          <w:tab w:val="left" w:pos="7328"/>
          <w:tab w:val="left" w:pos="8244"/>
          <w:tab w:val="left" w:pos="9160"/>
          <w:tab w:val="right" w:pos="9638"/>
          <w:tab w:val="left" w:pos="10076"/>
          <w:tab w:val="left" w:pos="10992"/>
          <w:tab w:val="left" w:pos="11908"/>
          <w:tab w:val="left" w:pos="12824"/>
          <w:tab w:val="left" w:pos="13740"/>
          <w:tab w:val="left" w:pos="14656"/>
        </w:tabs>
        <w:jc w:val="right"/>
      </w:pPr>
      <w:r>
        <w:t>М ={К,I,Р},                                                   (1.1)</w:t>
      </w:r>
    </w:p>
    <w:p w:rsidR="00DF6717" w:rsidRDefault="00DF6717" w:rsidP="00DF6717">
      <w:pPr>
        <w:tabs>
          <w:tab w:val="left" w:pos="916"/>
          <w:tab w:val="left" w:pos="1832"/>
          <w:tab w:val="left" w:pos="2748"/>
          <w:tab w:val="left" w:pos="3664"/>
          <w:tab w:val="left" w:pos="4580"/>
          <w:tab w:val="center" w:pos="5102"/>
          <w:tab w:val="left" w:pos="5496"/>
          <w:tab w:val="left" w:pos="6412"/>
          <w:tab w:val="left" w:pos="7328"/>
          <w:tab w:val="left" w:pos="8244"/>
          <w:tab w:val="left" w:pos="9160"/>
          <w:tab w:val="right" w:pos="9638"/>
          <w:tab w:val="left" w:pos="10076"/>
          <w:tab w:val="left" w:pos="10992"/>
          <w:tab w:val="left" w:pos="11908"/>
          <w:tab w:val="left" w:pos="12824"/>
          <w:tab w:val="left" w:pos="13740"/>
          <w:tab w:val="left" w:pos="14656"/>
        </w:tabs>
        <w:jc w:val="right"/>
      </w:pPr>
    </w:p>
    <w:p w:rsidR="00DF6717" w:rsidRDefault="00DF6717" w:rsidP="00DF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где К - система категорий;</w:t>
      </w:r>
    </w:p>
    <w:p w:rsidR="00DF6717" w:rsidRDefault="00DF6717" w:rsidP="00DF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pPr>
      <w:r>
        <w:t>I - научный инструментарий;</w:t>
      </w:r>
    </w:p>
    <w:p w:rsidR="00DF6717" w:rsidRDefault="00DF6717" w:rsidP="00DF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134"/>
      </w:pPr>
      <w:r>
        <w:t xml:space="preserve">Р - система регулятивных принципов.  </w:t>
      </w:r>
    </w:p>
    <w:p w:rsidR="00DF6717" w:rsidRDefault="00DF6717" w:rsidP="00DF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F6717" w:rsidRDefault="00DF6717" w:rsidP="00DF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Первые два элемента характеризуют статистическую компоненту метода, последний элемент  его динамику.</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Категория финансового анализа</w:t>
      </w:r>
      <w:r>
        <w:rPr>
          <w:rFonts w:ascii="Times New Roman" w:hAnsi="Times New Roman" w:cs="Times New Roman"/>
          <w:color w:val="000000"/>
          <w:sz w:val="28"/>
          <w:szCs w:val="28"/>
        </w:rPr>
        <w:t xml:space="preserve"> – это наиболее общие, ключевые понятия данной науки. В их числе: фактор, модель, ставка, процент, дисконт, опцион, денежный поток, риск, леверидж и другие.</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Научный инструментарий (аппарат</w:t>
      </w:r>
      <w:r>
        <w:rPr>
          <w:rFonts w:ascii="Times New Roman" w:hAnsi="Times New Roman" w:cs="Times New Roman"/>
          <w:color w:val="000000"/>
          <w:sz w:val="28"/>
          <w:szCs w:val="28"/>
        </w:rPr>
        <w:t>) финансового анализа – это совокупность общенаучных и конкретно-научных способов ис</w:t>
      </w:r>
      <w:r>
        <w:rPr>
          <w:rFonts w:ascii="Times New Roman" w:hAnsi="Times New Roman" w:cs="Times New Roman"/>
          <w:color w:val="000000"/>
          <w:sz w:val="28"/>
          <w:szCs w:val="28"/>
        </w:rPr>
        <w:softHyphen/>
        <w:t xml:space="preserve">следования финансовой деятельности  хозяйствующих субъектов. </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Принципы финансового анализа регулируют процедурную сто</w:t>
      </w:r>
      <w:r>
        <w:rPr>
          <w:rFonts w:ascii="Times New Roman" w:hAnsi="Times New Roman" w:cs="Times New Roman"/>
          <w:color w:val="000000"/>
          <w:sz w:val="28"/>
          <w:szCs w:val="28"/>
        </w:rPr>
        <w:softHyphen/>
        <w:t>рону его методологии и методики. К ним относятся: систем</w:t>
      </w:r>
      <w:r>
        <w:rPr>
          <w:rFonts w:ascii="Times New Roman" w:hAnsi="Times New Roman" w:cs="Times New Roman"/>
          <w:color w:val="000000"/>
          <w:sz w:val="28"/>
          <w:szCs w:val="28"/>
        </w:rPr>
        <w:softHyphen/>
        <w:t>ность, комплексность, регулярность, преемственность, объективность.</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Основным элементом метода любой науки является ее науч</w:t>
      </w:r>
      <w:r>
        <w:rPr>
          <w:rFonts w:ascii="Times New Roman" w:hAnsi="Times New Roman" w:cs="Times New Roman"/>
          <w:color w:val="000000"/>
          <w:sz w:val="28"/>
          <w:szCs w:val="28"/>
        </w:rPr>
        <w:softHyphen/>
        <w:t>ный аппарат. В настоящее время практически невозможно обосо</w:t>
      </w:r>
      <w:r>
        <w:rPr>
          <w:rFonts w:ascii="Times New Roman" w:hAnsi="Times New Roman" w:cs="Times New Roman"/>
          <w:color w:val="000000"/>
          <w:sz w:val="28"/>
          <w:szCs w:val="28"/>
        </w:rPr>
        <w:softHyphen/>
        <w:t>бить приемы и методы какой-либо науки как присущие исключи</w:t>
      </w:r>
      <w:r>
        <w:rPr>
          <w:rFonts w:ascii="Times New Roman" w:hAnsi="Times New Roman" w:cs="Times New Roman"/>
          <w:color w:val="000000"/>
          <w:sz w:val="28"/>
          <w:szCs w:val="28"/>
        </w:rPr>
        <w:softHyphen/>
        <w:t>тельно ей – наблюдается взаимопроникновение научных инструментариев различных наук. В финансовом анализе в управлении также могут применяться различные методы, разработанные из</w:t>
      </w:r>
      <w:r>
        <w:rPr>
          <w:rFonts w:ascii="Times New Roman" w:hAnsi="Times New Roman" w:cs="Times New Roman"/>
          <w:color w:val="000000"/>
          <w:sz w:val="28"/>
          <w:szCs w:val="28"/>
        </w:rPr>
        <w:softHyphen/>
        <w:t xml:space="preserve">начально в рамках той или иной экономической науки. </w:t>
      </w:r>
    </w:p>
    <w:p w:rsidR="00DF6717" w:rsidRDefault="00DF6717" w:rsidP="00DF6717">
      <w:pPr>
        <w:pStyle w:val="HTML"/>
        <w:ind w:left="720" w:hanging="11"/>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Pr="000D18C7">
        <w:rPr>
          <w:rFonts w:ascii="Times New Roman" w:hAnsi="Times New Roman" w:cs="Times New Roman"/>
          <w:color w:val="000000"/>
          <w:sz w:val="28"/>
          <w:szCs w:val="28"/>
        </w:rPr>
        <w:t>аиболее часто используемые методы финансового анализа</w:t>
      </w:r>
      <w:r>
        <w:rPr>
          <w:rFonts w:ascii="Times New Roman" w:hAnsi="Times New Roman" w:cs="Times New Roman"/>
          <w:color w:val="000000"/>
          <w:sz w:val="28"/>
          <w:szCs w:val="28"/>
        </w:rPr>
        <w:t>:</w:t>
      </w:r>
    </w:p>
    <w:p w:rsidR="00DF6717" w:rsidRDefault="00DF6717" w:rsidP="00AA76AE">
      <w:pPr>
        <w:pStyle w:val="HTML"/>
        <w:numPr>
          <w:ilvl w:val="0"/>
          <w:numId w:val="7"/>
        </w:numPr>
        <w:ind w:hanging="11"/>
        <w:jc w:val="both"/>
        <w:rPr>
          <w:rFonts w:ascii="Times New Roman" w:hAnsi="Times New Roman" w:cs="Times New Roman"/>
          <w:color w:val="000000"/>
          <w:sz w:val="28"/>
          <w:szCs w:val="28"/>
        </w:rPr>
      </w:pPr>
      <w:r w:rsidRPr="000D18C7">
        <w:rPr>
          <w:rFonts w:ascii="Times New Roman" w:hAnsi="Times New Roman" w:cs="Times New Roman"/>
          <w:color w:val="000000"/>
          <w:sz w:val="28"/>
          <w:szCs w:val="28"/>
        </w:rPr>
        <w:t>метод абсолютных, относительных и средних величин</w:t>
      </w:r>
    </w:p>
    <w:p w:rsidR="00DF6717" w:rsidRDefault="00DF6717" w:rsidP="00AA76AE">
      <w:pPr>
        <w:pStyle w:val="HTML"/>
        <w:numPr>
          <w:ilvl w:val="0"/>
          <w:numId w:val="7"/>
        </w:numPr>
        <w:ind w:hanging="11"/>
        <w:jc w:val="both"/>
        <w:rPr>
          <w:rFonts w:ascii="Times New Roman" w:hAnsi="Times New Roman" w:cs="Times New Roman"/>
          <w:color w:val="000000"/>
          <w:sz w:val="28"/>
          <w:szCs w:val="28"/>
        </w:rPr>
      </w:pPr>
      <w:r w:rsidRPr="001B677D">
        <w:rPr>
          <w:rFonts w:ascii="Times New Roman" w:hAnsi="Times New Roman" w:cs="Times New Roman"/>
          <w:color w:val="000000"/>
          <w:sz w:val="28"/>
          <w:szCs w:val="28"/>
        </w:rPr>
        <w:t>метод сравнения</w:t>
      </w:r>
    </w:p>
    <w:p w:rsidR="00DF6717" w:rsidRDefault="00DF6717" w:rsidP="00AA76AE">
      <w:pPr>
        <w:pStyle w:val="HTML"/>
        <w:numPr>
          <w:ilvl w:val="0"/>
          <w:numId w:val="7"/>
        </w:numPr>
        <w:ind w:hanging="11"/>
        <w:jc w:val="both"/>
        <w:rPr>
          <w:rFonts w:ascii="Times New Roman" w:hAnsi="Times New Roman" w:cs="Times New Roman"/>
          <w:color w:val="000000"/>
          <w:sz w:val="28"/>
          <w:szCs w:val="28"/>
        </w:rPr>
      </w:pPr>
      <w:r w:rsidRPr="001B677D">
        <w:rPr>
          <w:rFonts w:ascii="Times New Roman" w:hAnsi="Times New Roman" w:cs="Times New Roman"/>
          <w:color w:val="000000"/>
          <w:sz w:val="28"/>
          <w:szCs w:val="28"/>
        </w:rPr>
        <w:t>вертикальный, горизонтальный анализ</w:t>
      </w:r>
    </w:p>
    <w:p w:rsidR="00DF6717" w:rsidRDefault="00DF6717" w:rsidP="00AA76AE">
      <w:pPr>
        <w:pStyle w:val="HTML"/>
        <w:numPr>
          <w:ilvl w:val="0"/>
          <w:numId w:val="7"/>
        </w:numPr>
        <w:ind w:hanging="11"/>
        <w:jc w:val="both"/>
        <w:rPr>
          <w:rFonts w:ascii="Times New Roman" w:hAnsi="Times New Roman" w:cs="Times New Roman"/>
          <w:color w:val="000000"/>
          <w:sz w:val="28"/>
          <w:szCs w:val="28"/>
        </w:rPr>
      </w:pPr>
      <w:r w:rsidRPr="001B677D">
        <w:rPr>
          <w:rFonts w:ascii="Times New Roman" w:hAnsi="Times New Roman" w:cs="Times New Roman"/>
          <w:color w:val="000000"/>
          <w:sz w:val="28"/>
          <w:szCs w:val="28"/>
        </w:rPr>
        <w:t>трендовый анализ</w:t>
      </w:r>
    </w:p>
    <w:p w:rsidR="00DF6717" w:rsidRDefault="00DF6717" w:rsidP="00AA76AE">
      <w:pPr>
        <w:pStyle w:val="HTML"/>
        <w:numPr>
          <w:ilvl w:val="0"/>
          <w:numId w:val="7"/>
        </w:numPr>
        <w:ind w:hanging="11"/>
        <w:jc w:val="both"/>
        <w:rPr>
          <w:rFonts w:ascii="Times New Roman" w:hAnsi="Times New Roman" w:cs="Times New Roman"/>
          <w:color w:val="000000"/>
          <w:sz w:val="28"/>
          <w:szCs w:val="28"/>
        </w:rPr>
      </w:pPr>
      <w:r w:rsidRPr="001B677D">
        <w:rPr>
          <w:rFonts w:ascii="Times New Roman" w:hAnsi="Times New Roman" w:cs="Times New Roman"/>
          <w:color w:val="000000"/>
          <w:sz w:val="28"/>
          <w:szCs w:val="28"/>
        </w:rPr>
        <w:t>факторный анализ</w:t>
      </w:r>
    </w:p>
    <w:p w:rsidR="00DF6717" w:rsidRDefault="00DF6717" w:rsidP="00AA76AE">
      <w:pPr>
        <w:pStyle w:val="HTML"/>
        <w:numPr>
          <w:ilvl w:val="0"/>
          <w:numId w:val="7"/>
        </w:numPr>
        <w:ind w:hanging="11"/>
        <w:jc w:val="both"/>
        <w:rPr>
          <w:rFonts w:ascii="Times New Roman" w:hAnsi="Times New Roman" w:cs="Times New Roman"/>
          <w:color w:val="000000"/>
          <w:sz w:val="28"/>
          <w:szCs w:val="28"/>
        </w:rPr>
      </w:pPr>
      <w:r w:rsidRPr="001B677D">
        <w:rPr>
          <w:rFonts w:ascii="Times New Roman" w:hAnsi="Times New Roman" w:cs="Times New Roman"/>
          <w:color w:val="000000"/>
          <w:sz w:val="28"/>
          <w:szCs w:val="28"/>
        </w:rPr>
        <w:t>анализ с помощью финансовых коэффициентов</w:t>
      </w:r>
    </w:p>
    <w:p w:rsidR="00DF6717" w:rsidRPr="001B677D" w:rsidRDefault="00DF6717" w:rsidP="00AA76AE">
      <w:pPr>
        <w:pStyle w:val="HTML"/>
        <w:numPr>
          <w:ilvl w:val="0"/>
          <w:numId w:val="7"/>
        </w:numPr>
        <w:ind w:hanging="11"/>
        <w:jc w:val="both"/>
        <w:rPr>
          <w:rFonts w:ascii="Times New Roman" w:hAnsi="Times New Roman" w:cs="Times New Roman"/>
          <w:color w:val="000000"/>
          <w:sz w:val="28"/>
          <w:szCs w:val="28"/>
        </w:rPr>
      </w:pPr>
      <w:r w:rsidRPr="001B677D">
        <w:rPr>
          <w:rFonts w:ascii="Times New Roman" w:hAnsi="Times New Roman" w:cs="Times New Roman"/>
          <w:color w:val="000000"/>
          <w:sz w:val="28"/>
          <w:szCs w:val="28"/>
        </w:rPr>
        <w:t>метод экспертных оценок</w:t>
      </w:r>
    </w:p>
    <w:p w:rsidR="00DF6717" w:rsidRDefault="00DF6717" w:rsidP="00DF6717">
      <w:pPr>
        <w:pStyle w:val="af7"/>
        <w:tabs>
          <w:tab w:val="num" w:pos="567"/>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Характерными особенностями метода анализа являются: </w:t>
      </w:r>
    </w:p>
    <w:p w:rsidR="00DF6717" w:rsidRDefault="00DF6717" w:rsidP="00AA76AE">
      <w:pPr>
        <w:pStyle w:val="af7"/>
        <w:numPr>
          <w:ilvl w:val="0"/>
          <w:numId w:val="4"/>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Использование системы аналитических показателей характеризующих финансово-хозяйственную деятельность организации. </w:t>
      </w:r>
    </w:p>
    <w:p w:rsidR="00DF6717" w:rsidRDefault="00DF6717" w:rsidP="00AA76AE">
      <w:pPr>
        <w:pStyle w:val="af7"/>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Pr="00925895">
        <w:rPr>
          <w:rFonts w:ascii="Times New Roman" w:hAnsi="Times New Roman" w:cs="Times New Roman"/>
          <w:sz w:val="28"/>
          <w:szCs w:val="28"/>
        </w:rPr>
        <w:t>зучение причин изменения этих показателей</w:t>
      </w:r>
      <w:r>
        <w:rPr>
          <w:rFonts w:ascii="Times New Roman" w:hAnsi="Times New Roman" w:cs="Times New Roman"/>
          <w:sz w:val="28"/>
          <w:szCs w:val="28"/>
        </w:rPr>
        <w:t>.</w:t>
      </w:r>
    </w:p>
    <w:p w:rsidR="00DF6717" w:rsidRPr="00925895" w:rsidRDefault="00DF6717" w:rsidP="00AA76AE">
      <w:pPr>
        <w:pStyle w:val="af7"/>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925895">
        <w:rPr>
          <w:rFonts w:ascii="Times New Roman" w:hAnsi="Times New Roman" w:cs="Times New Roman"/>
          <w:sz w:val="28"/>
          <w:szCs w:val="28"/>
        </w:rPr>
        <w:t>ыявление и измерение причинно</w:t>
      </w:r>
      <w:r>
        <w:rPr>
          <w:rFonts w:ascii="Times New Roman" w:hAnsi="Times New Roman" w:cs="Times New Roman"/>
          <w:sz w:val="28"/>
          <w:szCs w:val="28"/>
        </w:rPr>
        <w:t>-</w:t>
      </w:r>
      <w:r w:rsidRPr="00925895">
        <w:rPr>
          <w:rFonts w:ascii="Times New Roman" w:hAnsi="Times New Roman" w:cs="Times New Roman"/>
          <w:sz w:val="28"/>
          <w:szCs w:val="28"/>
        </w:rPr>
        <w:t>следственных связей между ними.</w:t>
      </w:r>
    </w:p>
    <w:p w:rsidR="00DF6717" w:rsidRDefault="00DF6717" w:rsidP="00DF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DF6717">
        <w:rPr>
          <w:b/>
        </w:rPr>
        <w:t>Сравнительный анализ</w:t>
      </w:r>
      <w:r>
        <w:t xml:space="preserve"> (пространственный) – анализ отдельных финансовых показателей дочерних фирм, подразделений, цехов, а также сравнение финансовых показателей предприятия с показателями предприятий-конкурентов, среднеотраслевыми и средними общеэкономическими данными.</w:t>
      </w:r>
    </w:p>
    <w:p w:rsidR="00DF6717" w:rsidRDefault="00DF6717" w:rsidP="00DF6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F6717">
        <w:rPr>
          <w:b/>
        </w:rPr>
        <w:t>Горизонтальный анализ</w:t>
      </w:r>
      <w:r>
        <w:t xml:space="preserve"> (временной) – сравнение каждой позиции отчетности с соответствующей позицией предыдущего периода, заключается в построении одной или нескольких аналитических таблиц, в которых абсолютные балансовые показатели дополняются формы, так и динамику ее отдельных показателей. В ходе горизонтального анализа определяются абсолютные и относительные изменения величин различных статей баланса за отчетный период.</w:t>
      </w:r>
    </w:p>
    <w:p w:rsidR="00DF6717" w:rsidRDefault="00DF6717" w:rsidP="00DF6717">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F6717">
        <w:rPr>
          <w:rFonts w:ascii="Times New Roman" w:eastAsia="Times New Roman" w:hAnsi="Times New Roman" w:cs="Times New Roman"/>
          <w:b/>
          <w:color w:val="000000"/>
          <w:sz w:val="28"/>
          <w:szCs w:val="28"/>
        </w:rPr>
        <w:t>Вертикальный анализ</w:t>
      </w:r>
      <w:r>
        <w:rPr>
          <w:rFonts w:ascii="Times New Roman" w:hAnsi="Times New Roman" w:cs="Times New Roman"/>
          <w:sz w:val="28"/>
          <w:szCs w:val="28"/>
        </w:rPr>
        <w:t xml:space="preserve"> (структурный). Цель вертикального анализа –  вычисление удельного веса отдельных статей баланса, то есть выяснение структуры активов и пассивов на определенную дату.</w:t>
      </w:r>
    </w:p>
    <w:p w:rsidR="00DF6717" w:rsidRDefault="00DF6717" w:rsidP="00DF6717">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F6717">
        <w:rPr>
          <w:rFonts w:ascii="Times New Roman" w:eastAsia="Times New Roman" w:hAnsi="Times New Roman" w:cs="Times New Roman"/>
          <w:b/>
          <w:color w:val="000000"/>
          <w:sz w:val="28"/>
          <w:szCs w:val="28"/>
        </w:rPr>
        <w:t>Трендовый анализ</w:t>
      </w:r>
      <w:r>
        <w:rPr>
          <w:rFonts w:ascii="Times New Roman" w:hAnsi="Times New Roman" w:cs="Times New Roman"/>
          <w:sz w:val="28"/>
          <w:szCs w:val="28"/>
        </w:rPr>
        <w:t xml:space="preserve"> – сравнение каждой позиции отчетности с позициями ряда предшествующих периодов и определение тренда, то есть основной тенденции динамики показателя, очищенной от случайных влияний и индивидуальных особенностей отдельных периодов. </w:t>
      </w:r>
    </w:p>
    <w:p w:rsidR="00DF6717" w:rsidRDefault="00DF6717" w:rsidP="00DF6717">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 помощью тренда формируются возможные значения показателей в будущем, а, следовательно, ведется перспективный, прогнозный анализ.</w:t>
      </w:r>
    </w:p>
    <w:p w:rsidR="00DF6717" w:rsidRDefault="00DF6717" w:rsidP="00DF6717">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F6717">
        <w:rPr>
          <w:rFonts w:ascii="Times New Roman" w:eastAsia="Times New Roman" w:hAnsi="Times New Roman" w:cs="Times New Roman"/>
          <w:b/>
          <w:color w:val="000000"/>
          <w:sz w:val="28"/>
          <w:szCs w:val="28"/>
        </w:rPr>
        <w:t>Факторный анализ</w:t>
      </w:r>
      <w:r>
        <w:rPr>
          <w:rFonts w:ascii="Times New Roman" w:hAnsi="Times New Roman" w:cs="Times New Roman"/>
          <w:sz w:val="28"/>
          <w:szCs w:val="28"/>
        </w:rPr>
        <w:t xml:space="preserve"> – это анализ влияния отдельных факторов (причин) на результативный показатель. Факторный анализ может быть как прямым (собственно анализ), то есть заключающимся в раздроблении результативного показателя на составные части, так и обратным (синтез), когда отдельные элементы соединяют в общий результативный показатель:</w:t>
      </w:r>
    </w:p>
    <w:p w:rsidR="00DF6717" w:rsidRDefault="00DF6717" w:rsidP="00AA76AE">
      <w:pPr>
        <w:pStyle w:val="ad"/>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Pr>
          <w:szCs w:val="28"/>
        </w:rPr>
        <w:t>для сравнения показателей финансового состояния конкретной фирмы с базисными (нормативными) величинами, аналогичными показателями других предприятий или среднеотраслевыми показателями;</w:t>
      </w:r>
    </w:p>
    <w:p w:rsidR="00DF6717" w:rsidRDefault="00DF6717" w:rsidP="00AA76AE">
      <w:pPr>
        <w:pStyle w:val="ad"/>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Pr>
          <w:szCs w:val="28"/>
        </w:rPr>
        <w:t>выявления динамики развития показателей и тенденций изменения финансового состояния фирмы;</w:t>
      </w:r>
    </w:p>
    <w:p w:rsidR="00DF6717" w:rsidRDefault="00DF6717" w:rsidP="00AA76AE">
      <w:pPr>
        <w:pStyle w:val="ad"/>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szCs w:val="28"/>
        </w:rPr>
      </w:pPr>
      <w:r>
        <w:rPr>
          <w:szCs w:val="28"/>
        </w:rPr>
        <w:t>определения нормального ограничения и критериев различных сторон финансового состояния предпринимательской фирмы.</w:t>
      </w:r>
    </w:p>
    <w:p w:rsidR="00DF6717" w:rsidRDefault="00DF6717" w:rsidP="00DF6717">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sidRPr="00DF6717">
        <w:rPr>
          <w:rFonts w:ascii="Times New Roman" w:eastAsia="Times New Roman" w:hAnsi="Times New Roman" w:cs="Times New Roman"/>
          <w:b/>
          <w:color w:val="000000"/>
          <w:sz w:val="28"/>
          <w:szCs w:val="28"/>
        </w:rPr>
        <w:t>Анализ относительных показателей (коэффициентный анализ)</w:t>
      </w:r>
      <w:r>
        <w:rPr>
          <w:rFonts w:ascii="Times New Roman" w:hAnsi="Times New Roman" w:cs="Times New Roman"/>
          <w:sz w:val="28"/>
          <w:szCs w:val="28"/>
        </w:rPr>
        <w:t xml:space="preserve"> сводится к изучению уровней и динамики относительных показателей финансового состояния, рассчитываемых как отношения величин балансовых статей или других абсолютных показателей, получаемых на основе отчетности или бухгалтерского учета. При анализе финансовых коэффициентов их значения сравниваются с базисными величинами, а также изучается их динамика за отчетный период и за ряд смежных отчетных периодов.</w:t>
      </w:r>
    </w:p>
    <w:p w:rsidR="00DF6717" w:rsidRDefault="00DF6717" w:rsidP="00DF6717">
      <w:pPr>
        <w:pStyle w:val="a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Помимо финансовых коэффициентов в анализе финансового состояния большую роль играют абсолютные показатели, рассчитываемые на основе отчетности, такие, как чистые активы (реальный собственный капитал), собственные оборотные средства, показатели обеспеченности запасов </w:t>
      </w:r>
      <w:r>
        <w:rPr>
          <w:rFonts w:ascii="Times New Roman" w:hAnsi="Times New Roman" w:cs="Times New Roman"/>
          <w:sz w:val="28"/>
          <w:szCs w:val="28"/>
        </w:rPr>
        <w:lastRenderedPageBreak/>
        <w:t>собственными оборотными средствами. Данные показатели являются критериальными, поскольку с их помощью формируются критерии, позволяющие определить качество финансового состояния.</w:t>
      </w:r>
    </w:p>
    <w:p w:rsidR="00DF6717" w:rsidRDefault="00DF6717" w:rsidP="00DF6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Анализ финансового состояния предприятия по данным отчетности может осуществляться с различной степенью детализации. Можно выделить два вида анализа: экспресс-анализ и углубленный анализ. В первом случае аналитик предполагает получить лишь самое общее представление о предприятии, чья отчетность подвергается чтению, во втором – проводимые аналитические расчеты и ожидаемые результаты более детализированы и подробны.</w:t>
      </w:r>
    </w:p>
    <w:p w:rsidR="00DF6717" w:rsidRDefault="00DF6717" w:rsidP="00DF67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r w:rsidRPr="00DF6717">
        <w:rPr>
          <w:b/>
        </w:rPr>
        <w:t>Экспресс-анализ.</w:t>
      </w:r>
      <w:r>
        <w:t xml:space="preserve"> Его цель – получение оперативной, наглядной и простой оценки финансового благополучия и динамики развития хозяйствующего субъекта. Иными словами, такой анализ не должен занимать много времени, а его реализация не предполагает каких-либо сложных расчетов и детализированной информационной базы. Указанный комплекс аналитических процедур еще может быть назван </w:t>
      </w:r>
      <w:r>
        <w:rPr>
          <w:iCs/>
        </w:rPr>
        <w:t xml:space="preserve">чтением отчета (отчетности). </w:t>
      </w:r>
    </w:p>
    <w:p w:rsidR="00DF6717" w:rsidRDefault="00DF6717" w:rsidP="00DF6717">
      <w:pPr>
        <w:tabs>
          <w:tab w:val="left" w:pos="2670"/>
        </w:tabs>
      </w:pPr>
      <w:r w:rsidRPr="00DF6717">
        <w:rPr>
          <w:b/>
        </w:rPr>
        <w:t>Углубленный анализ.</w:t>
      </w:r>
      <w:r>
        <w:t xml:space="preserve"> Если экспресс-анализ, по сути, сводится лишь к чтению годового отчета, то углубленный анализ предполагает расчет системы аналитических коэффициентов, позволяющей получить представление о следующих сторонах деятельности предприятия: имущественное положение, ликвидность и платежеспособность, финансовая устойчивость, деловая активность, прибыль и рентабельность, рыночная активность. Помимо этого, углубленный анализ предполагает проведение горизонтального и вертикального анализов отчетных форм. </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Финансовый анализ проводится с помощью различного типа моделей, позволяющих структурировать и идентифицировать взаимосвязи между основными показателями. Можно выделить три основных типа моделей: дескриптивные, предикативные и нормативные.</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Дескриптивные модели</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модели описа</w:t>
      </w:r>
      <w:r>
        <w:rPr>
          <w:rFonts w:ascii="Times New Roman" w:hAnsi="Times New Roman" w:cs="Times New Roman"/>
          <w:color w:val="000000"/>
          <w:sz w:val="28"/>
          <w:szCs w:val="28"/>
        </w:rPr>
        <w:softHyphen/>
        <w:t>тельного характера) являются основными для оценки финансово</w:t>
      </w:r>
      <w:r>
        <w:rPr>
          <w:rFonts w:ascii="Times New Roman" w:hAnsi="Times New Roman" w:cs="Times New Roman"/>
          <w:color w:val="000000"/>
          <w:sz w:val="28"/>
          <w:szCs w:val="28"/>
        </w:rPr>
        <w:softHyphen/>
        <w:t>го состояния предприятия. К ним относятся: построение системы отчетных балансов, представление финансовой отчетности в различных аналитических разрезах, вертикальный и горизонтальный анализ отчетности, система аналитических коэффициентов, аналитические записки к отчетности. Все эти модели  основаны на использовании информации бухгалтерской отчетности.</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основе </w:t>
      </w:r>
      <w:r>
        <w:rPr>
          <w:rFonts w:ascii="Times New Roman" w:hAnsi="Times New Roman" w:cs="Times New Roman"/>
          <w:iCs/>
          <w:color w:val="000000"/>
          <w:sz w:val="28"/>
          <w:szCs w:val="28"/>
        </w:rPr>
        <w:t>вертикального</w:t>
      </w:r>
      <w:r>
        <w:rPr>
          <w:rFonts w:ascii="Times New Roman" w:hAnsi="Times New Roman" w:cs="Times New Roman"/>
          <w:color w:val="000000"/>
          <w:sz w:val="28"/>
          <w:szCs w:val="28"/>
        </w:rPr>
        <w:t xml:space="preserve"> анализа лежит иное представление бухгалтерской отчетности – в виде относительных величин, характеризующих структуру обобщающих итоговых показателей. Обязательным элементом анализа служат динамические ряды этих величин, что позволяет отслеживать и прогнозировать структурные сдвиги в составе хозяйственных средств и источников их покрытия.</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Горизонтальный</w:t>
      </w:r>
      <w:r>
        <w:rPr>
          <w:rFonts w:ascii="Times New Roman" w:hAnsi="Times New Roman" w:cs="Times New Roman"/>
          <w:color w:val="000000"/>
          <w:sz w:val="28"/>
          <w:szCs w:val="28"/>
        </w:rPr>
        <w:t xml:space="preserve"> анализ позволяет выявить тенденции измене</w:t>
      </w:r>
      <w:r>
        <w:rPr>
          <w:rFonts w:ascii="Times New Roman" w:hAnsi="Times New Roman" w:cs="Times New Roman"/>
          <w:color w:val="000000"/>
          <w:sz w:val="28"/>
          <w:szCs w:val="28"/>
        </w:rPr>
        <w:softHyphen/>
        <w:t>ния отдельных статей или их групп, входящих в состав бухгал</w:t>
      </w:r>
      <w:r>
        <w:rPr>
          <w:rFonts w:ascii="Times New Roman" w:hAnsi="Times New Roman" w:cs="Times New Roman"/>
          <w:color w:val="000000"/>
          <w:sz w:val="28"/>
          <w:szCs w:val="28"/>
        </w:rPr>
        <w:softHyphen/>
        <w:t>терской отчетности. В основе этого анализа лежит исчисление базисных темпов роста балансовых статей или статей отчета о прибылях и убытках.</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Система аналитических коэффициентов – </w:t>
      </w:r>
      <w:r>
        <w:rPr>
          <w:rFonts w:ascii="Times New Roman" w:hAnsi="Times New Roman" w:cs="Times New Roman"/>
          <w:color w:val="000000"/>
          <w:sz w:val="28"/>
          <w:szCs w:val="28"/>
        </w:rPr>
        <w:t>ведущий элемент анализа финансового состояния, применяемый различными груп</w:t>
      </w:r>
      <w:r>
        <w:rPr>
          <w:rFonts w:ascii="Times New Roman" w:hAnsi="Times New Roman" w:cs="Times New Roman"/>
          <w:color w:val="000000"/>
          <w:sz w:val="28"/>
          <w:szCs w:val="28"/>
        </w:rPr>
        <w:softHyphen/>
        <w:t>пами пользователей: менеджеры, аналитики, акционеры, инвесто</w:t>
      </w:r>
      <w:r>
        <w:rPr>
          <w:rFonts w:ascii="Times New Roman" w:hAnsi="Times New Roman" w:cs="Times New Roman"/>
          <w:color w:val="000000"/>
          <w:sz w:val="28"/>
          <w:szCs w:val="28"/>
        </w:rPr>
        <w:softHyphen/>
        <w:t xml:space="preserve">ры, кредиторы и другие. Известны </w:t>
      </w:r>
      <w:r>
        <w:rPr>
          <w:rFonts w:ascii="Times New Roman" w:hAnsi="Times New Roman" w:cs="Times New Roman"/>
          <w:color w:val="000000"/>
          <w:sz w:val="28"/>
          <w:szCs w:val="28"/>
        </w:rPr>
        <w:lastRenderedPageBreak/>
        <w:t xml:space="preserve">десятки этих показателей, поэтому для удобства они подразделяются на несколько групп. </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Чаще всего выделяют пять групп показателей по следующим направлениям финансового анализа.</w:t>
      </w:r>
    </w:p>
    <w:p w:rsidR="00DF6717" w:rsidRDefault="00DF6717" w:rsidP="00AA76AE">
      <w:pPr>
        <w:pStyle w:val="HTML"/>
        <w:numPr>
          <w:ilvl w:val="0"/>
          <w:numId w:val="6"/>
        </w:numPr>
        <w:ind w:left="0"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Анализ ликвидности.</w:t>
      </w:r>
      <w:r>
        <w:rPr>
          <w:rFonts w:ascii="Times New Roman" w:hAnsi="Times New Roman" w:cs="Times New Roman"/>
          <w:color w:val="000000"/>
          <w:sz w:val="28"/>
          <w:szCs w:val="28"/>
        </w:rPr>
        <w:t xml:space="preserve"> Показатели этой группы позволяют описать и проанализировать способность предприятия отвечать по своим текущим обязательствам. В основу алгоритма расчета этих показателей заложена идея сопоставления текущих активов (оборотных средств) с краткосрочными пассивами. В результате расчета устанавливается, в достаточной ли степени обеспечено предприятие оборотными средствами, необходимыми для рас</w:t>
      </w:r>
      <w:r>
        <w:rPr>
          <w:rFonts w:ascii="Times New Roman" w:hAnsi="Times New Roman" w:cs="Times New Roman"/>
          <w:color w:val="000000"/>
          <w:sz w:val="28"/>
          <w:szCs w:val="28"/>
        </w:rPr>
        <w:softHyphen/>
        <w:t>четов с кредиторами по текущим операциям. Поскольку различ</w:t>
      </w:r>
      <w:r>
        <w:rPr>
          <w:rFonts w:ascii="Times New Roman" w:hAnsi="Times New Roman" w:cs="Times New Roman"/>
          <w:color w:val="000000"/>
          <w:sz w:val="28"/>
          <w:szCs w:val="28"/>
        </w:rPr>
        <w:softHyphen/>
        <w:t>ные виды оборотных средств обладают различной степенью ликвидности (способностью и быстрой конвертации в абсолютно ликвидные средства — денежные средства), рассчитывают несколько коэффициентов ликвидности.</w:t>
      </w:r>
    </w:p>
    <w:p w:rsidR="00DF6717" w:rsidRDefault="00DF6717" w:rsidP="00AA76AE">
      <w:pPr>
        <w:pStyle w:val="HTML"/>
        <w:numPr>
          <w:ilvl w:val="0"/>
          <w:numId w:val="6"/>
        </w:numPr>
        <w:ind w:left="0"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Анализ текущей деятельности.</w:t>
      </w:r>
      <w:r>
        <w:rPr>
          <w:rFonts w:ascii="Times New Roman" w:hAnsi="Times New Roman" w:cs="Times New Roman"/>
          <w:color w:val="000000"/>
          <w:sz w:val="28"/>
          <w:szCs w:val="28"/>
        </w:rPr>
        <w:t xml:space="preserve"> С позиции кругооборота средств деятельность любого предприятия представляют собой процесс непрерывной трансформации одних видов активов в другие</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Эффективность текущей финансово-хозяйственной деятельности может быть оценена протяженностью операционного цикла, зависящего от оборачиваемости средств в различных видах активов. При прочих равных условиях ускорение оборачиваемости свидетельствует о повышении эффективности. Поэтому основным показателями этой группы являются показатели эффективности использования материальных, трудовых и финансовых ресурсов: выработка, фондоотдача, коэффициенты оборачиваемости среда в  запасах и расчетах.</w:t>
      </w:r>
    </w:p>
    <w:p w:rsidR="00DF6717" w:rsidRDefault="00DF6717" w:rsidP="00AA76AE">
      <w:pPr>
        <w:pStyle w:val="HTML"/>
        <w:numPr>
          <w:ilvl w:val="0"/>
          <w:numId w:val="6"/>
        </w:numPr>
        <w:ind w:left="0"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Анализ финансовой устойчивости.</w:t>
      </w:r>
      <w:r>
        <w:rPr>
          <w:rFonts w:ascii="Times New Roman" w:hAnsi="Times New Roman" w:cs="Times New Roman"/>
          <w:color w:val="000000"/>
          <w:sz w:val="28"/>
          <w:szCs w:val="28"/>
        </w:rPr>
        <w:t xml:space="preserve"> С помощью этих показа</w:t>
      </w:r>
      <w:r>
        <w:rPr>
          <w:rFonts w:ascii="Times New Roman" w:hAnsi="Times New Roman" w:cs="Times New Roman"/>
          <w:color w:val="000000"/>
          <w:sz w:val="28"/>
          <w:szCs w:val="28"/>
        </w:rPr>
        <w:softHyphen/>
        <w:t>телей оцениваются состав источников финансирования и динами</w:t>
      </w:r>
      <w:r>
        <w:rPr>
          <w:rFonts w:ascii="Times New Roman" w:hAnsi="Times New Roman" w:cs="Times New Roman"/>
          <w:color w:val="000000"/>
          <w:sz w:val="28"/>
          <w:szCs w:val="28"/>
        </w:rPr>
        <w:softHyphen/>
        <w:t>ка соотношения между ними. Анализ основывается на том, что источники средств различаются уровнем цены капитала, степе</w:t>
      </w:r>
      <w:r>
        <w:rPr>
          <w:rFonts w:ascii="Times New Roman" w:hAnsi="Times New Roman" w:cs="Times New Roman"/>
          <w:color w:val="000000"/>
          <w:sz w:val="28"/>
          <w:szCs w:val="28"/>
        </w:rPr>
        <w:softHyphen/>
        <w:t>нью доступности, уровнем надежности, степенью риска и другое.</w:t>
      </w:r>
    </w:p>
    <w:p w:rsidR="00DF6717" w:rsidRDefault="00DF6717" w:rsidP="00AA76AE">
      <w:pPr>
        <w:pStyle w:val="HTML"/>
        <w:numPr>
          <w:ilvl w:val="0"/>
          <w:numId w:val="6"/>
        </w:numPr>
        <w:ind w:left="0"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Анализ рентабельности.</w:t>
      </w:r>
      <w:r>
        <w:rPr>
          <w:rFonts w:ascii="Times New Roman" w:hAnsi="Times New Roman" w:cs="Times New Roman"/>
          <w:color w:val="000000"/>
          <w:sz w:val="28"/>
          <w:szCs w:val="28"/>
        </w:rPr>
        <w:t xml:space="preserve"> Показатели этой группы предназ</w:t>
      </w:r>
      <w:r>
        <w:rPr>
          <w:rFonts w:ascii="Times New Roman" w:hAnsi="Times New Roman" w:cs="Times New Roman"/>
          <w:color w:val="000000"/>
          <w:sz w:val="28"/>
          <w:szCs w:val="28"/>
        </w:rPr>
        <w:softHyphen/>
        <w:t>начены для оценки общей эффективности вложения средств в данное предприятие. В отличие от показателей второй группы здесь абстрагируются от конкретных видов активов, а анализиру</w:t>
      </w:r>
      <w:r>
        <w:rPr>
          <w:rFonts w:ascii="Times New Roman" w:hAnsi="Times New Roman" w:cs="Times New Roman"/>
          <w:color w:val="000000"/>
          <w:sz w:val="28"/>
          <w:szCs w:val="28"/>
        </w:rPr>
        <w:softHyphen/>
        <w:t>ют рентабельность капитала в целом. Основными показателями, поэтому являются рентабельность совокупного капитала и рен</w:t>
      </w:r>
      <w:r>
        <w:rPr>
          <w:rFonts w:ascii="Times New Roman" w:hAnsi="Times New Roman" w:cs="Times New Roman"/>
          <w:color w:val="000000"/>
          <w:sz w:val="28"/>
          <w:szCs w:val="28"/>
        </w:rPr>
        <w:softHyphen/>
        <w:t>табельность собственного капитала.</w:t>
      </w:r>
    </w:p>
    <w:p w:rsidR="00DF6717" w:rsidRDefault="00DF6717" w:rsidP="00AA76AE">
      <w:pPr>
        <w:pStyle w:val="HTML"/>
        <w:numPr>
          <w:ilvl w:val="0"/>
          <w:numId w:val="6"/>
        </w:numPr>
        <w:ind w:left="0" w:firstLine="709"/>
        <w:jc w:val="both"/>
        <w:rPr>
          <w:rFonts w:ascii="Times New Roman" w:hAnsi="Times New Roman" w:cs="Times New Roman"/>
          <w:color w:val="000000"/>
          <w:sz w:val="28"/>
          <w:szCs w:val="28"/>
        </w:rPr>
      </w:pPr>
      <w:r>
        <w:rPr>
          <w:rFonts w:ascii="Times New Roman" w:hAnsi="Times New Roman" w:cs="Times New Roman"/>
          <w:iCs/>
          <w:color w:val="000000"/>
          <w:sz w:val="28"/>
          <w:szCs w:val="28"/>
        </w:rPr>
        <w:t xml:space="preserve">Анализ положения и деятельности на рынке капиталов. </w:t>
      </w:r>
      <w:r>
        <w:rPr>
          <w:rFonts w:ascii="Times New Roman" w:hAnsi="Times New Roman" w:cs="Times New Roman"/>
          <w:color w:val="000000"/>
          <w:sz w:val="28"/>
          <w:szCs w:val="28"/>
        </w:rPr>
        <w:t>В рамках этого анализа выполняются пространственно-временные сопоставления показателей, характеризующих положение предприятия на рынке ценных бумаг: дивидендный выход, доход на акцию, ценность акции и другое. Этот фрагмент анализа выполняется равным образом в компаниях, зарегистрированных на биржах ценных бумаг и реализующих там свои акции. Любое предпри</w:t>
      </w:r>
      <w:r>
        <w:rPr>
          <w:rFonts w:ascii="Times New Roman" w:hAnsi="Times New Roman" w:cs="Times New Roman"/>
          <w:color w:val="000000"/>
          <w:sz w:val="28"/>
          <w:szCs w:val="28"/>
        </w:rPr>
        <w:softHyphen/>
        <w:t>ятие, имеющее временно свободные денежные средства и жела</w:t>
      </w:r>
      <w:r>
        <w:rPr>
          <w:rFonts w:ascii="Times New Roman" w:hAnsi="Times New Roman" w:cs="Times New Roman"/>
          <w:color w:val="000000"/>
          <w:sz w:val="28"/>
          <w:szCs w:val="28"/>
        </w:rPr>
        <w:softHyphen/>
        <w:t>ющее вложить их в ценные бумаги, также ориентируется на показатели данной группы.</w:t>
      </w:r>
    </w:p>
    <w:p w:rsidR="00DF6717" w:rsidRDefault="00DF6717" w:rsidP="00DF6717">
      <w:pPr>
        <w:pStyle w:val="HTML"/>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Предикативные модели</w:t>
      </w:r>
      <w:r>
        <w:rPr>
          <w:rFonts w:ascii="Times New Roman" w:hAnsi="Times New Roman" w:cs="Times New Roman"/>
          <w:color w:val="000000"/>
          <w:sz w:val="28"/>
          <w:szCs w:val="28"/>
        </w:rPr>
        <w:t xml:space="preserve"> – это модели предсказательного, про</w:t>
      </w:r>
      <w:r>
        <w:rPr>
          <w:rFonts w:ascii="Times New Roman" w:hAnsi="Times New Roman" w:cs="Times New Roman"/>
          <w:color w:val="000000"/>
          <w:sz w:val="28"/>
          <w:szCs w:val="28"/>
        </w:rPr>
        <w:softHyphen/>
        <w:t>гностического характера. Они используются для прогнозирова</w:t>
      </w:r>
      <w:r>
        <w:rPr>
          <w:rFonts w:ascii="Times New Roman" w:hAnsi="Times New Roman" w:cs="Times New Roman"/>
          <w:color w:val="000000"/>
          <w:sz w:val="28"/>
          <w:szCs w:val="28"/>
        </w:rPr>
        <w:softHyphen/>
        <w:t xml:space="preserve">ния доходов предприятия и его будущего финансового состояния. Наиболее распространенными из них </w:t>
      </w:r>
      <w:r>
        <w:rPr>
          <w:rFonts w:ascii="Times New Roman" w:hAnsi="Times New Roman" w:cs="Times New Roman"/>
          <w:color w:val="000000"/>
          <w:sz w:val="28"/>
          <w:szCs w:val="28"/>
        </w:rPr>
        <w:lastRenderedPageBreak/>
        <w:t>являются: расчет точки критического объема продаж, построение прогностических фина</w:t>
      </w:r>
      <w:r>
        <w:rPr>
          <w:rFonts w:ascii="Times New Roman" w:hAnsi="Times New Roman" w:cs="Times New Roman"/>
          <w:color w:val="000000"/>
          <w:sz w:val="28"/>
          <w:szCs w:val="28"/>
        </w:rPr>
        <w:softHyphen/>
        <w:t>нсовых отчетов, модели динамического анализа (жестко детер</w:t>
      </w:r>
      <w:r>
        <w:rPr>
          <w:rFonts w:ascii="Times New Roman" w:hAnsi="Times New Roman" w:cs="Times New Roman"/>
          <w:color w:val="000000"/>
          <w:sz w:val="28"/>
          <w:szCs w:val="28"/>
        </w:rPr>
        <w:softHyphen/>
        <w:t>минированные факторные модели и регрессионные модели), мо</w:t>
      </w:r>
      <w:r>
        <w:rPr>
          <w:rFonts w:ascii="Times New Roman" w:hAnsi="Times New Roman" w:cs="Times New Roman"/>
          <w:color w:val="000000"/>
          <w:sz w:val="28"/>
          <w:szCs w:val="28"/>
        </w:rPr>
        <w:softHyphen/>
        <w:t xml:space="preserve">дели ситуационного анализа. </w:t>
      </w:r>
    </w:p>
    <w:p w:rsidR="00AE7A70" w:rsidRPr="00AE7A70" w:rsidRDefault="00DF6717" w:rsidP="001F7280">
      <w:pPr>
        <w:rPr>
          <w:rStyle w:val="Bodytext20"/>
          <w:sz w:val="28"/>
          <w:szCs w:val="28"/>
        </w:rPr>
      </w:pPr>
      <w:r>
        <w:rPr>
          <w:bCs/>
        </w:rPr>
        <w:t>Нормативные</w:t>
      </w:r>
      <w:r>
        <w:t xml:space="preserve"> модели. Модели этого типа позволяют сравнить фактические результаты деятельности предприятий с ожидаемы</w:t>
      </w:r>
      <w:r>
        <w:softHyphen/>
        <w:t>ми, рассчитанными по бюджету. Эти модели используются в основном во внутреннем финансовом анализе. Их сущность сво</w:t>
      </w:r>
      <w:r>
        <w:softHyphen/>
        <w:t>дится к установлению нормативов по каждой статье расходов по технологическим процессам, видам изделий, центрам ответственности и тому подобное и к анализу отклонений фактических данных от этих нормативов. Анализ в значительной степени базируется на применении жестко детерминированных факторных моделей.</w:t>
      </w:r>
    </w:p>
    <w:p w:rsidR="00AE7A70" w:rsidRPr="000447E5" w:rsidRDefault="00AE7A70" w:rsidP="00C17180">
      <w:pPr>
        <w:pStyle w:val="1"/>
        <w:rPr>
          <w:rStyle w:val="Bodytext2Bold"/>
          <w:sz w:val="32"/>
          <w:szCs w:val="48"/>
          <w:lang w:bidi="ar-SA"/>
        </w:rPr>
      </w:pPr>
      <w:bookmarkStart w:id="7" w:name="_Toc524506433"/>
      <w:r w:rsidRPr="000447E5">
        <w:rPr>
          <w:rStyle w:val="Bodytext2Bold"/>
          <w:b/>
          <w:bCs w:val="0"/>
          <w:sz w:val="32"/>
          <w:szCs w:val="48"/>
          <w:lang w:bidi="ar-SA"/>
        </w:rPr>
        <w:lastRenderedPageBreak/>
        <w:t>2 Информационное обеспечение финансового анализа</w:t>
      </w:r>
      <w:bookmarkEnd w:id="7"/>
    </w:p>
    <w:p w:rsidR="00C018CC" w:rsidRDefault="000447E5" w:rsidP="000447E5">
      <w:pPr>
        <w:pStyle w:val="2"/>
      </w:pPr>
      <w:bookmarkStart w:id="8" w:name="_Toc524506434"/>
      <w:r w:rsidRPr="000447E5">
        <w:t xml:space="preserve">2.1 </w:t>
      </w:r>
      <w:r w:rsidR="00AE7A70" w:rsidRPr="000447E5">
        <w:t>Структура источников информации финансового анализа.</w:t>
      </w:r>
      <w:bookmarkEnd w:id="8"/>
      <w:r w:rsidR="00AE7A70" w:rsidRPr="000447E5">
        <w:t xml:space="preserve"> </w:t>
      </w:r>
    </w:p>
    <w:p w:rsidR="00C018CC" w:rsidRDefault="00C018CC" w:rsidP="00C018CC">
      <w:pPr>
        <w:pStyle w:val="af0"/>
        <w:spacing w:before="0" w:beforeAutospacing="0" w:after="0" w:afterAutospacing="0"/>
        <w:contextualSpacing/>
        <w:rPr>
          <w:bCs/>
          <w:sz w:val="28"/>
          <w:szCs w:val="28"/>
        </w:rPr>
      </w:pPr>
      <w:r w:rsidRPr="0049026F">
        <w:rPr>
          <w:bCs/>
          <w:sz w:val="28"/>
          <w:szCs w:val="28"/>
        </w:rPr>
        <w:t>Источником информации для проведения достоверного финансового анализа хозяйственной деятельности служит различный набор источников и разное их соотношение.</w:t>
      </w:r>
    </w:p>
    <w:p w:rsidR="00C018CC" w:rsidRDefault="00C018CC" w:rsidP="00C018CC">
      <w:pPr>
        <w:pStyle w:val="af0"/>
        <w:contextualSpacing/>
        <w:rPr>
          <w:bCs/>
          <w:sz w:val="28"/>
          <w:szCs w:val="28"/>
        </w:rPr>
      </w:pPr>
      <w:r w:rsidRPr="0049026F">
        <w:rPr>
          <w:bCs/>
          <w:sz w:val="28"/>
          <w:szCs w:val="28"/>
        </w:rPr>
        <w:t>Под информацией понимают упорядоченные сообщения о процессах и явлениях, происходящих во внешнем мире, совокупность каких-либо данных, а не только тех, которые раскрывают объект с неизвестной стороны.</w:t>
      </w:r>
    </w:p>
    <w:p w:rsidR="00C018CC" w:rsidRDefault="00C018CC" w:rsidP="00C018CC">
      <w:pPr>
        <w:pStyle w:val="af0"/>
        <w:contextualSpacing/>
        <w:rPr>
          <w:bCs/>
          <w:sz w:val="28"/>
          <w:szCs w:val="28"/>
        </w:rPr>
      </w:pPr>
      <w:r w:rsidRPr="0049026F">
        <w:rPr>
          <w:bCs/>
          <w:sz w:val="28"/>
          <w:szCs w:val="28"/>
        </w:rPr>
        <w:t>Для анализа деятельности хозяйствующего субъекта используют научно-техническую, административно-правовую и экономическую информацию.</w:t>
      </w:r>
    </w:p>
    <w:p w:rsidR="00C018CC" w:rsidRDefault="00C018CC" w:rsidP="00C018CC">
      <w:pPr>
        <w:pStyle w:val="af0"/>
        <w:contextualSpacing/>
        <w:rPr>
          <w:bCs/>
          <w:sz w:val="28"/>
          <w:szCs w:val="28"/>
        </w:rPr>
      </w:pPr>
      <w:r w:rsidRPr="0049026F">
        <w:rPr>
          <w:bCs/>
          <w:sz w:val="28"/>
          <w:szCs w:val="28"/>
        </w:rPr>
        <w:t>Все источники данных для анализа делятся на</w:t>
      </w:r>
      <w:r>
        <w:rPr>
          <w:bCs/>
          <w:sz w:val="28"/>
          <w:szCs w:val="28"/>
        </w:rPr>
        <w:t>:</w:t>
      </w:r>
      <w:r w:rsidRPr="0049026F">
        <w:rPr>
          <w:bCs/>
          <w:sz w:val="28"/>
          <w:szCs w:val="28"/>
        </w:rPr>
        <w:t xml:space="preserve"> плановые, учетные и внеучетные.</w:t>
      </w:r>
    </w:p>
    <w:p w:rsidR="00C018CC" w:rsidRPr="0049026F" w:rsidRDefault="00C018CC" w:rsidP="00C018CC">
      <w:pPr>
        <w:pStyle w:val="af0"/>
        <w:contextualSpacing/>
        <w:rPr>
          <w:bCs/>
          <w:sz w:val="28"/>
          <w:szCs w:val="28"/>
        </w:rPr>
      </w:pPr>
      <w:r w:rsidRPr="0049026F">
        <w:rPr>
          <w:bCs/>
          <w:sz w:val="28"/>
          <w:szCs w:val="28"/>
        </w:rPr>
        <w:t>К плановым источникам относятся все типы планов, которые разрабатываются на предприятии (перспективные, текущие, оперативные), а также нормативные материалы, сметы, ценники, проектные задания и др.</w:t>
      </w:r>
    </w:p>
    <w:p w:rsidR="00C018CC" w:rsidRPr="0049026F" w:rsidRDefault="00C018CC" w:rsidP="00C018CC">
      <w:pPr>
        <w:pStyle w:val="af0"/>
        <w:contextualSpacing/>
        <w:rPr>
          <w:bCs/>
          <w:sz w:val="28"/>
          <w:szCs w:val="28"/>
        </w:rPr>
      </w:pPr>
      <w:r w:rsidRPr="0049026F">
        <w:rPr>
          <w:bCs/>
          <w:sz w:val="28"/>
          <w:szCs w:val="28"/>
        </w:rPr>
        <w:t>К учетным источникам относятся:</w:t>
      </w:r>
    </w:p>
    <w:p w:rsidR="00C018CC" w:rsidRDefault="00C018CC" w:rsidP="00AA76AE">
      <w:pPr>
        <w:pStyle w:val="af0"/>
        <w:numPr>
          <w:ilvl w:val="0"/>
          <w:numId w:val="17"/>
        </w:numPr>
        <w:ind w:left="426" w:firstLine="0"/>
        <w:contextualSpacing/>
        <w:rPr>
          <w:bCs/>
          <w:sz w:val="28"/>
          <w:szCs w:val="28"/>
        </w:rPr>
      </w:pPr>
      <w:r w:rsidRPr="0049026F">
        <w:rPr>
          <w:bCs/>
          <w:sz w:val="28"/>
          <w:szCs w:val="28"/>
        </w:rPr>
        <w:t>бухгалтерский учет и отчетность;</w:t>
      </w:r>
    </w:p>
    <w:p w:rsidR="00C018CC" w:rsidRDefault="00C018CC" w:rsidP="00AA76AE">
      <w:pPr>
        <w:pStyle w:val="af0"/>
        <w:numPr>
          <w:ilvl w:val="0"/>
          <w:numId w:val="17"/>
        </w:numPr>
        <w:ind w:left="426" w:firstLine="0"/>
        <w:contextualSpacing/>
        <w:rPr>
          <w:bCs/>
          <w:sz w:val="28"/>
          <w:szCs w:val="28"/>
        </w:rPr>
      </w:pPr>
      <w:r w:rsidRPr="009310BD">
        <w:rPr>
          <w:bCs/>
          <w:sz w:val="28"/>
          <w:szCs w:val="28"/>
        </w:rPr>
        <w:t>статистический учет и отчетность;</w:t>
      </w:r>
    </w:p>
    <w:p w:rsidR="00C018CC" w:rsidRDefault="00C018CC" w:rsidP="00AA76AE">
      <w:pPr>
        <w:pStyle w:val="af0"/>
        <w:numPr>
          <w:ilvl w:val="0"/>
          <w:numId w:val="17"/>
        </w:numPr>
        <w:ind w:left="426" w:firstLine="0"/>
        <w:contextualSpacing/>
        <w:rPr>
          <w:bCs/>
          <w:sz w:val="28"/>
          <w:szCs w:val="28"/>
        </w:rPr>
      </w:pPr>
      <w:r w:rsidRPr="009310BD">
        <w:rPr>
          <w:bCs/>
          <w:sz w:val="28"/>
          <w:szCs w:val="28"/>
        </w:rPr>
        <w:t>налоговый учет и отчетность;</w:t>
      </w:r>
    </w:p>
    <w:p w:rsidR="00C018CC" w:rsidRDefault="00C018CC" w:rsidP="00AA76AE">
      <w:pPr>
        <w:pStyle w:val="af0"/>
        <w:numPr>
          <w:ilvl w:val="0"/>
          <w:numId w:val="17"/>
        </w:numPr>
        <w:ind w:left="426" w:firstLine="0"/>
        <w:contextualSpacing/>
        <w:rPr>
          <w:bCs/>
          <w:sz w:val="28"/>
          <w:szCs w:val="28"/>
        </w:rPr>
      </w:pPr>
      <w:r w:rsidRPr="009310BD">
        <w:rPr>
          <w:bCs/>
          <w:sz w:val="28"/>
          <w:szCs w:val="28"/>
        </w:rPr>
        <w:t>оперативный учет и отчетность;</w:t>
      </w:r>
    </w:p>
    <w:p w:rsidR="00C018CC" w:rsidRPr="009310BD" w:rsidRDefault="00C018CC" w:rsidP="00AA76AE">
      <w:pPr>
        <w:pStyle w:val="af0"/>
        <w:numPr>
          <w:ilvl w:val="0"/>
          <w:numId w:val="17"/>
        </w:numPr>
        <w:ind w:left="426" w:firstLine="0"/>
        <w:contextualSpacing/>
        <w:rPr>
          <w:bCs/>
          <w:sz w:val="28"/>
          <w:szCs w:val="28"/>
        </w:rPr>
      </w:pPr>
      <w:r w:rsidRPr="009310BD">
        <w:rPr>
          <w:bCs/>
          <w:sz w:val="28"/>
          <w:szCs w:val="28"/>
        </w:rPr>
        <w:t>выборочные учетные данные.</w:t>
      </w:r>
    </w:p>
    <w:p w:rsidR="00C018CC" w:rsidRPr="0049026F" w:rsidRDefault="00C018CC" w:rsidP="00C018CC">
      <w:pPr>
        <w:pStyle w:val="af0"/>
        <w:contextualSpacing/>
        <w:rPr>
          <w:bCs/>
          <w:sz w:val="28"/>
          <w:szCs w:val="28"/>
        </w:rPr>
      </w:pPr>
      <w:r w:rsidRPr="0049026F">
        <w:rPr>
          <w:bCs/>
          <w:sz w:val="28"/>
          <w:szCs w:val="28"/>
        </w:rPr>
        <w:t>К внеучетным источникам информации относятся документы, которые регулируют хозяйственную деятельность:</w:t>
      </w:r>
    </w:p>
    <w:p w:rsidR="00C018CC" w:rsidRDefault="00C018CC" w:rsidP="00AA76AE">
      <w:pPr>
        <w:pStyle w:val="af0"/>
        <w:numPr>
          <w:ilvl w:val="0"/>
          <w:numId w:val="18"/>
        </w:numPr>
        <w:ind w:left="0" w:firstLine="438"/>
        <w:contextualSpacing/>
        <w:rPr>
          <w:bCs/>
          <w:sz w:val="28"/>
          <w:szCs w:val="28"/>
        </w:rPr>
      </w:pPr>
      <w:r w:rsidRPr="0049026F">
        <w:rPr>
          <w:bCs/>
          <w:sz w:val="28"/>
          <w:szCs w:val="28"/>
        </w:rPr>
        <w:t>официальные документы: законы, указы президента, постановления кабинета министров, приказы вышестоящих органов управления, акты ревизий и проверок, приказы и распоряжения руководителей предприятия;</w:t>
      </w:r>
    </w:p>
    <w:p w:rsidR="00C018CC" w:rsidRDefault="00C018CC" w:rsidP="00AA76AE">
      <w:pPr>
        <w:pStyle w:val="af0"/>
        <w:numPr>
          <w:ilvl w:val="0"/>
          <w:numId w:val="18"/>
        </w:numPr>
        <w:ind w:left="0" w:firstLine="438"/>
        <w:contextualSpacing/>
        <w:rPr>
          <w:bCs/>
          <w:sz w:val="28"/>
          <w:szCs w:val="28"/>
        </w:rPr>
      </w:pPr>
      <w:r w:rsidRPr="004A646A">
        <w:rPr>
          <w:bCs/>
          <w:sz w:val="28"/>
          <w:szCs w:val="28"/>
        </w:rPr>
        <w:t xml:space="preserve"> хозяйственно-правовые документы: договоры, соглашения, решения арбитража и судебных органов, рекламации;</w:t>
      </w:r>
    </w:p>
    <w:p w:rsidR="00C018CC" w:rsidRDefault="00C018CC" w:rsidP="00AA76AE">
      <w:pPr>
        <w:pStyle w:val="af0"/>
        <w:numPr>
          <w:ilvl w:val="0"/>
          <w:numId w:val="18"/>
        </w:numPr>
        <w:ind w:left="0" w:firstLine="438"/>
        <w:contextualSpacing/>
        <w:rPr>
          <w:bCs/>
          <w:sz w:val="28"/>
          <w:szCs w:val="28"/>
        </w:rPr>
      </w:pPr>
      <w:r w:rsidRPr="004A646A">
        <w:rPr>
          <w:bCs/>
          <w:sz w:val="28"/>
          <w:szCs w:val="28"/>
        </w:rPr>
        <w:t xml:space="preserve">  решения общих собраний коллектива, совета трудового коллектива предприятия;</w:t>
      </w:r>
    </w:p>
    <w:p w:rsidR="00C018CC" w:rsidRDefault="00C018CC" w:rsidP="00AA76AE">
      <w:pPr>
        <w:pStyle w:val="af0"/>
        <w:numPr>
          <w:ilvl w:val="0"/>
          <w:numId w:val="18"/>
        </w:numPr>
        <w:ind w:left="0" w:firstLine="438"/>
        <w:contextualSpacing/>
        <w:rPr>
          <w:bCs/>
          <w:sz w:val="28"/>
          <w:szCs w:val="28"/>
        </w:rPr>
      </w:pPr>
      <w:r w:rsidRPr="004A646A">
        <w:rPr>
          <w:bCs/>
          <w:sz w:val="28"/>
          <w:szCs w:val="28"/>
        </w:rPr>
        <w:t xml:space="preserve">  материалы изучения передового опыта, приобретенные из разных источников информации (радио, телевидение, газеты и т. д.);</w:t>
      </w:r>
    </w:p>
    <w:p w:rsidR="00C018CC" w:rsidRDefault="00C018CC" w:rsidP="00AA76AE">
      <w:pPr>
        <w:pStyle w:val="af0"/>
        <w:numPr>
          <w:ilvl w:val="0"/>
          <w:numId w:val="18"/>
        </w:numPr>
        <w:contextualSpacing/>
        <w:rPr>
          <w:bCs/>
          <w:sz w:val="28"/>
          <w:szCs w:val="28"/>
        </w:rPr>
      </w:pPr>
      <w:r w:rsidRPr="004A646A">
        <w:rPr>
          <w:bCs/>
          <w:sz w:val="28"/>
          <w:szCs w:val="28"/>
        </w:rPr>
        <w:t xml:space="preserve">  техническая и технологическая документация;</w:t>
      </w:r>
    </w:p>
    <w:p w:rsidR="00C018CC" w:rsidRDefault="00C018CC" w:rsidP="00AA76AE">
      <w:pPr>
        <w:pStyle w:val="af0"/>
        <w:numPr>
          <w:ilvl w:val="0"/>
          <w:numId w:val="18"/>
        </w:numPr>
        <w:ind w:left="0" w:firstLine="438"/>
        <w:contextualSpacing/>
        <w:rPr>
          <w:bCs/>
          <w:sz w:val="28"/>
          <w:szCs w:val="28"/>
        </w:rPr>
      </w:pPr>
      <w:r>
        <w:rPr>
          <w:bCs/>
          <w:sz w:val="28"/>
          <w:szCs w:val="28"/>
        </w:rPr>
        <w:t xml:space="preserve"> </w:t>
      </w:r>
      <w:r w:rsidRPr="004A646A">
        <w:rPr>
          <w:bCs/>
          <w:sz w:val="28"/>
          <w:szCs w:val="28"/>
        </w:rPr>
        <w:t xml:space="preserve"> материалы специальных исследований состояния производства на отдельных рабочих местах (хронометражи, фотографии и т. п.);</w:t>
      </w:r>
    </w:p>
    <w:p w:rsidR="00C018CC" w:rsidRPr="005033D9" w:rsidRDefault="00C018CC" w:rsidP="00AA76AE">
      <w:pPr>
        <w:pStyle w:val="af0"/>
        <w:numPr>
          <w:ilvl w:val="0"/>
          <w:numId w:val="18"/>
        </w:numPr>
        <w:ind w:left="0" w:firstLine="438"/>
        <w:contextualSpacing/>
        <w:rPr>
          <w:bCs/>
          <w:sz w:val="28"/>
          <w:szCs w:val="28"/>
        </w:rPr>
      </w:pPr>
      <w:r w:rsidRPr="005033D9">
        <w:rPr>
          <w:bCs/>
          <w:sz w:val="28"/>
          <w:szCs w:val="28"/>
        </w:rPr>
        <w:t> устная информация, которая получена во время встреч с членами коллектива или представителями других предприятий.</w:t>
      </w:r>
    </w:p>
    <w:p w:rsidR="00C018CC" w:rsidRDefault="00C018CC" w:rsidP="00C018CC">
      <w:pPr>
        <w:pStyle w:val="af0"/>
        <w:contextualSpacing/>
        <w:rPr>
          <w:bCs/>
          <w:sz w:val="28"/>
          <w:szCs w:val="28"/>
        </w:rPr>
      </w:pPr>
      <w:r w:rsidRPr="0049026F">
        <w:rPr>
          <w:bCs/>
          <w:sz w:val="28"/>
          <w:szCs w:val="28"/>
        </w:rPr>
        <w:t>Комплексное использование перечисленных источников информации и правильное их сочетание в процессе экономического анализа позволяют всесторонне изучать работу предприятий и полнее выявлять резервы их экономического и социального развития.</w:t>
      </w:r>
      <w:r>
        <w:rPr>
          <w:bCs/>
          <w:sz w:val="28"/>
          <w:szCs w:val="28"/>
        </w:rPr>
        <w:t xml:space="preserve"> </w:t>
      </w:r>
    </w:p>
    <w:p w:rsidR="00C018CC" w:rsidRDefault="00C018CC" w:rsidP="00C018CC">
      <w:pPr>
        <w:pStyle w:val="af0"/>
        <w:contextualSpacing/>
        <w:rPr>
          <w:bCs/>
          <w:sz w:val="28"/>
          <w:szCs w:val="28"/>
        </w:rPr>
      </w:pPr>
      <w:r w:rsidRPr="0049026F">
        <w:rPr>
          <w:bCs/>
          <w:sz w:val="28"/>
          <w:szCs w:val="28"/>
        </w:rPr>
        <w:t>Отчетность позволяет организациям формировать мнение об эффективности использования финансовых ресурсов.</w:t>
      </w:r>
    </w:p>
    <w:p w:rsidR="00C018CC" w:rsidRDefault="00C018CC" w:rsidP="00C018CC">
      <w:pPr>
        <w:pStyle w:val="af0"/>
        <w:contextualSpacing/>
        <w:rPr>
          <w:bCs/>
          <w:sz w:val="28"/>
          <w:szCs w:val="28"/>
        </w:rPr>
      </w:pPr>
      <w:r w:rsidRPr="0049026F">
        <w:rPr>
          <w:bCs/>
          <w:sz w:val="28"/>
          <w:szCs w:val="28"/>
        </w:rPr>
        <w:t xml:space="preserve">Бухгалтерская (финансовая) отчетность дает возможность любому субъекту хозяйствования использовать формируемую в среде бухгалтерского учета систему </w:t>
      </w:r>
      <w:r w:rsidRPr="0049026F">
        <w:rPr>
          <w:bCs/>
          <w:sz w:val="28"/>
          <w:szCs w:val="28"/>
        </w:rPr>
        <w:lastRenderedPageBreak/>
        <w:t>показателей для привлечения клиентов и доказательства своей надежности как потенциального партнера. Для принятия грамотных управленческих решений необходимо умение «читать» отчетность, что позволяет сделать правильный прогноз успешности партнерства, своевременно оценив имущественное и финансовое положение партнера.</w:t>
      </w:r>
    </w:p>
    <w:p w:rsidR="00C018CC" w:rsidRDefault="00C018CC" w:rsidP="00C018CC">
      <w:pPr>
        <w:pStyle w:val="af0"/>
        <w:contextualSpacing/>
        <w:rPr>
          <w:bCs/>
          <w:sz w:val="28"/>
          <w:szCs w:val="28"/>
        </w:rPr>
      </w:pPr>
      <w:r w:rsidRPr="0049026F">
        <w:rPr>
          <w:bCs/>
          <w:sz w:val="28"/>
          <w:szCs w:val="28"/>
        </w:rPr>
        <w:t>Необходимость анализа отчетности в условиях рыночных отношений обусловлена потребностью бизнеса в оценке деятельности и помощи в поиске ответа на вопрос, как правильно хозяйствовать.</w:t>
      </w:r>
    </w:p>
    <w:p w:rsidR="00C018CC" w:rsidRDefault="00C018CC" w:rsidP="00C018CC">
      <w:pPr>
        <w:pStyle w:val="af0"/>
        <w:contextualSpacing/>
        <w:rPr>
          <w:bCs/>
          <w:sz w:val="28"/>
          <w:szCs w:val="28"/>
        </w:rPr>
      </w:pPr>
      <w:r w:rsidRPr="0049026F">
        <w:rPr>
          <w:bCs/>
          <w:sz w:val="28"/>
          <w:szCs w:val="28"/>
        </w:rPr>
        <w:t>Отчетность в толковом словаре русского языка трактуется как «оправдательные документы», содержащие отчет о работе, о произведенных расходах.</w:t>
      </w:r>
    </w:p>
    <w:p w:rsidR="00C018CC" w:rsidRDefault="00C018CC" w:rsidP="00C018CC">
      <w:pPr>
        <w:pStyle w:val="af0"/>
        <w:contextualSpacing/>
        <w:rPr>
          <w:bCs/>
          <w:sz w:val="28"/>
          <w:szCs w:val="28"/>
        </w:rPr>
      </w:pPr>
      <w:r w:rsidRPr="0049026F">
        <w:rPr>
          <w:bCs/>
          <w:sz w:val="28"/>
          <w:szCs w:val="28"/>
        </w:rPr>
        <w:t>Отчетность организации – это система показателей, представляющих сводные данные о состоянии и результатах деятельности хозяйствующего субъекта и его подразделений за определенный период.</w:t>
      </w:r>
    </w:p>
    <w:p w:rsidR="00C018CC" w:rsidRDefault="00C018CC" w:rsidP="00C018CC">
      <w:pPr>
        <w:pStyle w:val="af0"/>
        <w:contextualSpacing/>
        <w:rPr>
          <w:bCs/>
          <w:sz w:val="28"/>
          <w:szCs w:val="28"/>
        </w:rPr>
      </w:pPr>
      <w:r w:rsidRPr="0049026F">
        <w:rPr>
          <w:bCs/>
          <w:sz w:val="28"/>
          <w:szCs w:val="28"/>
        </w:rPr>
        <w:t>Отчетность формируется в рамках организации, раскрывает различные стороны функционирования и основывается на взаимосвязанных и взаимодействующих видах хозяйственного учета.</w:t>
      </w:r>
    </w:p>
    <w:p w:rsidR="00C018CC" w:rsidRDefault="00C018CC" w:rsidP="00C018CC">
      <w:pPr>
        <w:pStyle w:val="af0"/>
        <w:contextualSpacing/>
        <w:rPr>
          <w:bCs/>
          <w:sz w:val="28"/>
          <w:szCs w:val="28"/>
        </w:rPr>
      </w:pPr>
      <w:r w:rsidRPr="0049026F">
        <w:rPr>
          <w:bCs/>
          <w:sz w:val="28"/>
          <w:szCs w:val="28"/>
        </w:rPr>
        <w:t>Отчетность организации классифицируется по видам, периодичности составления, степени обобщения отчетных данных.</w:t>
      </w:r>
    </w:p>
    <w:p w:rsidR="00C018CC" w:rsidRDefault="00C018CC" w:rsidP="00C018CC">
      <w:pPr>
        <w:pStyle w:val="af0"/>
        <w:contextualSpacing/>
        <w:rPr>
          <w:bCs/>
          <w:sz w:val="28"/>
          <w:szCs w:val="28"/>
        </w:rPr>
      </w:pPr>
      <w:r w:rsidRPr="0049026F">
        <w:rPr>
          <w:bCs/>
          <w:sz w:val="28"/>
          <w:szCs w:val="28"/>
        </w:rPr>
        <w:t>По видам отчетность подразделяется на оперативную, бухгалтерскую, налоговую, статистическую.</w:t>
      </w:r>
    </w:p>
    <w:p w:rsidR="00C018CC" w:rsidRDefault="00C018CC" w:rsidP="00C018CC">
      <w:pPr>
        <w:pStyle w:val="af0"/>
        <w:contextualSpacing/>
        <w:rPr>
          <w:bCs/>
          <w:sz w:val="28"/>
          <w:szCs w:val="28"/>
        </w:rPr>
      </w:pPr>
      <w:r w:rsidRPr="0049026F">
        <w:rPr>
          <w:bCs/>
          <w:sz w:val="28"/>
          <w:szCs w:val="28"/>
        </w:rPr>
        <w:t>Оперативная отчетность характеризует отдельные фрагменты деятельности предприятия и используется для текущего управления и контроля. Оперативная отчетность содержит сведения по основным показателям за короткие периоды.</w:t>
      </w:r>
    </w:p>
    <w:p w:rsidR="00C018CC" w:rsidRPr="0049026F" w:rsidRDefault="00C018CC" w:rsidP="00C018CC">
      <w:pPr>
        <w:pStyle w:val="af0"/>
        <w:contextualSpacing/>
        <w:rPr>
          <w:bCs/>
          <w:sz w:val="28"/>
          <w:szCs w:val="28"/>
        </w:rPr>
      </w:pPr>
      <w:r w:rsidRPr="0049026F">
        <w:rPr>
          <w:bCs/>
          <w:sz w:val="28"/>
          <w:szCs w:val="28"/>
        </w:rPr>
        <w:t>Бухгалтерская отчетность – это единая система данных об имущественном и финансовом положении организации и о результатах ее хозяйственной деятельности, составляемая на основе данных бухгалтерского учета по установленным формам.</w:t>
      </w:r>
    </w:p>
    <w:p w:rsidR="00C018CC" w:rsidRDefault="00C018CC" w:rsidP="00C018CC">
      <w:pPr>
        <w:pStyle w:val="af0"/>
        <w:contextualSpacing/>
        <w:rPr>
          <w:bCs/>
          <w:sz w:val="28"/>
          <w:szCs w:val="28"/>
        </w:rPr>
      </w:pPr>
      <w:r w:rsidRPr="0049026F">
        <w:rPr>
          <w:bCs/>
          <w:sz w:val="28"/>
          <w:szCs w:val="28"/>
        </w:rPr>
        <w:t>Налоговая отчетность характеризует состояние обязательств организации, связанных с исчислением и уплатой налогов и других обязательных</w:t>
      </w:r>
      <w:r>
        <w:rPr>
          <w:bCs/>
          <w:sz w:val="28"/>
          <w:szCs w:val="28"/>
        </w:rPr>
        <w:t xml:space="preserve"> платежей.</w:t>
      </w:r>
    </w:p>
    <w:p w:rsidR="00C018CC" w:rsidRDefault="00C018CC" w:rsidP="00C018CC">
      <w:pPr>
        <w:pStyle w:val="af0"/>
        <w:contextualSpacing/>
        <w:rPr>
          <w:bCs/>
          <w:sz w:val="28"/>
          <w:szCs w:val="28"/>
        </w:rPr>
      </w:pPr>
      <w:r w:rsidRPr="0049026F">
        <w:rPr>
          <w:bCs/>
          <w:sz w:val="28"/>
          <w:szCs w:val="28"/>
        </w:rPr>
        <w:t>Налоговая отчетность предоставляется в органы налоговой службы и внебюджетные фонды. По периодичности различают квартальную, полугодовую, девятимесячную и годовую налоговую отчетность.</w:t>
      </w:r>
    </w:p>
    <w:p w:rsidR="00C018CC" w:rsidRDefault="00C018CC" w:rsidP="00C018CC">
      <w:pPr>
        <w:pStyle w:val="af0"/>
        <w:contextualSpacing/>
        <w:rPr>
          <w:bCs/>
          <w:sz w:val="28"/>
          <w:szCs w:val="28"/>
        </w:rPr>
      </w:pPr>
      <w:r w:rsidRPr="0049026F">
        <w:rPr>
          <w:bCs/>
          <w:sz w:val="28"/>
          <w:szCs w:val="28"/>
        </w:rPr>
        <w:t>Статистическая отчетность предназначена для обобщения и анализа данных в рамках отдельных сегментов (отраслей, регионов) или экономики в целом, а также по отдельным показателям хозяйственной деятельности предприятий, как в натуральном, так и в стоимостном измерении.</w:t>
      </w:r>
    </w:p>
    <w:p w:rsidR="00C018CC" w:rsidRDefault="00C018CC" w:rsidP="00C018CC">
      <w:pPr>
        <w:pStyle w:val="af0"/>
        <w:contextualSpacing/>
        <w:rPr>
          <w:bCs/>
          <w:sz w:val="28"/>
          <w:szCs w:val="28"/>
        </w:rPr>
      </w:pPr>
      <w:r w:rsidRPr="0049026F">
        <w:rPr>
          <w:bCs/>
          <w:sz w:val="28"/>
          <w:szCs w:val="28"/>
        </w:rPr>
        <w:t>Ведущая роль в информационном обеспечении принадлежит бухгалтерской, оперативно-технической и статистической отчетности.</w:t>
      </w:r>
    </w:p>
    <w:p w:rsidR="00C018CC" w:rsidRDefault="00C018CC" w:rsidP="00C018CC">
      <w:pPr>
        <w:pStyle w:val="af0"/>
        <w:contextualSpacing/>
        <w:rPr>
          <w:bCs/>
          <w:sz w:val="28"/>
          <w:szCs w:val="28"/>
        </w:rPr>
      </w:pPr>
      <w:r w:rsidRPr="0049026F">
        <w:rPr>
          <w:bCs/>
          <w:sz w:val="28"/>
          <w:szCs w:val="28"/>
        </w:rPr>
        <w:t xml:space="preserve">Разнообразие социальных, экономических и правовых условий функционирования субъектов хозяйствования в каждой стране определяет совокупность требований, которым должна отвечать бухгалтерская отчетность. </w:t>
      </w:r>
    </w:p>
    <w:p w:rsidR="00C018CC" w:rsidRDefault="00C018CC" w:rsidP="00C018CC">
      <w:pPr>
        <w:pStyle w:val="af0"/>
        <w:contextualSpacing/>
        <w:rPr>
          <w:bCs/>
          <w:sz w:val="28"/>
          <w:szCs w:val="28"/>
        </w:rPr>
      </w:pPr>
      <w:r w:rsidRPr="0049026F">
        <w:rPr>
          <w:bCs/>
          <w:sz w:val="28"/>
          <w:szCs w:val="28"/>
        </w:rPr>
        <w:t>В ПБУ 4/99 «Бухгалтерская отчетность организации» нашли отражение качественные характеристики отчетности. Поэтому финансовая отчетность должна отвечать следующим требованиям: понятность, уместность, надежность, сопоставимость.</w:t>
      </w:r>
    </w:p>
    <w:p w:rsidR="00C018CC" w:rsidRDefault="00C018CC" w:rsidP="00C018CC">
      <w:pPr>
        <w:pStyle w:val="af0"/>
        <w:contextualSpacing/>
        <w:rPr>
          <w:bCs/>
          <w:sz w:val="28"/>
          <w:szCs w:val="28"/>
        </w:rPr>
      </w:pPr>
      <w:r w:rsidRPr="0049026F">
        <w:rPr>
          <w:bCs/>
          <w:sz w:val="28"/>
          <w:szCs w:val="28"/>
        </w:rPr>
        <w:lastRenderedPageBreak/>
        <w:t>Понятность служит основным критерием качества информации, подразумевающим доступность для понимания подготовленным пользователям. Отсутствие достаточных знаний в области ведения бизнеса не позволит уяснить сложную для понимания, но важную для ведения бизнеса информацию.</w:t>
      </w:r>
    </w:p>
    <w:p w:rsidR="00C018CC" w:rsidRDefault="00C018CC" w:rsidP="00C018CC">
      <w:pPr>
        <w:pStyle w:val="af0"/>
        <w:contextualSpacing/>
        <w:rPr>
          <w:bCs/>
          <w:sz w:val="28"/>
          <w:szCs w:val="28"/>
        </w:rPr>
      </w:pPr>
      <w:r w:rsidRPr="0049026F">
        <w:rPr>
          <w:bCs/>
          <w:sz w:val="28"/>
          <w:szCs w:val="28"/>
        </w:rPr>
        <w:t>Уместность информации означает, что она значима и влияет на экономические решения пользователей, помогая им оценивать прошлые, настоящие и будущие события, подтверждать или исправлять прошлые оценки.</w:t>
      </w:r>
    </w:p>
    <w:p w:rsidR="00C018CC" w:rsidRDefault="00C018CC" w:rsidP="00C018CC">
      <w:pPr>
        <w:pStyle w:val="af0"/>
        <w:contextualSpacing/>
        <w:rPr>
          <w:bCs/>
          <w:sz w:val="28"/>
          <w:szCs w:val="28"/>
        </w:rPr>
      </w:pPr>
      <w:r w:rsidRPr="0049026F">
        <w:rPr>
          <w:bCs/>
          <w:sz w:val="28"/>
          <w:szCs w:val="28"/>
        </w:rPr>
        <w:t>Надежность информации определяется отсутствием в ней существенных ошибок и искажений. Информация должна быть правдивой, полной, экономически реальной.</w:t>
      </w:r>
    </w:p>
    <w:p w:rsidR="00C018CC" w:rsidRDefault="00C018CC" w:rsidP="00C018CC">
      <w:pPr>
        <w:pStyle w:val="af0"/>
        <w:contextualSpacing/>
        <w:rPr>
          <w:bCs/>
          <w:sz w:val="28"/>
          <w:szCs w:val="28"/>
        </w:rPr>
      </w:pPr>
      <w:r w:rsidRPr="0049026F">
        <w:rPr>
          <w:bCs/>
          <w:sz w:val="28"/>
          <w:szCs w:val="28"/>
        </w:rPr>
        <w:t>Сопоставимость информации означает сопоставимость во времени и сравнимость с информацией других предприятий. Это позволяет проследить тенденции в финансовом положении и результатах деятельности анализируемого предприятия.</w:t>
      </w:r>
    </w:p>
    <w:p w:rsidR="00C018CC" w:rsidRDefault="00C018CC" w:rsidP="00C018CC">
      <w:pPr>
        <w:pStyle w:val="af0"/>
        <w:contextualSpacing/>
        <w:rPr>
          <w:bCs/>
          <w:sz w:val="28"/>
          <w:szCs w:val="28"/>
        </w:rPr>
      </w:pPr>
      <w:r w:rsidRPr="0049026F">
        <w:rPr>
          <w:bCs/>
          <w:sz w:val="28"/>
          <w:szCs w:val="28"/>
        </w:rPr>
        <w:t>По данным международных стандартов финансовой отчетности № 1 «Представление финансовой отчетности» установлены также качественные характеристики финансовой отчетности. К ним относят своевременность, значимость, прогнозную ценность, обратную связь.</w:t>
      </w:r>
    </w:p>
    <w:p w:rsidR="00C018CC" w:rsidRDefault="00C018CC" w:rsidP="00C018CC">
      <w:pPr>
        <w:pStyle w:val="af0"/>
        <w:contextualSpacing/>
        <w:rPr>
          <w:bCs/>
          <w:sz w:val="28"/>
          <w:szCs w:val="28"/>
        </w:rPr>
      </w:pPr>
      <w:r w:rsidRPr="0049026F">
        <w:rPr>
          <w:bCs/>
          <w:sz w:val="28"/>
          <w:szCs w:val="28"/>
        </w:rPr>
        <w:t>Своевременность – доступ к информации при возникновении потребности у пользователя.</w:t>
      </w:r>
    </w:p>
    <w:p w:rsidR="00C018CC" w:rsidRDefault="00C018CC" w:rsidP="00C018CC">
      <w:pPr>
        <w:pStyle w:val="af0"/>
        <w:contextualSpacing/>
        <w:rPr>
          <w:bCs/>
          <w:sz w:val="28"/>
          <w:szCs w:val="28"/>
        </w:rPr>
      </w:pPr>
      <w:r w:rsidRPr="0049026F">
        <w:rPr>
          <w:bCs/>
          <w:sz w:val="28"/>
          <w:szCs w:val="28"/>
        </w:rPr>
        <w:t>Значимость – все данные, способные оказать существенное влияние на принятие решения пользователями информации, должны найти отражение в отчетности.</w:t>
      </w:r>
    </w:p>
    <w:p w:rsidR="00C018CC" w:rsidRDefault="00C018CC" w:rsidP="00C018CC">
      <w:pPr>
        <w:pStyle w:val="af0"/>
        <w:contextualSpacing/>
        <w:rPr>
          <w:bCs/>
          <w:sz w:val="28"/>
          <w:szCs w:val="28"/>
        </w:rPr>
      </w:pPr>
      <w:r w:rsidRPr="0049026F">
        <w:rPr>
          <w:bCs/>
          <w:sz w:val="28"/>
          <w:szCs w:val="28"/>
        </w:rPr>
        <w:t>Прогнозная ценность информации заключается в возможности определения жизнеспособности организации на длительный срок.</w:t>
      </w:r>
    </w:p>
    <w:p w:rsidR="00C018CC" w:rsidRDefault="00C018CC" w:rsidP="00C018CC">
      <w:pPr>
        <w:pStyle w:val="af0"/>
        <w:contextualSpacing/>
        <w:rPr>
          <w:bCs/>
          <w:sz w:val="28"/>
          <w:szCs w:val="28"/>
        </w:rPr>
      </w:pPr>
      <w:r w:rsidRPr="0049026F">
        <w:rPr>
          <w:bCs/>
          <w:sz w:val="28"/>
          <w:szCs w:val="28"/>
        </w:rPr>
        <w:t>Обратная связь информации позволяет контролировать выполнение решений, помогает подтвердить или откорректировать ранее принятое решение ее пользователями.</w:t>
      </w:r>
    </w:p>
    <w:p w:rsidR="00C018CC" w:rsidRDefault="00C018CC" w:rsidP="00C018CC">
      <w:pPr>
        <w:pStyle w:val="af0"/>
        <w:contextualSpacing/>
        <w:rPr>
          <w:bCs/>
          <w:sz w:val="28"/>
          <w:szCs w:val="28"/>
        </w:rPr>
      </w:pPr>
      <w:r w:rsidRPr="0049026F">
        <w:rPr>
          <w:bCs/>
          <w:sz w:val="28"/>
          <w:szCs w:val="28"/>
        </w:rPr>
        <w:t>Организация будет стремиться соблюдать все вышеперечисленные требования только в том случае, если полезный эффект от их применения будет значительно превосходить затраты на их применение.</w:t>
      </w:r>
    </w:p>
    <w:p w:rsidR="00C018CC" w:rsidRDefault="00C018CC" w:rsidP="00C018CC">
      <w:pPr>
        <w:pStyle w:val="af0"/>
        <w:contextualSpacing/>
        <w:rPr>
          <w:bCs/>
          <w:sz w:val="28"/>
          <w:szCs w:val="28"/>
        </w:rPr>
      </w:pPr>
      <w:r w:rsidRPr="0049026F">
        <w:rPr>
          <w:bCs/>
          <w:sz w:val="28"/>
          <w:szCs w:val="28"/>
        </w:rPr>
        <w:t>Считается, что отчетность, составленная в соответствии с требованиями ее представления, является достоверной и позволяет пользователям принимать на ее основе адекватные экономические решения. Применение качественных основных характеристик и соответствующих бухгалтерских стандартов обеспечит составление достоверной отчетности, анализ которой позволит принимать оптимальные управленческие решения.</w:t>
      </w:r>
    </w:p>
    <w:p w:rsidR="00C018CC" w:rsidRDefault="00C018CC" w:rsidP="00C018CC">
      <w:pPr>
        <w:pStyle w:val="af0"/>
        <w:contextualSpacing/>
        <w:rPr>
          <w:bCs/>
          <w:sz w:val="28"/>
          <w:szCs w:val="28"/>
        </w:rPr>
      </w:pPr>
      <w:r w:rsidRPr="0049026F">
        <w:rPr>
          <w:bCs/>
          <w:sz w:val="28"/>
          <w:szCs w:val="28"/>
        </w:rPr>
        <w:t xml:space="preserve">Бухгалтерская (финансовая) отчетность в соответствии с нормативными требованиями ведения бухгалтерского учета и отчетности составляется ежемесячно и представляется в установленном порядке ежеквартально или ежегодно по соответствующим адресам. </w:t>
      </w:r>
    </w:p>
    <w:p w:rsidR="00C018CC" w:rsidRPr="0049026F" w:rsidRDefault="00C018CC" w:rsidP="00C018CC">
      <w:pPr>
        <w:pStyle w:val="af0"/>
        <w:contextualSpacing/>
        <w:rPr>
          <w:bCs/>
          <w:sz w:val="28"/>
          <w:szCs w:val="28"/>
        </w:rPr>
      </w:pPr>
      <w:r w:rsidRPr="0049026F">
        <w:rPr>
          <w:bCs/>
          <w:sz w:val="28"/>
          <w:szCs w:val="28"/>
        </w:rPr>
        <w:t xml:space="preserve">По результатам квартала составляются две основные формы отчетности – бухгалтерский баланс (форма № 1) и отчет о прибылях и убытках (форма № 2). По итогам года составляется отчетность по всем формам, включая «Отчет об изменениях капитала» (форма № 3) и «Отчет о движении денежных средств» (форма № 4), «Приложения к бухгалтерскому балансу» (форма № 5). Кроме того, в отчетность включаются специальные формы об использовании бюджетных </w:t>
      </w:r>
      <w:r w:rsidRPr="0049026F">
        <w:rPr>
          <w:bCs/>
          <w:sz w:val="28"/>
          <w:szCs w:val="28"/>
        </w:rPr>
        <w:lastRenderedPageBreak/>
        <w:t>средств и нормы, предусмотренные для конкретных отраслей. Большое значение для обеспечения должной информативности отчетности имеют качество пояснительной записки и наличие аудиторского заключения.</w:t>
      </w:r>
    </w:p>
    <w:p w:rsidR="000447E5" w:rsidRPr="000447E5" w:rsidRDefault="00C018CC" w:rsidP="000447E5">
      <w:pPr>
        <w:pStyle w:val="2"/>
      </w:pPr>
      <w:bookmarkStart w:id="9" w:name="_Toc524506435"/>
      <w:r>
        <w:t xml:space="preserve">2.2 </w:t>
      </w:r>
      <w:r w:rsidR="00AE7A70" w:rsidRPr="000447E5">
        <w:t>С</w:t>
      </w:r>
      <w:r w:rsidR="000447E5" w:rsidRPr="000447E5">
        <w:t>остав бухгалтерской отчетности</w:t>
      </w:r>
      <w:bookmarkEnd w:id="9"/>
    </w:p>
    <w:p w:rsidR="000447E5" w:rsidRPr="00B27994" w:rsidRDefault="00AE7A70" w:rsidP="00C018CC">
      <w:pPr>
        <w:rPr>
          <w:b/>
        </w:rPr>
      </w:pPr>
      <w:r w:rsidRPr="00B27994">
        <w:rPr>
          <w:b/>
        </w:rPr>
        <w:t>Бухгалтерский баланс, структу</w:t>
      </w:r>
      <w:r w:rsidR="000447E5" w:rsidRPr="00B27994">
        <w:rPr>
          <w:b/>
        </w:rPr>
        <w:t>ра разделов, содержание статей</w:t>
      </w:r>
      <w:r w:rsidR="00C018CC" w:rsidRPr="00B27994">
        <w:rPr>
          <w:b/>
        </w:rPr>
        <w:t>.</w:t>
      </w:r>
    </w:p>
    <w:p w:rsidR="00B27994" w:rsidRDefault="00B27994" w:rsidP="00B27994">
      <w:pPr>
        <w:pStyle w:val="af0"/>
        <w:spacing w:before="0" w:beforeAutospacing="0" w:after="0" w:afterAutospacing="0"/>
        <w:contextualSpacing/>
        <w:rPr>
          <w:bCs/>
          <w:sz w:val="28"/>
          <w:szCs w:val="28"/>
        </w:rPr>
      </w:pPr>
      <w:r w:rsidRPr="0049026F">
        <w:rPr>
          <w:bCs/>
          <w:sz w:val="28"/>
          <w:szCs w:val="28"/>
        </w:rPr>
        <w:t xml:space="preserve">Наиболее информативной формой бухгалтерской отчетности для анализа и оценки финансового состояния считается бухгалтерский баланс (форма 1). </w:t>
      </w:r>
    </w:p>
    <w:p w:rsidR="00B27994" w:rsidRDefault="00B27994" w:rsidP="00B27994">
      <w:pPr>
        <w:pStyle w:val="af0"/>
        <w:contextualSpacing/>
        <w:rPr>
          <w:bCs/>
          <w:sz w:val="28"/>
          <w:szCs w:val="28"/>
        </w:rPr>
      </w:pPr>
      <w:r w:rsidRPr="0049026F">
        <w:rPr>
          <w:bCs/>
          <w:sz w:val="28"/>
          <w:szCs w:val="28"/>
        </w:rPr>
        <w:t>Баланс отражает состояние имущества, собственного капитала и обязательств организации на определенную дату. Кроме того, он позволяет оценить эффективность размещения капитала организации, его достаточность для текущей и предстоящей хозяйственной деятельности, оценить размер и структуру заемных источников, а также эффективность их привлечения. На основе информации баланса внешние пользователи могут принять решения о целесообразности и условиях ведения дел с данной организацией как с партнером; оценить кредитоспособность организации как заемщика; оценить возможные риски своих вложений, целесообразность приобретения акций данн</w:t>
      </w:r>
      <w:r w:rsidRPr="00DB6910">
        <w:rPr>
          <w:bCs/>
          <w:sz w:val="28"/>
          <w:szCs w:val="28"/>
        </w:rPr>
        <w:t>ой организации, ее активов; принять другое решение.</w:t>
      </w:r>
    </w:p>
    <w:p w:rsidR="00B27994" w:rsidRDefault="00B27994" w:rsidP="00B27994">
      <w:pPr>
        <w:pStyle w:val="af0"/>
        <w:contextualSpacing/>
        <w:rPr>
          <w:sz w:val="28"/>
          <w:szCs w:val="28"/>
        </w:rPr>
      </w:pPr>
      <w:r w:rsidRPr="003D4C38">
        <w:rPr>
          <w:sz w:val="28"/>
          <w:szCs w:val="28"/>
        </w:rPr>
        <w:t xml:space="preserve">В свою очередь в рамках бухгалтерского баланса организации ведётся двойная запись. Это означает, что баланс фирмы включает в себя два аспекта: активы и пассивы – связанных между собой основным принципом построения бухгалтерского баланса, который гласит, что активы должны быть равны пассивам </w:t>
      </w:r>
      <w:r>
        <w:rPr>
          <w:sz w:val="28"/>
          <w:szCs w:val="28"/>
        </w:rPr>
        <w:t xml:space="preserve">, </w:t>
      </w:r>
      <w:r w:rsidRPr="003D4C38">
        <w:rPr>
          <w:sz w:val="28"/>
          <w:szCs w:val="28"/>
        </w:rPr>
        <w:t>и, следовательно, рассматривает их с позиций представления самого объекта учёта и источников его приобретения соответственно. При этом результирующая величина равенства активов и пассивов называется «валютой баланса». В связи с чем, рассмотрим, что собой представляют активы и пассивы бухгалтерского баланса.</w:t>
      </w:r>
    </w:p>
    <w:p w:rsidR="00B27994" w:rsidRDefault="00B27994" w:rsidP="00B27994">
      <w:pPr>
        <w:pStyle w:val="af0"/>
        <w:contextualSpacing/>
        <w:rPr>
          <w:sz w:val="28"/>
          <w:szCs w:val="28"/>
        </w:rPr>
      </w:pPr>
      <w:r w:rsidRPr="003D4C38">
        <w:rPr>
          <w:sz w:val="28"/>
          <w:szCs w:val="28"/>
        </w:rPr>
        <w:t>Как было отмечено ранее, актив бухгалтерского баланса компании представляет собой совокупность объектов учёта. Согласно ПБУ он подразделяется на два больших раздела:</w:t>
      </w:r>
    </w:p>
    <w:p w:rsidR="00B27994" w:rsidRPr="00DB6910" w:rsidRDefault="00B27994" w:rsidP="00AA76AE">
      <w:pPr>
        <w:pStyle w:val="af0"/>
        <w:numPr>
          <w:ilvl w:val="1"/>
          <w:numId w:val="21"/>
        </w:numPr>
        <w:ind w:left="709" w:firstLine="0"/>
        <w:contextualSpacing/>
        <w:rPr>
          <w:bCs/>
          <w:sz w:val="28"/>
          <w:szCs w:val="28"/>
        </w:rPr>
      </w:pPr>
      <w:r>
        <w:rPr>
          <w:sz w:val="28"/>
          <w:szCs w:val="28"/>
        </w:rPr>
        <w:t>В</w:t>
      </w:r>
      <w:r w:rsidRPr="003D4C38">
        <w:rPr>
          <w:sz w:val="28"/>
          <w:szCs w:val="28"/>
        </w:rPr>
        <w:t>необоротные активы:</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«Нематериальные активы» (активы, имеющие стоимостную оценку, но не имеющие материального содержания);</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«Основные средства» (часть имущества, задействованная в производственно-управленческом процессе);</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«Незавершённое строительство»;</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«Доходные вложения в материальные ценности» (остаточная стоимость имущества, предназначение которого – лизинг или прокат);</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«Долгосрочные финансовые вложения» (инвестиции и займы, срок погашения по которым составляет более чем 12 месяцев);</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«Отложенные налоговые активы» («доля отложенного налога на прибыль, приводящая к уменьшению суммы налога на прибыль, который должен быть уплачен в последующих отчетных периодах</w:t>
      </w:r>
      <w:r>
        <w:rPr>
          <w:sz w:val="28"/>
          <w:szCs w:val="28"/>
        </w:rPr>
        <w:t xml:space="preserve">» </w:t>
      </w:r>
      <w:r w:rsidRPr="003D4C38">
        <w:rPr>
          <w:sz w:val="28"/>
          <w:szCs w:val="28"/>
        </w:rPr>
        <w:t>);</w:t>
      </w:r>
    </w:p>
    <w:p w:rsidR="00B27994" w:rsidRPr="00DB6910" w:rsidRDefault="00B27994" w:rsidP="00AA76AE">
      <w:pPr>
        <w:pStyle w:val="af0"/>
        <w:numPr>
          <w:ilvl w:val="0"/>
          <w:numId w:val="23"/>
        </w:numPr>
        <w:ind w:left="0" w:firstLine="709"/>
        <w:contextualSpacing/>
        <w:rPr>
          <w:bCs/>
          <w:sz w:val="28"/>
          <w:szCs w:val="28"/>
        </w:rPr>
      </w:pPr>
      <w:r w:rsidRPr="003D4C38">
        <w:rPr>
          <w:sz w:val="28"/>
          <w:szCs w:val="28"/>
        </w:rPr>
        <w:t>«Прочие внеоборотные активы»;</w:t>
      </w:r>
    </w:p>
    <w:p w:rsidR="00B27994" w:rsidRPr="00DB6910" w:rsidRDefault="00B27994" w:rsidP="00AA76AE">
      <w:pPr>
        <w:pStyle w:val="af0"/>
        <w:numPr>
          <w:ilvl w:val="1"/>
          <w:numId w:val="21"/>
        </w:numPr>
        <w:ind w:left="709" w:firstLine="0"/>
        <w:contextualSpacing/>
        <w:rPr>
          <w:bCs/>
          <w:sz w:val="28"/>
          <w:szCs w:val="28"/>
        </w:rPr>
      </w:pPr>
      <w:r>
        <w:rPr>
          <w:sz w:val="28"/>
          <w:szCs w:val="28"/>
        </w:rPr>
        <w:t>О</w:t>
      </w:r>
      <w:r w:rsidRPr="003D4C38">
        <w:rPr>
          <w:sz w:val="28"/>
          <w:szCs w:val="28"/>
        </w:rPr>
        <w:t>боротные средства:</w:t>
      </w:r>
    </w:p>
    <w:p w:rsidR="00B27994" w:rsidRPr="00DB6910" w:rsidRDefault="00B27994" w:rsidP="00AA76AE">
      <w:pPr>
        <w:pStyle w:val="af0"/>
        <w:numPr>
          <w:ilvl w:val="0"/>
          <w:numId w:val="24"/>
        </w:numPr>
        <w:ind w:left="0" w:firstLine="709"/>
        <w:contextualSpacing/>
        <w:rPr>
          <w:bCs/>
          <w:sz w:val="28"/>
          <w:szCs w:val="28"/>
        </w:rPr>
      </w:pPr>
      <w:r w:rsidRPr="003D4C38">
        <w:rPr>
          <w:sz w:val="28"/>
          <w:szCs w:val="28"/>
        </w:rPr>
        <w:lastRenderedPageBreak/>
        <w:t>«Запасы» (сырьё и материалы, животные на выращивании и откорме, затраты в незавершенном производстве, готовая продукция и товары для перепродажи, товары отгруженные, расходы будущих периодов и прочие запасы);</w:t>
      </w:r>
    </w:p>
    <w:p w:rsidR="00B27994" w:rsidRPr="00DB6910" w:rsidRDefault="00B27994" w:rsidP="00AA76AE">
      <w:pPr>
        <w:pStyle w:val="af0"/>
        <w:numPr>
          <w:ilvl w:val="0"/>
          <w:numId w:val="24"/>
        </w:numPr>
        <w:ind w:left="0" w:firstLine="709"/>
        <w:contextualSpacing/>
        <w:rPr>
          <w:bCs/>
          <w:sz w:val="28"/>
          <w:szCs w:val="28"/>
        </w:rPr>
      </w:pPr>
      <w:r w:rsidRPr="003D4C38">
        <w:rPr>
          <w:sz w:val="28"/>
          <w:szCs w:val="28"/>
        </w:rPr>
        <w:t>«Налог на добавленную стоимость по приобретенным ценностям» (ещё не принятый к вычету остаток «входного» НДС по приобретенным МПЗ, НМА, капитальным вложениям, работам и услугам);</w:t>
      </w:r>
    </w:p>
    <w:p w:rsidR="00B27994" w:rsidRPr="00DB6910" w:rsidRDefault="00B27994" w:rsidP="00AA76AE">
      <w:pPr>
        <w:pStyle w:val="af0"/>
        <w:numPr>
          <w:ilvl w:val="0"/>
          <w:numId w:val="24"/>
        </w:numPr>
        <w:ind w:left="0" w:firstLine="709"/>
        <w:contextualSpacing/>
        <w:rPr>
          <w:bCs/>
          <w:sz w:val="28"/>
          <w:szCs w:val="28"/>
        </w:rPr>
      </w:pPr>
      <w:r w:rsidRPr="003D4C38">
        <w:rPr>
          <w:sz w:val="28"/>
          <w:szCs w:val="28"/>
        </w:rPr>
        <w:t>«Дебиторская задолженность» (задолженность покупателей, заказчиков, заёмщиков, подотчётных лиц и т. д., а также авансы, выданные поставщикам и подрядчикам);</w:t>
      </w:r>
    </w:p>
    <w:p w:rsidR="00B27994" w:rsidRPr="00DB6910" w:rsidRDefault="00B27994" w:rsidP="00AA76AE">
      <w:pPr>
        <w:pStyle w:val="af0"/>
        <w:numPr>
          <w:ilvl w:val="0"/>
          <w:numId w:val="24"/>
        </w:numPr>
        <w:ind w:left="0" w:firstLine="709"/>
        <w:contextualSpacing/>
        <w:rPr>
          <w:bCs/>
          <w:sz w:val="28"/>
          <w:szCs w:val="28"/>
        </w:rPr>
      </w:pPr>
      <w:r w:rsidRPr="003D4C38">
        <w:rPr>
          <w:sz w:val="28"/>
          <w:szCs w:val="28"/>
        </w:rPr>
        <w:t xml:space="preserve"> «Краткосрочные финансовые вложения» (например, ценные бумаги, вклады в УК других организаций, предоставляемые займы, депозитные вклады в КО и дебиторская задолженность по договору уступки права требования, срок погашения по которым составляет не более чем 12 месяцев);</w:t>
      </w:r>
    </w:p>
    <w:p w:rsidR="00B27994" w:rsidRPr="00DB6910" w:rsidRDefault="00B27994" w:rsidP="00AA76AE">
      <w:pPr>
        <w:pStyle w:val="af0"/>
        <w:numPr>
          <w:ilvl w:val="0"/>
          <w:numId w:val="24"/>
        </w:numPr>
        <w:ind w:left="0" w:firstLine="709"/>
        <w:contextualSpacing/>
        <w:rPr>
          <w:bCs/>
          <w:sz w:val="28"/>
          <w:szCs w:val="28"/>
        </w:rPr>
      </w:pPr>
      <w:r w:rsidRPr="003D4C38">
        <w:rPr>
          <w:sz w:val="28"/>
          <w:szCs w:val="28"/>
        </w:rPr>
        <w:t>«Денежные средства» (касса, расчётные счета, валютные счета, специальные счета в банках, переводы в пути);</w:t>
      </w:r>
    </w:p>
    <w:p w:rsidR="00B27994" w:rsidRPr="00DB6910" w:rsidRDefault="00B27994" w:rsidP="00AA76AE">
      <w:pPr>
        <w:pStyle w:val="af0"/>
        <w:numPr>
          <w:ilvl w:val="0"/>
          <w:numId w:val="24"/>
        </w:numPr>
        <w:ind w:left="0" w:firstLine="709"/>
        <w:contextualSpacing/>
        <w:rPr>
          <w:bCs/>
          <w:sz w:val="28"/>
          <w:szCs w:val="28"/>
        </w:rPr>
      </w:pPr>
      <w:r w:rsidRPr="003D4C38">
        <w:rPr>
          <w:sz w:val="28"/>
          <w:szCs w:val="28"/>
        </w:rPr>
        <w:t xml:space="preserve">«Прочие оборотные активы» </w:t>
      </w:r>
      <w:r>
        <w:rPr>
          <w:sz w:val="28"/>
          <w:szCs w:val="28"/>
        </w:rPr>
        <w:t>.</w:t>
      </w:r>
    </w:p>
    <w:p w:rsidR="00B27994" w:rsidRDefault="00B27994" w:rsidP="00B27994">
      <w:pPr>
        <w:pStyle w:val="af0"/>
        <w:contextualSpacing/>
        <w:rPr>
          <w:sz w:val="28"/>
          <w:szCs w:val="28"/>
        </w:rPr>
      </w:pPr>
      <w:r w:rsidRPr="003D4C38">
        <w:rPr>
          <w:sz w:val="28"/>
          <w:szCs w:val="28"/>
        </w:rPr>
        <w:t>Пассив бухгалтерского баланса представляет собой совокупность источников приобретения объектов учёта. Согласно ПБУ он подразделяется на три больших раздела:</w:t>
      </w:r>
    </w:p>
    <w:p w:rsidR="00B27994" w:rsidRDefault="00B27994" w:rsidP="00AA76AE">
      <w:pPr>
        <w:pStyle w:val="af0"/>
        <w:numPr>
          <w:ilvl w:val="1"/>
          <w:numId w:val="22"/>
        </w:numPr>
        <w:ind w:left="993" w:hanging="284"/>
        <w:contextualSpacing/>
        <w:rPr>
          <w:bCs/>
          <w:sz w:val="28"/>
          <w:szCs w:val="28"/>
        </w:rPr>
      </w:pPr>
      <w:r>
        <w:rPr>
          <w:sz w:val="28"/>
          <w:szCs w:val="28"/>
        </w:rPr>
        <w:t>К</w:t>
      </w:r>
      <w:r w:rsidRPr="003D4C38">
        <w:rPr>
          <w:sz w:val="28"/>
          <w:szCs w:val="28"/>
        </w:rPr>
        <w:t>апитал и резервы:</w:t>
      </w:r>
    </w:p>
    <w:p w:rsidR="00B27994" w:rsidRPr="00DB6910" w:rsidRDefault="00B27994" w:rsidP="00AA76AE">
      <w:pPr>
        <w:pStyle w:val="af0"/>
        <w:numPr>
          <w:ilvl w:val="0"/>
          <w:numId w:val="25"/>
        </w:numPr>
        <w:ind w:hanging="11"/>
        <w:contextualSpacing/>
        <w:rPr>
          <w:bCs/>
          <w:sz w:val="28"/>
          <w:szCs w:val="28"/>
        </w:rPr>
      </w:pPr>
      <w:r w:rsidRPr="003D4C38">
        <w:rPr>
          <w:sz w:val="28"/>
          <w:szCs w:val="28"/>
        </w:rPr>
        <w:t>«Уставный капитал»;</w:t>
      </w:r>
    </w:p>
    <w:p w:rsidR="00B27994" w:rsidRPr="00DB6910" w:rsidRDefault="00B27994" w:rsidP="00AA76AE">
      <w:pPr>
        <w:pStyle w:val="af0"/>
        <w:numPr>
          <w:ilvl w:val="0"/>
          <w:numId w:val="25"/>
        </w:numPr>
        <w:ind w:hanging="11"/>
        <w:contextualSpacing/>
        <w:rPr>
          <w:bCs/>
          <w:sz w:val="28"/>
          <w:szCs w:val="28"/>
        </w:rPr>
      </w:pPr>
      <w:r w:rsidRPr="003D4C38">
        <w:rPr>
          <w:sz w:val="28"/>
          <w:szCs w:val="28"/>
        </w:rPr>
        <w:t>«Собственные акции, выкупленные у акционеров»;</w:t>
      </w:r>
    </w:p>
    <w:p w:rsidR="00B27994" w:rsidRPr="00DB6910" w:rsidRDefault="00B27994" w:rsidP="00AA76AE">
      <w:pPr>
        <w:pStyle w:val="af0"/>
        <w:numPr>
          <w:ilvl w:val="0"/>
          <w:numId w:val="25"/>
        </w:numPr>
        <w:ind w:left="0" w:firstLine="709"/>
        <w:contextualSpacing/>
        <w:rPr>
          <w:bCs/>
          <w:sz w:val="28"/>
          <w:szCs w:val="28"/>
        </w:rPr>
      </w:pPr>
      <w:r w:rsidRPr="003D4C38">
        <w:rPr>
          <w:sz w:val="28"/>
          <w:szCs w:val="28"/>
        </w:rPr>
        <w:t>«Добавочный капитал» (курсовые разницы при оплате взносов в УК в иностранной валюте, эмиссионный доход в случае превышения рыночной цены акций номинальной, суммы дооценки ВНА);</w:t>
      </w:r>
    </w:p>
    <w:p w:rsidR="00B27994" w:rsidRPr="00DB6910" w:rsidRDefault="00B27994" w:rsidP="00AA76AE">
      <w:pPr>
        <w:pStyle w:val="af0"/>
        <w:numPr>
          <w:ilvl w:val="0"/>
          <w:numId w:val="25"/>
        </w:numPr>
        <w:ind w:left="0" w:firstLine="709"/>
        <w:contextualSpacing/>
        <w:rPr>
          <w:bCs/>
          <w:sz w:val="28"/>
          <w:szCs w:val="28"/>
        </w:rPr>
      </w:pPr>
      <w:r w:rsidRPr="003D4C38">
        <w:rPr>
          <w:sz w:val="28"/>
          <w:szCs w:val="28"/>
        </w:rPr>
        <w:t>«Резервный капитал» (фонды, получаемые путём перераспределения части получаемой прибыли);</w:t>
      </w:r>
    </w:p>
    <w:p w:rsidR="00B27994" w:rsidRPr="00DB6910" w:rsidRDefault="00B27994" w:rsidP="00AA76AE">
      <w:pPr>
        <w:pStyle w:val="af0"/>
        <w:numPr>
          <w:ilvl w:val="0"/>
          <w:numId w:val="25"/>
        </w:numPr>
        <w:ind w:left="0" w:firstLine="709"/>
        <w:contextualSpacing/>
        <w:rPr>
          <w:bCs/>
          <w:sz w:val="28"/>
          <w:szCs w:val="28"/>
        </w:rPr>
      </w:pPr>
      <w:r w:rsidRPr="003D4C38">
        <w:rPr>
          <w:sz w:val="28"/>
          <w:szCs w:val="28"/>
        </w:rPr>
        <w:t>«Нераспределённая прибыль (непокрытый убыток)» (за отчётный год и прошлые периоды);</w:t>
      </w:r>
    </w:p>
    <w:p w:rsidR="00B27994" w:rsidRPr="00DB6910" w:rsidRDefault="00B27994" w:rsidP="00AA76AE">
      <w:pPr>
        <w:pStyle w:val="af0"/>
        <w:numPr>
          <w:ilvl w:val="1"/>
          <w:numId w:val="22"/>
        </w:numPr>
        <w:ind w:left="1134" w:hanging="425"/>
        <w:contextualSpacing/>
        <w:rPr>
          <w:bCs/>
          <w:sz w:val="28"/>
          <w:szCs w:val="28"/>
        </w:rPr>
      </w:pPr>
      <w:r>
        <w:rPr>
          <w:sz w:val="28"/>
          <w:szCs w:val="28"/>
        </w:rPr>
        <w:t>Д</w:t>
      </w:r>
      <w:r w:rsidRPr="003D4C38">
        <w:rPr>
          <w:sz w:val="28"/>
          <w:szCs w:val="28"/>
        </w:rPr>
        <w:t>олгосрочные обязательства:</w:t>
      </w:r>
    </w:p>
    <w:p w:rsidR="00B27994" w:rsidRPr="00DB6910" w:rsidRDefault="00B27994" w:rsidP="00AA76AE">
      <w:pPr>
        <w:pStyle w:val="af0"/>
        <w:numPr>
          <w:ilvl w:val="0"/>
          <w:numId w:val="26"/>
        </w:numPr>
        <w:ind w:left="0" w:firstLine="709"/>
        <w:contextualSpacing/>
        <w:rPr>
          <w:bCs/>
          <w:sz w:val="28"/>
          <w:szCs w:val="28"/>
        </w:rPr>
      </w:pPr>
      <w:r w:rsidRPr="003D4C38">
        <w:rPr>
          <w:sz w:val="28"/>
          <w:szCs w:val="28"/>
        </w:rPr>
        <w:t>«Займы и кредиты» («остаток заёмных средств, полученных от банков и других организаций, срок погашения которых согласно условиям договора превышает 12 месяцев»</w:t>
      </w:r>
      <w:r>
        <w:rPr>
          <w:sz w:val="28"/>
          <w:szCs w:val="28"/>
        </w:rPr>
        <w:t>);</w:t>
      </w:r>
    </w:p>
    <w:p w:rsidR="00B27994" w:rsidRPr="00DB6910" w:rsidRDefault="00B27994" w:rsidP="00AA76AE">
      <w:pPr>
        <w:pStyle w:val="af0"/>
        <w:numPr>
          <w:ilvl w:val="0"/>
          <w:numId w:val="26"/>
        </w:numPr>
        <w:ind w:left="0" w:firstLine="709"/>
        <w:contextualSpacing/>
        <w:rPr>
          <w:bCs/>
          <w:sz w:val="28"/>
          <w:szCs w:val="28"/>
        </w:rPr>
      </w:pPr>
      <w:r w:rsidRPr="003D4C38">
        <w:rPr>
          <w:sz w:val="28"/>
          <w:szCs w:val="28"/>
        </w:rPr>
        <w:t>«Отложенные налоговые обязательства»;</w:t>
      </w:r>
    </w:p>
    <w:p w:rsidR="00B27994" w:rsidRPr="00DB6910" w:rsidRDefault="00B27994" w:rsidP="00AA76AE">
      <w:pPr>
        <w:pStyle w:val="af0"/>
        <w:numPr>
          <w:ilvl w:val="0"/>
          <w:numId w:val="26"/>
        </w:numPr>
        <w:ind w:left="0" w:firstLine="709"/>
        <w:contextualSpacing/>
        <w:rPr>
          <w:bCs/>
          <w:sz w:val="28"/>
          <w:szCs w:val="28"/>
        </w:rPr>
      </w:pPr>
      <w:r w:rsidRPr="003D4C38">
        <w:rPr>
          <w:sz w:val="28"/>
          <w:szCs w:val="28"/>
        </w:rPr>
        <w:t>«Прочие долгосрочные обязательства»;</w:t>
      </w:r>
    </w:p>
    <w:p w:rsidR="00B27994" w:rsidRPr="00DB6910" w:rsidRDefault="00B27994" w:rsidP="00AA76AE">
      <w:pPr>
        <w:pStyle w:val="af0"/>
        <w:numPr>
          <w:ilvl w:val="1"/>
          <w:numId w:val="22"/>
        </w:numPr>
        <w:ind w:left="0" w:firstLine="709"/>
        <w:contextualSpacing/>
        <w:rPr>
          <w:bCs/>
          <w:sz w:val="28"/>
          <w:szCs w:val="28"/>
        </w:rPr>
      </w:pPr>
      <w:r>
        <w:rPr>
          <w:sz w:val="28"/>
          <w:szCs w:val="28"/>
        </w:rPr>
        <w:t>К</w:t>
      </w:r>
      <w:r w:rsidRPr="003D4C38">
        <w:rPr>
          <w:sz w:val="28"/>
          <w:szCs w:val="28"/>
        </w:rPr>
        <w:t>раткосрочные обязательства:</w:t>
      </w:r>
    </w:p>
    <w:p w:rsidR="00B27994" w:rsidRPr="00DB6910" w:rsidRDefault="00B27994" w:rsidP="00AA76AE">
      <w:pPr>
        <w:pStyle w:val="af0"/>
        <w:numPr>
          <w:ilvl w:val="0"/>
          <w:numId w:val="27"/>
        </w:numPr>
        <w:ind w:left="0" w:firstLine="1069"/>
        <w:contextualSpacing/>
        <w:rPr>
          <w:bCs/>
          <w:sz w:val="28"/>
          <w:szCs w:val="28"/>
        </w:rPr>
      </w:pPr>
      <w:r w:rsidRPr="003D4C38">
        <w:rPr>
          <w:sz w:val="28"/>
          <w:szCs w:val="28"/>
        </w:rPr>
        <w:t>«Займы и кредиты» («остаток заёмных средств, полученных от банков и других организаций, срок погашения которых согласно условиям договора не превышает 12 месяцев»</w:t>
      </w:r>
      <w:r>
        <w:rPr>
          <w:sz w:val="28"/>
          <w:szCs w:val="28"/>
        </w:rPr>
        <w:t>);</w:t>
      </w:r>
    </w:p>
    <w:p w:rsidR="00B27994" w:rsidRPr="00DB6910" w:rsidRDefault="00B27994" w:rsidP="00AA76AE">
      <w:pPr>
        <w:pStyle w:val="af0"/>
        <w:numPr>
          <w:ilvl w:val="0"/>
          <w:numId w:val="27"/>
        </w:numPr>
        <w:ind w:left="0" w:firstLine="1069"/>
        <w:contextualSpacing/>
        <w:rPr>
          <w:bCs/>
          <w:sz w:val="28"/>
          <w:szCs w:val="28"/>
        </w:rPr>
      </w:pPr>
      <w:r w:rsidRPr="003D4C38">
        <w:rPr>
          <w:sz w:val="28"/>
          <w:szCs w:val="28"/>
        </w:rPr>
        <w:t>«Кредиторская задолженность» (суммы задолженности перед поставщиками и подрядчиками, перед сотрудниками предприятия, перед бюджетом по налогам и сборам, перед государственными внебюджетными фондами по суммам страховых взносов и прочими кредиторами, кроме КО);</w:t>
      </w:r>
    </w:p>
    <w:p w:rsidR="00B27994" w:rsidRPr="00DB6910" w:rsidRDefault="00B27994" w:rsidP="00AA76AE">
      <w:pPr>
        <w:pStyle w:val="af0"/>
        <w:numPr>
          <w:ilvl w:val="0"/>
          <w:numId w:val="27"/>
        </w:numPr>
        <w:ind w:left="0" w:firstLine="1069"/>
        <w:contextualSpacing/>
        <w:rPr>
          <w:bCs/>
          <w:sz w:val="28"/>
          <w:szCs w:val="28"/>
        </w:rPr>
      </w:pPr>
      <w:r w:rsidRPr="003D4C38">
        <w:rPr>
          <w:sz w:val="28"/>
          <w:szCs w:val="28"/>
        </w:rPr>
        <w:t>«Задолженность перед участниками (учредителями) по выплате доходов»;</w:t>
      </w:r>
    </w:p>
    <w:p w:rsidR="00B27994" w:rsidRPr="00DB6910" w:rsidRDefault="00B27994" w:rsidP="00AA76AE">
      <w:pPr>
        <w:pStyle w:val="af0"/>
        <w:numPr>
          <w:ilvl w:val="0"/>
          <w:numId w:val="27"/>
        </w:numPr>
        <w:ind w:left="0" w:firstLine="1069"/>
        <w:contextualSpacing/>
        <w:rPr>
          <w:bCs/>
          <w:sz w:val="28"/>
          <w:szCs w:val="28"/>
        </w:rPr>
      </w:pPr>
      <w:r w:rsidRPr="003D4C38">
        <w:rPr>
          <w:sz w:val="28"/>
          <w:szCs w:val="28"/>
        </w:rPr>
        <w:lastRenderedPageBreak/>
        <w:t>«Доходы будущих периодов» (доходы, полученные предприятием в рассматриваемом отчётном периоде, но относящиеся к будущим отчётным периодам, например, железнодорожные или авиабилеты, покупаемые в один отчётный период, а расходуемые – в другой отчётный период);</w:t>
      </w:r>
    </w:p>
    <w:p w:rsidR="00B27994" w:rsidRPr="00DB6910" w:rsidRDefault="00B27994" w:rsidP="00AA76AE">
      <w:pPr>
        <w:pStyle w:val="af0"/>
        <w:numPr>
          <w:ilvl w:val="0"/>
          <w:numId w:val="27"/>
        </w:numPr>
        <w:ind w:left="0" w:firstLine="1069"/>
        <w:contextualSpacing/>
        <w:rPr>
          <w:bCs/>
          <w:sz w:val="28"/>
          <w:szCs w:val="28"/>
        </w:rPr>
      </w:pPr>
      <w:r w:rsidRPr="003D4C38">
        <w:rPr>
          <w:sz w:val="28"/>
          <w:szCs w:val="28"/>
        </w:rPr>
        <w:t>«Резервы предстоящих расходов» (резервы на предстоящую оплату отпусков, на выплату вознаграждений по итогам года, на гарантийный ремонт и обслуживание, на ремонт основных средств, и другие);</w:t>
      </w:r>
    </w:p>
    <w:p w:rsidR="00B27994" w:rsidRPr="00DB6910" w:rsidRDefault="00B27994" w:rsidP="00AA76AE">
      <w:pPr>
        <w:pStyle w:val="af0"/>
        <w:numPr>
          <w:ilvl w:val="0"/>
          <w:numId w:val="27"/>
        </w:numPr>
        <w:spacing w:before="0" w:beforeAutospacing="0" w:after="0" w:afterAutospacing="0"/>
        <w:ind w:left="0" w:firstLine="1072"/>
        <w:contextualSpacing/>
        <w:rPr>
          <w:bCs/>
          <w:sz w:val="28"/>
          <w:szCs w:val="28"/>
        </w:rPr>
      </w:pPr>
      <w:r w:rsidRPr="003D4C38">
        <w:rPr>
          <w:sz w:val="28"/>
          <w:szCs w:val="28"/>
        </w:rPr>
        <w:t>«Прочие краткосрочные обязательства» [18].</w:t>
      </w:r>
    </w:p>
    <w:p w:rsidR="000447E5" w:rsidRPr="00B27994" w:rsidRDefault="00AE7A70" w:rsidP="00B27994">
      <w:pPr>
        <w:rPr>
          <w:b/>
        </w:rPr>
      </w:pPr>
      <w:r w:rsidRPr="00B27994">
        <w:rPr>
          <w:b/>
        </w:rPr>
        <w:t>Отчет о финансовых результатах</w:t>
      </w:r>
      <w:r w:rsidR="000447E5" w:rsidRPr="00B27994">
        <w:rPr>
          <w:b/>
        </w:rPr>
        <w:t>, содержание статей</w:t>
      </w:r>
      <w:r w:rsidR="00C018CC" w:rsidRPr="00B27994">
        <w:rPr>
          <w:b/>
        </w:rPr>
        <w:t>.</w:t>
      </w:r>
    </w:p>
    <w:p w:rsidR="00B27994" w:rsidRDefault="00B27994" w:rsidP="00B27994">
      <w:pPr>
        <w:pStyle w:val="af0"/>
        <w:spacing w:before="0" w:beforeAutospacing="0" w:after="0" w:afterAutospacing="0"/>
        <w:contextualSpacing/>
        <w:rPr>
          <w:bCs/>
          <w:sz w:val="28"/>
          <w:szCs w:val="28"/>
        </w:rPr>
      </w:pPr>
      <w:r w:rsidRPr="0049026F">
        <w:rPr>
          <w:bCs/>
          <w:sz w:val="28"/>
          <w:szCs w:val="28"/>
        </w:rPr>
        <w:t>Форма № 2 «Отчет о прибылях и убытках» бухгалтерского баланса предназначена для характеристики финансовых результатов деятельности организации. Данная форма является одним из важнейших источников информации для анализа показателя рентабельности активов организации, рентабельности реализованной продукции, определения величины чистой прибыли, остающейся в распоряжении организации, других показателей.</w:t>
      </w:r>
    </w:p>
    <w:p w:rsidR="00B27994" w:rsidRPr="0049026F" w:rsidRDefault="00B27994" w:rsidP="00B27994">
      <w:pPr>
        <w:pStyle w:val="af0"/>
        <w:contextualSpacing/>
        <w:rPr>
          <w:bCs/>
          <w:sz w:val="28"/>
          <w:szCs w:val="28"/>
        </w:rPr>
      </w:pPr>
      <w:r w:rsidRPr="0049026F">
        <w:rPr>
          <w:bCs/>
          <w:sz w:val="28"/>
          <w:szCs w:val="28"/>
        </w:rPr>
        <w:t>С помощью данных этой формы решаются основные задачи анализа результатов деятельности организации:</w:t>
      </w:r>
    </w:p>
    <w:p w:rsidR="00B27994" w:rsidRDefault="00B27994" w:rsidP="00AA76AE">
      <w:pPr>
        <w:pStyle w:val="af0"/>
        <w:numPr>
          <w:ilvl w:val="0"/>
          <w:numId w:val="19"/>
        </w:numPr>
        <w:contextualSpacing/>
        <w:rPr>
          <w:bCs/>
          <w:sz w:val="28"/>
          <w:szCs w:val="28"/>
        </w:rPr>
      </w:pPr>
      <w:r w:rsidRPr="0049026F">
        <w:rPr>
          <w:bCs/>
          <w:sz w:val="28"/>
          <w:szCs w:val="28"/>
        </w:rPr>
        <w:t>оценить динамику показателей прибыли, обосновать образование и распределение их фактической величины;</w:t>
      </w:r>
    </w:p>
    <w:p w:rsidR="00B27994" w:rsidRDefault="00B27994" w:rsidP="00AA76AE">
      <w:pPr>
        <w:pStyle w:val="af0"/>
        <w:numPr>
          <w:ilvl w:val="0"/>
          <w:numId w:val="19"/>
        </w:numPr>
        <w:spacing w:before="0" w:beforeAutospacing="0" w:after="0" w:afterAutospacing="0"/>
        <w:ind w:left="0" w:firstLine="438"/>
        <w:contextualSpacing/>
        <w:rPr>
          <w:bCs/>
          <w:sz w:val="28"/>
          <w:szCs w:val="28"/>
        </w:rPr>
      </w:pPr>
      <w:r>
        <w:rPr>
          <w:bCs/>
          <w:sz w:val="28"/>
          <w:szCs w:val="28"/>
        </w:rPr>
        <w:t xml:space="preserve"> </w:t>
      </w:r>
      <w:r w:rsidRPr="005033D9">
        <w:rPr>
          <w:bCs/>
          <w:sz w:val="28"/>
          <w:szCs w:val="28"/>
        </w:rPr>
        <w:t>выявить и измерить влияние различных факторов на прибыль;</w:t>
      </w:r>
    </w:p>
    <w:p w:rsidR="00B27994" w:rsidRPr="005033D9" w:rsidRDefault="00B27994" w:rsidP="00AA76AE">
      <w:pPr>
        <w:pStyle w:val="af0"/>
        <w:numPr>
          <w:ilvl w:val="0"/>
          <w:numId w:val="19"/>
        </w:numPr>
        <w:spacing w:before="0" w:beforeAutospacing="0" w:after="0" w:afterAutospacing="0"/>
        <w:ind w:left="0" w:firstLine="438"/>
        <w:contextualSpacing/>
        <w:rPr>
          <w:bCs/>
          <w:sz w:val="28"/>
          <w:szCs w:val="28"/>
        </w:rPr>
      </w:pPr>
      <w:r w:rsidRPr="005033D9">
        <w:rPr>
          <w:bCs/>
          <w:sz w:val="28"/>
          <w:szCs w:val="28"/>
        </w:rPr>
        <w:t>оценить возможные резервы дальнейшего роста прибыли на основе оптимизации объемов производства и издержек.</w:t>
      </w:r>
    </w:p>
    <w:p w:rsidR="00B27994" w:rsidRDefault="00B27994" w:rsidP="00B27994">
      <w:pPr>
        <w:pStyle w:val="af0"/>
        <w:spacing w:before="0" w:beforeAutospacing="0" w:after="0" w:afterAutospacing="0"/>
        <w:contextualSpacing/>
        <w:rPr>
          <w:bCs/>
          <w:sz w:val="28"/>
          <w:szCs w:val="28"/>
        </w:rPr>
      </w:pPr>
      <w:r w:rsidRPr="00B27994">
        <w:rPr>
          <w:bCs/>
          <w:sz w:val="28"/>
          <w:szCs w:val="28"/>
        </w:rPr>
        <w:t xml:space="preserve">Формирование показателей прибыли представлено </w:t>
      </w:r>
      <w:r>
        <w:rPr>
          <w:bCs/>
          <w:sz w:val="28"/>
          <w:szCs w:val="28"/>
        </w:rPr>
        <w:t xml:space="preserve">на основе статей данного отчета представлено в </w:t>
      </w:r>
      <w:r w:rsidRPr="00B27994">
        <w:rPr>
          <w:bCs/>
          <w:sz w:val="28"/>
          <w:szCs w:val="28"/>
        </w:rPr>
        <w:t>таблице</w:t>
      </w:r>
      <w:r>
        <w:rPr>
          <w:bCs/>
          <w:sz w:val="28"/>
          <w:szCs w:val="28"/>
        </w:rPr>
        <w:t>.</w:t>
      </w:r>
    </w:p>
    <w:p w:rsidR="00B27994" w:rsidRPr="00B27994" w:rsidRDefault="00B27994" w:rsidP="00B27994">
      <w:pPr>
        <w:pStyle w:val="af0"/>
        <w:spacing w:before="0" w:beforeAutospacing="0" w:after="0" w:afterAutospacing="0"/>
        <w:ind w:firstLine="0"/>
        <w:contextualSpacing/>
        <w:rPr>
          <w:bCs/>
          <w:sz w:val="28"/>
          <w:szCs w:val="28"/>
        </w:rPr>
      </w:pPr>
    </w:p>
    <w:p w:rsidR="00B27994" w:rsidRPr="00B27994" w:rsidRDefault="00B27994" w:rsidP="00B27994">
      <w:pPr>
        <w:pStyle w:val="af0"/>
        <w:spacing w:before="0" w:beforeAutospacing="0" w:after="0" w:afterAutospacing="0"/>
        <w:contextualSpacing/>
        <w:rPr>
          <w:bCs/>
          <w:sz w:val="28"/>
          <w:szCs w:val="28"/>
        </w:rPr>
      </w:pPr>
      <w:r w:rsidRPr="00B27994">
        <w:rPr>
          <w:bCs/>
          <w:sz w:val="28"/>
          <w:szCs w:val="28"/>
        </w:rPr>
        <w:t xml:space="preserve">Таблица </w:t>
      </w:r>
      <w:r>
        <w:rPr>
          <w:bCs/>
          <w:sz w:val="28"/>
          <w:szCs w:val="28"/>
        </w:rPr>
        <w:t>2.1</w:t>
      </w:r>
      <w:r w:rsidRPr="00B27994">
        <w:rPr>
          <w:bCs/>
          <w:sz w:val="28"/>
          <w:szCs w:val="28"/>
        </w:rPr>
        <w:t xml:space="preserve"> – Формирование прибыли компании</w:t>
      </w:r>
    </w:p>
    <w:tbl>
      <w:tblPr>
        <w:tblStyle w:val="af"/>
        <w:tblW w:w="0" w:type="auto"/>
        <w:tblLook w:val="04A0" w:firstRow="1" w:lastRow="0" w:firstColumn="1" w:lastColumn="0" w:noHBand="0" w:noVBand="1"/>
      </w:tblPr>
      <w:tblGrid>
        <w:gridCol w:w="817"/>
        <w:gridCol w:w="9037"/>
      </w:tblGrid>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Выручка от продажи товаров, продукции, работ, услуг</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НДС, акцизы, экспортные пошлины и т. п.</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Себестоимость проданных товаров, продукции, работ, услуг</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Валовая прибыль</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Коммерческие расходы</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Управленческие расходы</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Прибыль (убыток) от продаж</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Проценты к получению (+), проценты к уплате (-)</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Доходы от участия в других организациях</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Прочие доходы</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Прочие расходы</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Прибыль (убыток) до налогообложения</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Отложенные налоговые обязательства (±), отложенные налоговые активы (±)</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Текущий налог на прибыль</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Чистая прибыль (убыток)</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Дивиденды и аналогичные отчисления</w:t>
            </w:r>
          </w:p>
        </w:tc>
      </w:tr>
      <w:tr w:rsidR="00B27994" w:rsidRPr="00B27994" w:rsidTr="00F47C0D">
        <w:tc>
          <w:tcPr>
            <w:tcW w:w="81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w:t>
            </w:r>
          </w:p>
        </w:tc>
        <w:tc>
          <w:tcPr>
            <w:tcW w:w="9037" w:type="dxa"/>
          </w:tcPr>
          <w:p w:rsidR="00B27994" w:rsidRPr="00B27994" w:rsidRDefault="00B27994" w:rsidP="00B27994">
            <w:pPr>
              <w:pStyle w:val="af0"/>
              <w:spacing w:before="0" w:beforeAutospacing="0" w:after="0" w:afterAutospacing="0"/>
              <w:ind w:firstLine="0"/>
              <w:contextualSpacing/>
              <w:rPr>
                <w:rFonts w:eastAsia="Times New Roman" w:cs="Times New Roman"/>
                <w:bCs/>
                <w:sz w:val="28"/>
                <w:szCs w:val="28"/>
                <w:lang w:eastAsia="ru-RU"/>
              </w:rPr>
            </w:pPr>
            <w:r w:rsidRPr="00B27994">
              <w:rPr>
                <w:rFonts w:eastAsia="Times New Roman" w:cs="Times New Roman"/>
                <w:bCs/>
                <w:sz w:val="28"/>
                <w:szCs w:val="28"/>
                <w:lang w:eastAsia="ru-RU"/>
              </w:rPr>
              <w:t>Нераспределенная прибыль (непокрытый убыток отчетного года)</w:t>
            </w:r>
          </w:p>
        </w:tc>
      </w:tr>
    </w:tbl>
    <w:p w:rsidR="00B27994" w:rsidRPr="00B27994" w:rsidRDefault="00B27994" w:rsidP="00B27994">
      <w:pPr>
        <w:pStyle w:val="af0"/>
        <w:spacing w:before="0" w:beforeAutospacing="0" w:after="0" w:afterAutospacing="0"/>
        <w:ind w:firstLine="0"/>
        <w:contextualSpacing/>
        <w:rPr>
          <w:bCs/>
          <w:sz w:val="28"/>
          <w:szCs w:val="28"/>
        </w:rPr>
      </w:pPr>
    </w:p>
    <w:p w:rsidR="000447E5" w:rsidRPr="00B27994" w:rsidRDefault="000447E5" w:rsidP="00B27994">
      <w:pPr>
        <w:rPr>
          <w:b/>
        </w:rPr>
      </w:pPr>
      <w:r w:rsidRPr="00B27994">
        <w:rPr>
          <w:b/>
        </w:rPr>
        <w:t>Отчет об изменениях капитала</w:t>
      </w:r>
      <w:r w:rsidR="00C018CC" w:rsidRPr="00B27994">
        <w:rPr>
          <w:b/>
        </w:rPr>
        <w:t>.</w:t>
      </w:r>
    </w:p>
    <w:p w:rsidR="00B27994" w:rsidRDefault="00B27994" w:rsidP="00B27994">
      <w:pPr>
        <w:pStyle w:val="af0"/>
        <w:spacing w:before="0" w:beforeAutospacing="0" w:after="0" w:afterAutospacing="0"/>
        <w:contextualSpacing/>
        <w:rPr>
          <w:bCs/>
          <w:sz w:val="28"/>
          <w:szCs w:val="28"/>
        </w:rPr>
      </w:pPr>
      <w:r w:rsidRPr="0049026F">
        <w:rPr>
          <w:bCs/>
          <w:sz w:val="28"/>
          <w:szCs w:val="28"/>
        </w:rPr>
        <w:lastRenderedPageBreak/>
        <w:t>Отчет об изменении капитала (форма 3) показывает структуру собственного капитала организации, представленную в динамике. По каждому элементу собственного капитала в ней отражены данные об остатке на начало года, пополнении источника собственных средств, его расходовании и остатке на конец года. На основе показателей, представленных в форме № 3, проводится анализ состава и движения собственного капитала. Результаты анализа позволяют увидеть, идет ли в организации процесс наращивания собственного капитала или наоборот.</w:t>
      </w:r>
    </w:p>
    <w:p w:rsidR="00AE7A70" w:rsidRPr="00B27994" w:rsidRDefault="00AE7A70" w:rsidP="00B27994">
      <w:pPr>
        <w:rPr>
          <w:b/>
        </w:rPr>
      </w:pPr>
      <w:r w:rsidRPr="00B27994">
        <w:rPr>
          <w:b/>
        </w:rPr>
        <w:t>От</w:t>
      </w:r>
      <w:r w:rsidR="000447E5" w:rsidRPr="00B27994">
        <w:rPr>
          <w:b/>
        </w:rPr>
        <w:t>чет о движении денежных средств</w:t>
      </w:r>
      <w:r w:rsidR="00C018CC" w:rsidRPr="00B27994">
        <w:rPr>
          <w:b/>
        </w:rPr>
        <w:t>.</w:t>
      </w:r>
    </w:p>
    <w:p w:rsidR="00B27994" w:rsidRDefault="00B27994" w:rsidP="00B27994">
      <w:pPr>
        <w:pStyle w:val="af0"/>
        <w:spacing w:before="0" w:beforeAutospacing="0" w:after="0" w:afterAutospacing="0"/>
        <w:contextualSpacing/>
        <w:rPr>
          <w:bCs/>
          <w:sz w:val="28"/>
          <w:szCs w:val="28"/>
        </w:rPr>
      </w:pPr>
      <w:r w:rsidRPr="0049026F">
        <w:rPr>
          <w:bCs/>
          <w:sz w:val="28"/>
          <w:szCs w:val="28"/>
        </w:rPr>
        <w:t>Отчет о движении денежных средств (форма № 4) – основной источник информации для анализа денежных потоков. Анализ отчета о движении денежных средств позволяет существенно углубить и скорректировать выводы относительно ликвидности, платежеспособности организации, ее будущего финансового потенциала, на основе полученных данных традиционного анализа.</w:t>
      </w:r>
    </w:p>
    <w:p w:rsidR="00B27994" w:rsidRDefault="00B27994" w:rsidP="00B27994">
      <w:pPr>
        <w:pStyle w:val="af0"/>
        <w:spacing w:before="0" w:beforeAutospacing="0" w:after="0" w:afterAutospacing="0"/>
        <w:contextualSpacing/>
        <w:rPr>
          <w:bCs/>
          <w:sz w:val="28"/>
          <w:szCs w:val="28"/>
        </w:rPr>
      </w:pPr>
      <w:r w:rsidRPr="0049026F">
        <w:rPr>
          <w:bCs/>
          <w:sz w:val="28"/>
          <w:szCs w:val="28"/>
        </w:rPr>
        <w:t>Анализ движения денежных средств дает возможность оценить:</w:t>
      </w:r>
    </w:p>
    <w:p w:rsidR="00B27994" w:rsidRDefault="00B27994" w:rsidP="00AA76AE">
      <w:pPr>
        <w:pStyle w:val="af0"/>
        <w:numPr>
          <w:ilvl w:val="0"/>
          <w:numId w:val="20"/>
        </w:numPr>
        <w:spacing w:before="0" w:beforeAutospacing="0" w:after="0" w:afterAutospacing="0"/>
        <w:ind w:left="0" w:firstLine="360"/>
        <w:contextualSpacing/>
        <w:rPr>
          <w:bCs/>
          <w:sz w:val="28"/>
          <w:szCs w:val="28"/>
        </w:rPr>
      </w:pPr>
      <w:r w:rsidRPr="0049026F">
        <w:rPr>
          <w:bCs/>
          <w:sz w:val="28"/>
          <w:szCs w:val="28"/>
        </w:rPr>
        <w:t>в каком объеме и из каких источников были получены денежные средства, каковы направления их использования;</w:t>
      </w:r>
    </w:p>
    <w:p w:rsidR="00B27994" w:rsidRDefault="00B27994" w:rsidP="00AA76AE">
      <w:pPr>
        <w:pStyle w:val="af0"/>
        <w:numPr>
          <w:ilvl w:val="0"/>
          <w:numId w:val="20"/>
        </w:numPr>
        <w:spacing w:before="0" w:beforeAutospacing="0" w:after="0" w:afterAutospacing="0"/>
        <w:ind w:left="0" w:firstLine="360"/>
        <w:contextualSpacing/>
        <w:rPr>
          <w:bCs/>
          <w:sz w:val="28"/>
          <w:szCs w:val="28"/>
        </w:rPr>
      </w:pPr>
      <w:r w:rsidRPr="005033D9">
        <w:rPr>
          <w:bCs/>
          <w:sz w:val="28"/>
          <w:szCs w:val="28"/>
        </w:rPr>
        <w:t>достаточно ли собственных средств организации для инвестиционной деятельности;</w:t>
      </w:r>
    </w:p>
    <w:p w:rsidR="00B27994" w:rsidRDefault="00B27994" w:rsidP="00AA76AE">
      <w:pPr>
        <w:pStyle w:val="af0"/>
        <w:numPr>
          <w:ilvl w:val="0"/>
          <w:numId w:val="20"/>
        </w:numPr>
        <w:spacing w:before="0" w:beforeAutospacing="0" w:after="0" w:afterAutospacing="0"/>
        <w:ind w:left="0" w:firstLine="360"/>
        <w:contextualSpacing/>
        <w:rPr>
          <w:bCs/>
          <w:sz w:val="28"/>
          <w:szCs w:val="28"/>
        </w:rPr>
      </w:pPr>
      <w:r w:rsidRPr="005033D9">
        <w:rPr>
          <w:bCs/>
          <w:sz w:val="28"/>
          <w:szCs w:val="28"/>
        </w:rPr>
        <w:t> в состоянии ли организация расплатиться по своим текущим обязательствам;</w:t>
      </w:r>
    </w:p>
    <w:p w:rsidR="00B27994" w:rsidRDefault="00B27994" w:rsidP="00AA76AE">
      <w:pPr>
        <w:pStyle w:val="af0"/>
        <w:numPr>
          <w:ilvl w:val="0"/>
          <w:numId w:val="20"/>
        </w:numPr>
        <w:spacing w:before="0" w:beforeAutospacing="0" w:after="0" w:afterAutospacing="0"/>
        <w:ind w:left="0" w:firstLine="360"/>
        <w:contextualSpacing/>
        <w:rPr>
          <w:bCs/>
          <w:sz w:val="28"/>
          <w:szCs w:val="28"/>
        </w:rPr>
      </w:pPr>
      <w:r w:rsidRPr="005033D9">
        <w:rPr>
          <w:bCs/>
          <w:sz w:val="28"/>
          <w:szCs w:val="28"/>
        </w:rPr>
        <w:t>достаточно ли полученной прибыли для обслуживания текущей деятельности;</w:t>
      </w:r>
    </w:p>
    <w:p w:rsidR="00B27994" w:rsidRPr="005033D9" w:rsidRDefault="00B27994" w:rsidP="00AA76AE">
      <w:pPr>
        <w:pStyle w:val="af0"/>
        <w:numPr>
          <w:ilvl w:val="0"/>
          <w:numId w:val="20"/>
        </w:numPr>
        <w:spacing w:before="0" w:beforeAutospacing="0" w:after="0" w:afterAutospacing="0"/>
        <w:ind w:left="0" w:firstLine="360"/>
        <w:contextualSpacing/>
        <w:rPr>
          <w:bCs/>
          <w:sz w:val="28"/>
          <w:szCs w:val="28"/>
        </w:rPr>
      </w:pPr>
      <w:r w:rsidRPr="005033D9">
        <w:rPr>
          <w:bCs/>
          <w:sz w:val="28"/>
          <w:szCs w:val="28"/>
        </w:rPr>
        <w:t>каковы причины расхождения между величиной полученной прибыли и наличием денежных средств.</w:t>
      </w:r>
    </w:p>
    <w:p w:rsidR="00B27994" w:rsidRDefault="00B27994" w:rsidP="00B27994">
      <w:pPr>
        <w:pStyle w:val="af0"/>
        <w:spacing w:before="0" w:beforeAutospacing="0" w:after="0" w:afterAutospacing="0"/>
        <w:contextualSpacing/>
        <w:rPr>
          <w:bCs/>
          <w:sz w:val="28"/>
          <w:szCs w:val="28"/>
        </w:rPr>
      </w:pPr>
      <w:r w:rsidRPr="0049026F">
        <w:rPr>
          <w:bCs/>
          <w:sz w:val="28"/>
          <w:szCs w:val="28"/>
        </w:rPr>
        <w:t>Анализ денежных средств позволяет руководству организаций корректировать свою финансовую политику в отношениях с дебиторами и кредиторами; принимать решения по формированию необходимых объемов производственных запасов; определять размеры резервов; принимать решения по реинвестированию прибыли, ее распределению и потреблению с учетом имеющихся финансовых возможностей и уровня обеспеченности денежными ресурсами.</w:t>
      </w:r>
    </w:p>
    <w:p w:rsidR="00B27994" w:rsidRDefault="00B27994" w:rsidP="00B27994">
      <w:pPr>
        <w:pStyle w:val="af0"/>
        <w:spacing w:before="0" w:beforeAutospacing="0" w:after="0" w:afterAutospacing="0"/>
        <w:contextualSpacing/>
        <w:rPr>
          <w:bCs/>
          <w:sz w:val="28"/>
          <w:szCs w:val="28"/>
        </w:rPr>
      </w:pPr>
      <w:r w:rsidRPr="0049026F">
        <w:rPr>
          <w:bCs/>
          <w:sz w:val="28"/>
          <w:szCs w:val="28"/>
        </w:rPr>
        <w:t>В приложении к бухгалтерскому балансу (форма № 5) указывают сведения, характеризующие движение заемных средств; наличие дебиторской и кредиторской задолженности; наличие амортизируемого имущества; движение средств, направляемых на финансирование долгосрочных инвестиций; наличие финансовых вложений; расшифровка расходов по обычным видам деятельности; отчисления на социальные нужды.</w:t>
      </w:r>
    </w:p>
    <w:p w:rsidR="00B27994" w:rsidRPr="0049026F" w:rsidRDefault="00B27994" w:rsidP="00B27994">
      <w:pPr>
        <w:pStyle w:val="af0"/>
        <w:spacing w:before="0" w:beforeAutospacing="0" w:after="0" w:afterAutospacing="0"/>
        <w:contextualSpacing/>
        <w:rPr>
          <w:bCs/>
          <w:sz w:val="28"/>
          <w:szCs w:val="28"/>
        </w:rPr>
      </w:pPr>
      <w:r w:rsidRPr="0049026F">
        <w:rPr>
          <w:bCs/>
          <w:sz w:val="28"/>
          <w:szCs w:val="28"/>
        </w:rPr>
        <w:t>Богатые аналитические возможности всех форм бухгалтерской (финансовой) отчетности, ее публичность и открытость позволяют проводить экономический анализ финансово-хозяйственных процессов деятельности коммерческих организаций со стороны внутренних и внешних пользователей бухгалтерской информации.</w:t>
      </w:r>
    </w:p>
    <w:p w:rsidR="00C018CC" w:rsidRPr="000447E5" w:rsidRDefault="00C018CC" w:rsidP="00C018CC"/>
    <w:p w:rsidR="00AE7A70" w:rsidRPr="00AE7A70" w:rsidRDefault="00AE7A70" w:rsidP="001F7280">
      <w:pPr>
        <w:rPr>
          <w:rStyle w:val="Bodytext20"/>
          <w:sz w:val="28"/>
          <w:szCs w:val="28"/>
        </w:rPr>
      </w:pPr>
    </w:p>
    <w:p w:rsidR="00AE7A70" w:rsidRPr="000447E5" w:rsidRDefault="00AE7A70" w:rsidP="00C17180">
      <w:pPr>
        <w:pStyle w:val="1"/>
        <w:rPr>
          <w:rStyle w:val="Bodytext2Bold"/>
          <w:sz w:val="32"/>
          <w:szCs w:val="48"/>
          <w:lang w:bidi="ar-SA"/>
        </w:rPr>
      </w:pPr>
      <w:bookmarkStart w:id="10" w:name="_Toc524506436"/>
      <w:r w:rsidRPr="000447E5">
        <w:rPr>
          <w:rStyle w:val="Bodytext2Bold"/>
          <w:b/>
          <w:bCs w:val="0"/>
          <w:sz w:val="32"/>
          <w:szCs w:val="48"/>
          <w:lang w:bidi="ar-SA"/>
        </w:rPr>
        <w:lastRenderedPageBreak/>
        <w:t>3 Оценка финансового состояния компании</w:t>
      </w:r>
      <w:bookmarkEnd w:id="10"/>
    </w:p>
    <w:p w:rsidR="000447E5" w:rsidRPr="000447E5" w:rsidRDefault="000447E5" w:rsidP="000447E5">
      <w:pPr>
        <w:pStyle w:val="2"/>
      </w:pPr>
      <w:bookmarkStart w:id="11" w:name="_Toc524506437"/>
      <w:r w:rsidRPr="000447E5">
        <w:t xml:space="preserve">3.1 </w:t>
      </w:r>
      <w:r w:rsidR="00AE7A70" w:rsidRPr="000447E5">
        <w:t>Анализ платежеспособности и ликвидности</w:t>
      </w:r>
      <w:bookmarkEnd w:id="11"/>
    </w:p>
    <w:p w:rsidR="000447E5" w:rsidRPr="000447E5" w:rsidRDefault="000447E5" w:rsidP="000447E5">
      <w:pPr>
        <w:tabs>
          <w:tab w:val="left" w:pos="851"/>
        </w:tabs>
      </w:pPr>
      <w:r w:rsidRPr="000447E5">
        <w:t>Первым этапом оценки финансового состояния является оценка платежеспособности и ликвидности.</w:t>
      </w:r>
    </w:p>
    <w:p w:rsidR="000447E5" w:rsidRPr="000447E5" w:rsidRDefault="000447E5" w:rsidP="000447E5">
      <w:pPr>
        <w:tabs>
          <w:tab w:val="left" w:pos="851"/>
        </w:tabs>
      </w:pPr>
      <w:r w:rsidRPr="000447E5">
        <w:t xml:space="preserve">Под платежеспособностью понимается готовность организации погасить все свои платежные обязательства в случае одновременного требования по платежам со стороны всех кредиторов (поставщиков, банков, финансовых органов) используя свои активы. </w:t>
      </w:r>
    </w:p>
    <w:p w:rsidR="000447E5" w:rsidRPr="000447E5" w:rsidRDefault="000447E5" w:rsidP="000447E5">
      <w:pPr>
        <w:tabs>
          <w:tab w:val="left" w:pos="851"/>
        </w:tabs>
      </w:pPr>
      <w:r w:rsidRPr="000447E5">
        <w:t xml:space="preserve">Ликвидность – это способность организации погашать свои обязательства активами, срок превращения которых в денежную форму соответствует сроку погашения обязательств. </w:t>
      </w:r>
    </w:p>
    <w:p w:rsidR="000447E5" w:rsidRPr="000447E5" w:rsidRDefault="000447E5" w:rsidP="000447E5">
      <w:pPr>
        <w:tabs>
          <w:tab w:val="left" w:pos="851"/>
        </w:tabs>
      </w:pPr>
      <w:r w:rsidRPr="000447E5">
        <w:t>Таким образом, платежеспособность – более широкое понятие и определяется отношением оборотных активов ко всем обязательствам.</w:t>
      </w:r>
    </w:p>
    <w:p w:rsidR="000447E5" w:rsidRPr="000447E5" w:rsidRDefault="000447E5" w:rsidP="000447E5">
      <w:pPr>
        <w:tabs>
          <w:tab w:val="left" w:pos="851"/>
        </w:tabs>
      </w:pPr>
      <w:r w:rsidRPr="000447E5">
        <w:t>Главным критерием оценки являются показатели платежеспособности и степень ликвидности предприятия. Платежеспособность предприятия определяется его возможностью и способностью одновременно и полностью выполнять платежные обязательства, вытекающие из торговых, кредитных и иных операций денежного характера. Ликвидность предприятия определяется наличием у него ликвидных средств, к которым относятся наличные деньги, денежные средства на счетах в банках и легкореализуемые элементы оборотных ресурсов. Ликвидность отражает способность предприятия в любой момент совершать необходимые расходы.[3]</w:t>
      </w:r>
    </w:p>
    <w:p w:rsidR="000447E5" w:rsidRPr="000447E5" w:rsidRDefault="000447E5" w:rsidP="000447E5">
      <w:pPr>
        <w:tabs>
          <w:tab w:val="left" w:pos="851"/>
        </w:tabs>
      </w:pPr>
      <w:r w:rsidRPr="000447E5">
        <w:t>Оценка ликвидности баланса заключается в сравнении средств по активу, сгруппированных по степени их ликвидности и расположенных по степени убывания ликвидности (различные по содержанию активы организации обладают различной ликвидностью) с обязательствами по пассиву, сгруппированными по срокам их погашения и расположенными в порядке возрастания сроков. Главная цель анализа движения денежных потоков - оценить способность предприятия генерировать денежные средства в размере и в сроки, необходимые для осуществления планируемых расходов и платежей.</w:t>
      </w:r>
    </w:p>
    <w:p w:rsidR="000447E5" w:rsidRPr="000447E5" w:rsidRDefault="000447E5" w:rsidP="000447E5">
      <w:pPr>
        <w:tabs>
          <w:tab w:val="left" w:pos="851"/>
        </w:tabs>
      </w:pPr>
      <w:r w:rsidRPr="000447E5">
        <w:t>Для определения ликвидности баланса следует сопоставить итоги приведенных групп по активу и пассиву.</w:t>
      </w:r>
    </w:p>
    <w:p w:rsidR="000447E5" w:rsidRDefault="000447E5" w:rsidP="000447E5">
      <w:pPr>
        <w:tabs>
          <w:tab w:val="left" w:pos="851"/>
        </w:tabs>
      </w:pPr>
      <w:r w:rsidRPr="000447E5">
        <w:t>Оптимальное соотношение неравенств задается формулой</w:t>
      </w:r>
    </w:p>
    <w:p w:rsidR="00770F02" w:rsidRPr="000447E5" w:rsidRDefault="00770F02" w:rsidP="000447E5">
      <w:pPr>
        <w:tabs>
          <w:tab w:val="left" w:pos="851"/>
        </w:tabs>
      </w:pPr>
    </w:p>
    <w:p w:rsidR="000447E5" w:rsidRPr="000447E5" w:rsidRDefault="000447E5" w:rsidP="00770F02">
      <w:pPr>
        <w:tabs>
          <w:tab w:val="left" w:pos="851"/>
        </w:tabs>
        <w:jc w:val="center"/>
      </w:pPr>
      <w:r w:rsidRPr="000447E5">
        <w:t xml:space="preserve">А1 &gt; П1, А2 &gt; П2, АЗ &gt; ПЗ, А4 &lt; П4 </w:t>
      </w:r>
      <w:r w:rsidRPr="000447E5">
        <w:tab/>
      </w:r>
      <w:r w:rsidRPr="000447E5">
        <w:tab/>
      </w:r>
      <w:r w:rsidR="00770F02">
        <w:tab/>
      </w:r>
      <w:r w:rsidR="00770F02">
        <w:tab/>
      </w:r>
      <w:r w:rsidR="00770F02">
        <w:tab/>
      </w:r>
      <w:r w:rsidRPr="000447E5">
        <w:t>(</w:t>
      </w:r>
      <w:r w:rsidR="00770F02">
        <w:t>3.</w:t>
      </w:r>
      <w:r w:rsidRPr="000447E5">
        <w:t>1)</w:t>
      </w:r>
    </w:p>
    <w:p w:rsidR="00770F02" w:rsidRDefault="00770F02" w:rsidP="000447E5">
      <w:pPr>
        <w:tabs>
          <w:tab w:val="left" w:pos="851"/>
        </w:tabs>
      </w:pPr>
    </w:p>
    <w:p w:rsidR="000447E5" w:rsidRPr="000447E5" w:rsidRDefault="000447E5" w:rsidP="00770F02">
      <w:pPr>
        <w:tabs>
          <w:tab w:val="left" w:pos="851"/>
        </w:tabs>
        <w:ind w:left="1701" w:hanging="992"/>
      </w:pPr>
      <w:r w:rsidRPr="000447E5">
        <w:t>где А1 - наиболее ликвидные активы (денежные средства и краткосрочные финансовые вложения), тыс.</w:t>
      </w:r>
      <w:r w:rsidR="00770F02">
        <w:t xml:space="preserve"> </w:t>
      </w:r>
      <w:r w:rsidRPr="000447E5">
        <w:t>руб.;</w:t>
      </w:r>
    </w:p>
    <w:p w:rsidR="000447E5" w:rsidRPr="000447E5" w:rsidRDefault="000447E5" w:rsidP="00770F02">
      <w:pPr>
        <w:tabs>
          <w:tab w:val="left" w:pos="851"/>
        </w:tabs>
        <w:ind w:left="1701" w:hanging="567"/>
      </w:pPr>
      <w:r w:rsidRPr="000447E5">
        <w:t>А2 - быстрореализуемые активы (дебиторская задолженность сроком погашения в течение 12 месяцев), тыс.</w:t>
      </w:r>
      <w:r w:rsidR="00770F02">
        <w:t xml:space="preserve"> </w:t>
      </w:r>
      <w:r w:rsidRPr="000447E5">
        <w:t>руб.;</w:t>
      </w:r>
    </w:p>
    <w:p w:rsidR="000447E5" w:rsidRPr="000447E5" w:rsidRDefault="000447E5" w:rsidP="00770F02">
      <w:pPr>
        <w:tabs>
          <w:tab w:val="left" w:pos="851"/>
        </w:tabs>
        <w:ind w:left="1701" w:hanging="567"/>
      </w:pPr>
      <w:r w:rsidRPr="000447E5">
        <w:t>АЗ - медленно реализуемые активы (запасы, НДС, дебиторская задолженность сроком погашения более 12 месяцев и прочие оборотные активы), тыс.</w:t>
      </w:r>
      <w:r w:rsidR="00770F02">
        <w:t xml:space="preserve"> </w:t>
      </w:r>
      <w:r w:rsidRPr="000447E5">
        <w:t>руб.;</w:t>
      </w:r>
    </w:p>
    <w:p w:rsidR="000447E5" w:rsidRPr="000447E5" w:rsidRDefault="000447E5" w:rsidP="00770F02">
      <w:pPr>
        <w:tabs>
          <w:tab w:val="left" w:pos="851"/>
        </w:tabs>
        <w:ind w:left="1701" w:hanging="567"/>
      </w:pPr>
      <w:r w:rsidRPr="000447E5">
        <w:t>А4 - труднореализуемые активы (внеоборотные активы, просроченная дебиторская задолженность), тыс.</w:t>
      </w:r>
      <w:r w:rsidR="00770F02">
        <w:t xml:space="preserve"> </w:t>
      </w:r>
      <w:r w:rsidRPr="000447E5">
        <w:t>р</w:t>
      </w:r>
      <w:r w:rsidR="00770F02">
        <w:t>уб</w:t>
      </w:r>
      <w:r w:rsidRPr="000447E5">
        <w:t>.;</w:t>
      </w:r>
    </w:p>
    <w:p w:rsidR="000447E5" w:rsidRPr="000447E5" w:rsidRDefault="000447E5" w:rsidP="00770F02">
      <w:pPr>
        <w:tabs>
          <w:tab w:val="left" w:pos="851"/>
        </w:tabs>
        <w:ind w:left="1701" w:hanging="567"/>
      </w:pPr>
      <w:r w:rsidRPr="000447E5">
        <w:lastRenderedPageBreak/>
        <w:t>П1 - наиболее срочные обязательства (кредиторская задолженность), тыс.</w:t>
      </w:r>
      <w:r w:rsidR="00770F02">
        <w:t xml:space="preserve"> </w:t>
      </w:r>
      <w:r w:rsidRPr="000447E5">
        <w:t>руб.;</w:t>
      </w:r>
    </w:p>
    <w:p w:rsidR="000447E5" w:rsidRPr="000447E5" w:rsidRDefault="000447E5" w:rsidP="00770F02">
      <w:pPr>
        <w:tabs>
          <w:tab w:val="left" w:pos="851"/>
        </w:tabs>
        <w:ind w:left="1701" w:hanging="567"/>
      </w:pPr>
      <w:r w:rsidRPr="000447E5">
        <w:t>П2 - краткосрочные пассивы (краткосрочные кредиты и займы, задолженность перед учредителями и прочие краткосрочные обязательства), тыс.</w:t>
      </w:r>
      <w:r w:rsidR="00770F02">
        <w:t xml:space="preserve"> </w:t>
      </w:r>
      <w:r w:rsidRPr="000447E5">
        <w:t>руб.;</w:t>
      </w:r>
    </w:p>
    <w:p w:rsidR="000447E5" w:rsidRPr="000447E5" w:rsidRDefault="000447E5" w:rsidP="00770F02">
      <w:pPr>
        <w:tabs>
          <w:tab w:val="left" w:pos="851"/>
        </w:tabs>
        <w:ind w:left="1843" w:hanging="709"/>
      </w:pPr>
      <w:r w:rsidRPr="000447E5">
        <w:t>ПЗ - долгосрочные пассивы (долгосрочные кредиты и займы, доходы будущих периодов и их резервы), тыс.</w:t>
      </w:r>
      <w:r w:rsidR="00770F02">
        <w:t xml:space="preserve"> </w:t>
      </w:r>
      <w:r w:rsidRPr="000447E5">
        <w:t>руб.;</w:t>
      </w:r>
    </w:p>
    <w:p w:rsidR="000447E5" w:rsidRDefault="000447E5" w:rsidP="00770F02">
      <w:pPr>
        <w:tabs>
          <w:tab w:val="left" w:pos="851"/>
        </w:tabs>
        <w:ind w:left="1843" w:hanging="709"/>
      </w:pPr>
      <w:r w:rsidRPr="000447E5">
        <w:t>П4 - постоянные (устойчивые) пассивы (капитал и резервы), тыс.</w:t>
      </w:r>
      <w:r w:rsidR="00770F02">
        <w:t xml:space="preserve"> </w:t>
      </w:r>
      <w:r w:rsidRPr="000447E5">
        <w:t>р</w:t>
      </w:r>
      <w:r w:rsidR="00770F02">
        <w:t>уб</w:t>
      </w:r>
      <w:r w:rsidRPr="000447E5">
        <w:t xml:space="preserve">. </w:t>
      </w:r>
    </w:p>
    <w:p w:rsidR="00770F02" w:rsidRPr="000447E5" w:rsidRDefault="00770F02" w:rsidP="00770F02">
      <w:pPr>
        <w:tabs>
          <w:tab w:val="left" w:pos="851"/>
        </w:tabs>
        <w:ind w:left="1843" w:hanging="709"/>
      </w:pPr>
    </w:p>
    <w:p w:rsidR="000447E5" w:rsidRPr="000447E5" w:rsidRDefault="000447E5" w:rsidP="000447E5">
      <w:pPr>
        <w:tabs>
          <w:tab w:val="left" w:pos="851"/>
        </w:tabs>
      </w:pPr>
      <w:r w:rsidRPr="000447E5">
        <w:t>Необходимым условием абсолютной ликвидности баланса является выполнение первых трех неравенств, четвертое неравенство носит так называемый балансирующий характер: его выполнение свидетельствует о наличии у предприятия собственных оборотных средств. Если любое из неравенств имеет знак, противоположный зафиксированному в оптимальном варианте, то ликвидность баланса отличается от абсолютной. При этом недостаток средств по одной группе активов компенсируется избытком по другой, но на практике менее ликвидные средства не могут заменить более ликвидные.[4]</w:t>
      </w:r>
    </w:p>
    <w:p w:rsidR="000447E5" w:rsidRPr="000447E5" w:rsidRDefault="000447E5" w:rsidP="000447E5">
      <w:pPr>
        <w:tabs>
          <w:tab w:val="left" w:pos="851"/>
        </w:tabs>
      </w:pPr>
      <w:r w:rsidRPr="000447E5">
        <w:t>Для оценки платежеспособности рассчитывают следующие показатели.</w:t>
      </w:r>
    </w:p>
    <w:p w:rsidR="000447E5" w:rsidRPr="000447E5" w:rsidRDefault="000447E5" w:rsidP="000447E5">
      <w:pPr>
        <w:tabs>
          <w:tab w:val="left" w:pos="851"/>
        </w:tabs>
      </w:pPr>
      <w:r w:rsidRPr="000447E5">
        <w:t>Коэффициент текущей ликвидности (К</w:t>
      </w:r>
      <w:r w:rsidRPr="000447E5">
        <w:rPr>
          <w:vertAlign w:val="subscript"/>
        </w:rPr>
        <w:t>1</w:t>
      </w:r>
      <w:r w:rsidRPr="000447E5">
        <w:t>) — финансовый коэффициент, равный отношению текущих (оборотных) активов к краткосрочным обязательствам (текущим пассивам). Данный коэффициент дает общую оценку ликвидности активов, показывая, сколько рублей текущих активов организации приходится на один рубль текущих обязательств:</w:t>
      </w:r>
    </w:p>
    <w:p w:rsidR="000447E5" w:rsidRPr="000447E5" w:rsidRDefault="000447E5" w:rsidP="000447E5">
      <w:pPr>
        <w:pStyle w:val="ad"/>
        <w:tabs>
          <w:tab w:val="left" w:pos="851"/>
        </w:tabs>
        <w:ind w:left="0"/>
        <w:jc w:val="both"/>
        <w:rPr>
          <w:rFonts w:cs="Times New Roman"/>
          <w:szCs w:val="28"/>
        </w:rPr>
      </w:pPr>
    </w:p>
    <w:p w:rsidR="000447E5" w:rsidRPr="000447E5" w:rsidRDefault="000447E5" w:rsidP="00770F02">
      <w:pPr>
        <w:tabs>
          <w:tab w:val="left" w:pos="851"/>
        </w:tabs>
        <w:jc w:val="center"/>
      </w:pPr>
      <w:r w:rsidRPr="000447E5">
        <w:t>К</w:t>
      </w:r>
      <w:r w:rsidRPr="000447E5">
        <w:rPr>
          <w:vertAlign w:val="subscript"/>
        </w:rPr>
        <w:t>1</w:t>
      </w:r>
      <w:r w:rsidRPr="000447E5">
        <w:t xml:space="preserve"> = </w:t>
      </w:r>
      <m:oMath>
        <m:f>
          <m:fPr>
            <m:ctrlPr>
              <w:rPr>
                <w:rFonts w:ascii="Cambria Math" w:hAnsi="Cambria Math"/>
                <w:i/>
              </w:rPr>
            </m:ctrlPr>
          </m:fPr>
          <m:num>
            <m:r>
              <w:rPr>
                <w:rFonts w:ascii="Cambria Math" w:hAnsi="Cambria Math"/>
              </w:rPr>
              <m:t xml:space="preserve"> А1 + А2 + А3</m:t>
            </m:r>
          </m:num>
          <m:den>
            <m:r>
              <w:rPr>
                <w:rFonts w:ascii="Cambria Math" w:hAnsi="Cambria Math"/>
              </w:rPr>
              <m:t>П1+П2</m:t>
            </m:r>
          </m:den>
        </m:f>
      </m:oMath>
      <w:r w:rsidRPr="000447E5">
        <w:t>,</w:t>
      </w:r>
      <w:r w:rsidRPr="000447E5">
        <w:tab/>
      </w:r>
      <w:r w:rsidRPr="000447E5">
        <w:tab/>
      </w:r>
      <w:r w:rsidRPr="000447E5">
        <w:tab/>
      </w:r>
      <w:r w:rsidRPr="000447E5">
        <w:tab/>
      </w:r>
      <w:r w:rsidRPr="000447E5">
        <w:tab/>
      </w:r>
      <w:r w:rsidRPr="000447E5">
        <w:tab/>
      </w:r>
      <w:r w:rsidRPr="000447E5">
        <w:tab/>
        <w:t xml:space="preserve"> (</w:t>
      </w:r>
      <w:r w:rsidR="00770F02">
        <w:t>3.</w:t>
      </w:r>
      <w:r w:rsidRPr="000447E5">
        <w:t>2)</w:t>
      </w:r>
    </w:p>
    <w:p w:rsidR="000447E5" w:rsidRPr="000447E5" w:rsidRDefault="000447E5" w:rsidP="000447E5">
      <w:pPr>
        <w:pStyle w:val="ad"/>
        <w:tabs>
          <w:tab w:val="left" w:pos="851"/>
        </w:tabs>
        <w:ind w:left="0"/>
        <w:jc w:val="both"/>
        <w:rPr>
          <w:rFonts w:cs="Times New Roman"/>
          <w:szCs w:val="28"/>
        </w:rPr>
      </w:pPr>
    </w:p>
    <w:p w:rsidR="000447E5" w:rsidRPr="000447E5" w:rsidRDefault="000447E5" w:rsidP="000447E5">
      <w:pPr>
        <w:tabs>
          <w:tab w:val="left" w:pos="851"/>
        </w:tabs>
      </w:pPr>
      <w:r w:rsidRPr="000447E5">
        <w:t>Нормальным считается значение коэффициента от 1.5 до 2.5, в зависимости от отрасли. Значение ниже 1 говорит о высоком финансовом риске, связанном с тем, что предприятие не в состоянии стабильно оплачивать текущие счета. Значение более 3 может свидетельствовать о нерациональной структуре капитала.</w:t>
      </w:r>
    </w:p>
    <w:p w:rsidR="000447E5" w:rsidRPr="000447E5" w:rsidRDefault="000447E5" w:rsidP="000447E5">
      <w:pPr>
        <w:tabs>
          <w:tab w:val="left" w:pos="851"/>
        </w:tabs>
      </w:pPr>
      <w:r w:rsidRPr="000447E5">
        <w:t>Коэффициент быстрой ликвидности (К</w:t>
      </w:r>
      <w:r w:rsidRPr="000447E5">
        <w:rPr>
          <w:vertAlign w:val="subscript"/>
        </w:rPr>
        <w:t>2</w:t>
      </w:r>
      <w:r w:rsidRPr="000447E5">
        <w:t>) — финансовый коэффициент, равный отношению высоколиквидных текущих активов к краткосрочным обязательствам (текущим пассивам):</w:t>
      </w:r>
    </w:p>
    <w:p w:rsidR="000447E5" w:rsidRPr="000447E5" w:rsidRDefault="000447E5" w:rsidP="000447E5">
      <w:pPr>
        <w:pStyle w:val="ad"/>
        <w:tabs>
          <w:tab w:val="left" w:pos="851"/>
        </w:tabs>
        <w:ind w:left="0"/>
        <w:jc w:val="both"/>
        <w:rPr>
          <w:rFonts w:cs="Times New Roman"/>
          <w:szCs w:val="28"/>
        </w:rPr>
      </w:pPr>
    </w:p>
    <w:p w:rsidR="000447E5" w:rsidRPr="000447E5" w:rsidRDefault="000447E5" w:rsidP="00770F02">
      <w:pPr>
        <w:tabs>
          <w:tab w:val="left" w:pos="851"/>
        </w:tabs>
        <w:jc w:val="center"/>
      </w:pPr>
      <w:r w:rsidRPr="000447E5">
        <w:t>К</w:t>
      </w:r>
      <w:r w:rsidRPr="000447E5">
        <w:rPr>
          <w:vertAlign w:val="subscript"/>
        </w:rPr>
        <w:t>2</w:t>
      </w:r>
      <w:r w:rsidRPr="000447E5">
        <w:t xml:space="preserve">= </w:t>
      </w:r>
      <m:oMath>
        <m:f>
          <m:fPr>
            <m:ctrlPr>
              <w:rPr>
                <w:rFonts w:ascii="Cambria Math" w:hAnsi="Cambria Math"/>
                <w:i/>
              </w:rPr>
            </m:ctrlPr>
          </m:fPr>
          <m:num>
            <m:r>
              <w:rPr>
                <w:rFonts w:ascii="Cambria Math" w:hAnsi="Cambria Math"/>
              </w:rPr>
              <m:t xml:space="preserve"> А1 + А2</m:t>
            </m:r>
          </m:num>
          <m:den>
            <m:r>
              <w:rPr>
                <w:rFonts w:ascii="Cambria Math" w:hAnsi="Cambria Math"/>
              </w:rPr>
              <m:t>П1+П2</m:t>
            </m:r>
          </m:den>
        </m:f>
      </m:oMath>
      <w:r w:rsidRPr="000447E5">
        <w:t xml:space="preserve">,                  </w:t>
      </w:r>
      <w:r w:rsidR="00770F02">
        <w:tab/>
      </w:r>
      <w:r w:rsidR="00770F02">
        <w:tab/>
      </w:r>
      <w:r w:rsidR="00770F02">
        <w:tab/>
      </w:r>
      <w:r w:rsidR="00770F02">
        <w:tab/>
      </w:r>
      <w:r w:rsidR="00770F02">
        <w:tab/>
      </w:r>
      <w:r w:rsidR="00770F02">
        <w:tab/>
      </w:r>
      <w:r w:rsidRPr="000447E5">
        <w:t>(</w:t>
      </w:r>
      <w:r w:rsidR="00770F02">
        <w:t>3.</w:t>
      </w:r>
      <w:r w:rsidRPr="000447E5">
        <w:t>3)</w:t>
      </w:r>
    </w:p>
    <w:p w:rsidR="000447E5" w:rsidRPr="000447E5" w:rsidRDefault="000447E5" w:rsidP="000447E5">
      <w:pPr>
        <w:pStyle w:val="ad"/>
        <w:tabs>
          <w:tab w:val="left" w:pos="851"/>
        </w:tabs>
        <w:ind w:left="0"/>
        <w:jc w:val="both"/>
        <w:rPr>
          <w:rFonts w:cs="Times New Roman"/>
          <w:szCs w:val="28"/>
        </w:rPr>
      </w:pPr>
    </w:p>
    <w:p w:rsidR="000447E5" w:rsidRPr="000447E5" w:rsidRDefault="000447E5" w:rsidP="000447E5">
      <w:pPr>
        <w:tabs>
          <w:tab w:val="left" w:pos="851"/>
        </w:tabs>
      </w:pPr>
      <w:r w:rsidRPr="000447E5">
        <w:t>Он помогает оценить возможность погашения фирмой краткосрочных обязательств в случае ее критического положения, когда не будет возможности продать запасы. Этот показатель рекомендуется в пределах от 0,5 до 1, но может быть чрезвычайно высоким из-за неоправданного роста дебиторской задолженности.</w:t>
      </w:r>
    </w:p>
    <w:p w:rsidR="000447E5" w:rsidRPr="000447E5" w:rsidRDefault="000447E5" w:rsidP="000447E5">
      <w:pPr>
        <w:tabs>
          <w:tab w:val="left" w:pos="851"/>
        </w:tabs>
      </w:pPr>
      <w:r w:rsidRPr="000447E5">
        <w:t>Коэффициент абсолютной ликвидности (К</w:t>
      </w:r>
      <w:r w:rsidRPr="000447E5">
        <w:rPr>
          <w:vertAlign w:val="subscript"/>
        </w:rPr>
        <w:t>3</w:t>
      </w:r>
      <w:r w:rsidRPr="000447E5">
        <w:t>) - финансовый коэффициент, равный отношению денежных средств и краткосрочных финансовых вложений к краткосрочным обязательствам (текущим пассивам):</w:t>
      </w:r>
    </w:p>
    <w:p w:rsidR="000447E5" w:rsidRPr="000447E5" w:rsidRDefault="000447E5" w:rsidP="000447E5">
      <w:pPr>
        <w:pStyle w:val="ad"/>
        <w:tabs>
          <w:tab w:val="left" w:pos="851"/>
        </w:tabs>
        <w:ind w:left="0"/>
        <w:jc w:val="both"/>
        <w:rPr>
          <w:rFonts w:cs="Times New Roman"/>
          <w:szCs w:val="28"/>
        </w:rPr>
      </w:pPr>
    </w:p>
    <w:p w:rsidR="000447E5" w:rsidRPr="000447E5" w:rsidRDefault="000447E5" w:rsidP="00770F02">
      <w:pPr>
        <w:pStyle w:val="ad"/>
        <w:tabs>
          <w:tab w:val="left" w:pos="851"/>
        </w:tabs>
        <w:ind w:left="0"/>
        <w:rPr>
          <w:rFonts w:cs="Times New Roman"/>
          <w:szCs w:val="28"/>
        </w:rPr>
      </w:pPr>
      <w:r w:rsidRPr="000447E5">
        <w:rPr>
          <w:rFonts w:cs="Times New Roman"/>
          <w:szCs w:val="28"/>
        </w:rPr>
        <w:lastRenderedPageBreak/>
        <w:t>К</w:t>
      </w:r>
      <w:r w:rsidRPr="000447E5">
        <w:rPr>
          <w:rFonts w:cs="Times New Roman"/>
          <w:szCs w:val="28"/>
          <w:vertAlign w:val="subscript"/>
        </w:rPr>
        <w:t>3</w:t>
      </w:r>
      <w:r w:rsidRPr="000447E5">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А1</m:t>
            </m:r>
          </m:num>
          <m:den>
            <m:r>
              <w:rPr>
                <w:rFonts w:ascii="Cambria Math" w:hAnsi="Cambria Math" w:cs="Times New Roman"/>
                <w:szCs w:val="28"/>
              </w:rPr>
              <m:t>П1+П2</m:t>
            </m:r>
          </m:den>
        </m:f>
      </m:oMath>
      <w:r w:rsidRPr="000447E5">
        <w:rPr>
          <w:rFonts w:cs="Times New Roman"/>
          <w:szCs w:val="28"/>
        </w:rPr>
        <w:t>,</w:t>
      </w:r>
      <w:r w:rsidR="00770F02">
        <w:rPr>
          <w:rFonts w:cs="Times New Roman"/>
          <w:szCs w:val="28"/>
        </w:rPr>
        <w:tab/>
      </w:r>
      <w:r w:rsidR="00770F02">
        <w:rPr>
          <w:rFonts w:cs="Times New Roman"/>
          <w:szCs w:val="28"/>
        </w:rPr>
        <w:tab/>
      </w:r>
      <w:r w:rsidR="00770F02">
        <w:rPr>
          <w:rFonts w:cs="Times New Roman"/>
          <w:szCs w:val="28"/>
        </w:rPr>
        <w:tab/>
      </w:r>
      <w:r w:rsidR="00770F02">
        <w:rPr>
          <w:rFonts w:cs="Times New Roman"/>
          <w:szCs w:val="28"/>
        </w:rPr>
        <w:tab/>
      </w:r>
      <w:r w:rsidR="00770F02">
        <w:rPr>
          <w:rFonts w:cs="Times New Roman"/>
          <w:szCs w:val="28"/>
        </w:rPr>
        <w:tab/>
      </w:r>
      <w:r w:rsidR="00770F02">
        <w:rPr>
          <w:rFonts w:cs="Times New Roman"/>
          <w:szCs w:val="28"/>
        </w:rPr>
        <w:tab/>
      </w:r>
      <w:r w:rsidRPr="000447E5">
        <w:rPr>
          <w:rFonts w:cs="Times New Roman"/>
          <w:szCs w:val="28"/>
        </w:rPr>
        <w:t xml:space="preserve">                    (</w:t>
      </w:r>
      <w:r w:rsidR="00770F02">
        <w:rPr>
          <w:rFonts w:cs="Times New Roman"/>
          <w:szCs w:val="28"/>
        </w:rPr>
        <w:t>3.</w:t>
      </w:r>
      <w:r w:rsidRPr="000447E5">
        <w:rPr>
          <w:rFonts w:cs="Times New Roman"/>
          <w:szCs w:val="28"/>
        </w:rPr>
        <w:t>4)</w:t>
      </w:r>
    </w:p>
    <w:p w:rsidR="000447E5" w:rsidRPr="000447E5" w:rsidRDefault="000447E5" w:rsidP="000447E5">
      <w:pPr>
        <w:pStyle w:val="ad"/>
        <w:tabs>
          <w:tab w:val="left" w:pos="851"/>
        </w:tabs>
        <w:ind w:left="0"/>
        <w:jc w:val="both"/>
        <w:rPr>
          <w:rFonts w:cs="Times New Roman"/>
          <w:szCs w:val="28"/>
        </w:rPr>
      </w:pPr>
    </w:p>
    <w:p w:rsidR="000447E5" w:rsidRPr="000447E5" w:rsidRDefault="000447E5" w:rsidP="000447E5">
      <w:pPr>
        <w:tabs>
          <w:tab w:val="left" w:pos="851"/>
        </w:tabs>
      </w:pPr>
      <w:r w:rsidRPr="000447E5">
        <w:t>Считается, что нормальным значение коэффициента должно быть не менее 0,2, т.е. каждый день потенциально могут быть оплачены 20 % срочных обязательств. Он показывает, какую часть краткосрочной задолженности предприятие может погасить в ближайшее время.</w:t>
      </w:r>
    </w:p>
    <w:p w:rsidR="000447E5" w:rsidRPr="000447E5" w:rsidRDefault="000447E5" w:rsidP="000447E5">
      <w:pPr>
        <w:pStyle w:val="2"/>
      </w:pPr>
      <w:bookmarkStart w:id="12" w:name="_Toc524506438"/>
      <w:r w:rsidRPr="000447E5">
        <w:t xml:space="preserve">3.2 </w:t>
      </w:r>
      <w:r w:rsidR="00AE7A70" w:rsidRPr="000447E5">
        <w:t>Анализ финансовой устойчивости</w:t>
      </w:r>
      <w:bookmarkEnd w:id="12"/>
    </w:p>
    <w:p w:rsidR="00966DA8" w:rsidRPr="000447E5" w:rsidRDefault="00966DA8" w:rsidP="00966DA8">
      <w:r w:rsidRPr="000447E5">
        <w:t>Финансовая устойчивость организации – одна из важнейших характеристик её финансовой деятельности. Финансовая устойчивость – это стабильность деятельности организации в долгосрочной перспективе. Задачей анализа финансовой устойчивости является оценка величины и структуры активов и пассивов. Это необходимо для того, чтобы ответить на вопросы: насколько организация независима с финансовой точки зрения, растёт или снижается уровень этой независимости и отвечает ли состояние его активов и пассивов задачам её финансово-хозяйственной деятельности. Финансовая устойчивость организации во многом зависит от оптимальности структуры источников капитала (соотношения собственных и заемных средств) и от оптимальности структуры активов предприятия и в первую очередь от соотношения основных и оборотных средств, а также от уравновешенности активов и пассивов предприятия по функциональному признаку.</w:t>
      </w:r>
    </w:p>
    <w:p w:rsidR="00966DA8" w:rsidRPr="000447E5" w:rsidRDefault="00966DA8" w:rsidP="00966DA8">
      <w:r w:rsidRPr="000447E5">
        <w:t xml:space="preserve">Показатели финансовой устойчивости позволяют оценить степень защищенности инвесторов и кредиторов, то есть отражают способность предприятия погасить обязательства. </w:t>
      </w:r>
    </w:p>
    <w:p w:rsidR="00966DA8" w:rsidRPr="000447E5" w:rsidRDefault="00966DA8" w:rsidP="00966DA8">
      <w:r w:rsidRPr="000447E5">
        <w:t>Оценка финансовой устойчивости начинается с анализа абсолютных показателей.</w:t>
      </w:r>
    </w:p>
    <w:p w:rsidR="00966DA8" w:rsidRPr="000447E5" w:rsidRDefault="00966DA8" w:rsidP="00966DA8">
      <w:pPr>
        <w:rPr>
          <w:highlight w:val="yellow"/>
        </w:rPr>
      </w:pPr>
      <w:r w:rsidRPr="000447E5">
        <w:t>Абсолютные (количественные) показатели финансовой устойчивости характеризуют степень обеспеченности запасов и затрат собственными источниками их формирования, наличием долгосрочных источников формирования, а также общей величиной основных (нормальных) источников их формирования.</w:t>
      </w:r>
    </w:p>
    <w:p w:rsidR="00966DA8" w:rsidRPr="000447E5" w:rsidRDefault="00966DA8" w:rsidP="00966DA8">
      <w:r w:rsidRPr="000447E5">
        <w:t>В соответствии с обеспеченностью запасов собственными и заемными средствами различают четыре типа финансовой устойчивости:</w:t>
      </w:r>
    </w:p>
    <w:p w:rsidR="00966DA8" w:rsidRPr="000447E5" w:rsidRDefault="00966DA8" w:rsidP="00966DA8">
      <w:r w:rsidRPr="000447E5">
        <w:t>- абсолютная финансовая устойчивость (З&lt;</w:t>
      </w:r>
      <w:r w:rsidRPr="000447E5">
        <w:rPr>
          <w:lang w:val="en-US"/>
        </w:rPr>
        <w:t>COC</w:t>
      </w:r>
      <w:r w:rsidRPr="000447E5">
        <w:t>);</w:t>
      </w:r>
    </w:p>
    <w:p w:rsidR="00966DA8" w:rsidRPr="000447E5" w:rsidRDefault="00966DA8" w:rsidP="00966DA8">
      <w:r w:rsidRPr="000447E5">
        <w:t>- нормальная финансовая устойчивость (</w:t>
      </w:r>
      <w:r w:rsidRPr="000447E5">
        <w:rPr>
          <w:lang w:val="en-US"/>
        </w:rPr>
        <w:t>COC</w:t>
      </w:r>
      <w:r w:rsidRPr="000447E5">
        <w:t>&lt;З&lt;</w:t>
      </w:r>
      <w:r w:rsidRPr="000447E5">
        <w:rPr>
          <w:lang w:val="en-US"/>
        </w:rPr>
        <w:t>COC</w:t>
      </w:r>
      <w:r w:rsidRPr="000447E5">
        <w:t>+ДП);</w:t>
      </w:r>
    </w:p>
    <w:p w:rsidR="00966DA8" w:rsidRPr="000447E5" w:rsidRDefault="00966DA8" w:rsidP="00966DA8">
      <w:r w:rsidRPr="000447E5">
        <w:t>- неустойчивое финансовое состояние (СОС+ДП&lt;З&lt;</w:t>
      </w:r>
      <w:r w:rsidRPr="000447E5">
        <w:rPr>
          <w:lang w:val="en-US"/>
        </w:rPr>
        <w:t>COC</w:t>
      </w:r>
      <w:r w:rsidRPr="000447E5">
        <w:t>+ДП+КП) ;</w:t>
      </w:r>
    </w:p>
    <w:p w:rsidR="00966DA8" w:rsidRPr="000447E5" w:rsidRDefault="00966DA8" w:rsidP="00966DA8">
      <w:r w:rsidRPr="000447E5">
        <w:t>- кризисное финансовое состояние (С</w:t>
      </w:r>
      <w:r w:rsidRPr="000447E5">
        <w:rPr>
          <w:lang w:val="en-US"/>
        </w:rPr>
        <w:t>OC</w:t>
      </w:r>
      <w:r w:rsidRPr="000447E5">
        <w:t>+ДП+КП&lt;З)</w:t>
      </w:r>
    </w:p>
    <w:p w:rsidR="00966DA8" w:rsidRPr="000447E5" w:rsidRDefault="00966DA8" w:rsidP="00966DA8">
      <w:r w:rsidRPr="000447E5">
        <w:t xml:space="preserve">При абсолютной финансовой устойчивости запасы и затраты покрываются собственными оборотными средствами, и предприятие не зависит внешних источников. </w:t>
      </w:r>
    </w:p>
    <w:p w:rsidR="00966DA8" w:rsidRPr="000447E5" w:rsidRDefault="00966DA8" w:rsidP="00966DA8">
      <w:r w:rsidRPr="000447E5">
        <w:t>Абсолютная финансовая устойчивость характеризуется неравенством</w:t>
      </w:r>
    </w:p>
    <w:p w:rsidR="00966DA8" w:rsidRPr="000447E5" w:rsidRDefault="00966DA8" w:rsidP="00966DA8"/>
    <w:p w:rsidR="00966DA8" w:rsidRPr="000447E5" w:rsidRDefault="00966DA8" w:rsidP="00966DA8">
      <w:pPr>
        <w:jc w:val="center"/>
      </w:pPr>
      <w:r w:rsidRPr="000447E5">
        <w:rPr>
          <w:iCs/>
        </w:rPr>
        <w:t xml:space="preserve">3&lt;СОС, </w:t>
      </w:r>
      <w:r>
        <w:rPr>
          <w:iCs/>
        </w:rPr>
        <w:tab/>
      </w:r>
      <w:r>
        <w:rPr>
          <w:iCs/>
        </w:rPr>
        <w:tab/>
      </w:r>
      <w:r>
        <w:rPr>
          <w:iCs/>
        </w:rPr>
        <w:tab/>
      </w:r>
      <w:r>
        <w:rPr>
          <w:iCs/>
        </w:rPr>
        <w:tab/>
      </w:r>
      <w:r>
        <w:rPr>
          <w:iCs/>
        </w:rPr>
        <w:tab/>
      </w:r>
      <w:r>
        <w:rPr>
          <w:iCs/>
        </w:rPr>
        <w:tab/>
      </w:r>
      <w:r>
        <w:rPr>
          <w:iCs/>
        </w:rPr>
        <w:tab/>
      </w:r>
      <w:r w:rsidRPr="000447E5">
        <w:t>(</w:t>
      </w:r>
      <w:r>
        <w:t>3.</w:t>
      </w:r>
      <w:r w:rsidRPr="000447E5">
        <w:t>5)</w:t>
      </w:r>
    </w:p>
    <w:p w:rsidR="00966DA8" w:rsidRDefault="00966DA8" w:rsidP="00966DA8"/>
    <w:p w:rsidR="00966DA8" w:rsidRPr="000447E5" w:rsidRDefault="00966DA8" w:rsidP="00966DA8">
      <w:r w:rsidRPr="000447E5">
        <w:t xml:space="preserve">где </w:t>
      </w:r>
      <w:r w:rsidRPr="000447E5">
        <w:rPr>
          <w:iCs/>
        </w:rPr>
        <w:t>3 -</w:t>
      </w:r>
      <w:r w:rsidRPr="000447E5">
        <w:t xml:space="preserve"> сумма запасов и затрат, тыс.руб.;</w:t>
      </w:r>
    </w:p>
    <w:p w:rsidR="00966DA8" w:rsidRPr="000447E5" w:rsidRDefault="00966DA8" w:rsidP="00966DA8">
      <w:pPr>
        <w:ind w:left="1701" w:hanging="567"/>
      </w:pPr>
      <w:r w:rsidRPr="000447E5">
        <w:rPr>
          <w:iCs/>
        </w:rPr>
        <w:t xml:space="preserve">СОС – </w:t>
      </w:r>
      <w:r w:rsidRPr="000447E5">
        <w:t xml:space="preserve">собственные оборотные средства, определяемые как разница </w:t>
      </w:r>
      <w:r w:rsidRPr="000447E5">
        <w:lastRenderedPageBreak/>
        <w:t>между собственным капиталом и внеоборотными активами, тыс.</w:t>
      </w:r>
      <w:r>
        <w:t xml:space="preserve"> </w:t>
      </w:r>
      <w:r w:rsidRPr="000447E5">
        <w:t>руб.</w:t>
      </w:r>
    </w:p>
    <w:p w:rsidR="00966DA8" w:rsidRDefault="00966DA8" w:rsidP="00966DA8"/>
    <w:p w:rsidR="00966DA8" w:rsidRDefault="00966DA8" w:rsidP="00966DA8">
      <w:r w:rsidRPr="000447E5">
        <w:t>Нормальная финансовая устойчивость характеризуется неравенством</w:t>
      </w:r>
    </w:p>
    <w:p w:rsidR="00966DA8" w:rsidRPr="000447E5" w:rsidRDefault="00966DA8" w:rsidP="00966DA8"/>
    <w:p w:rsidR="00966DA8" w:rsidRPr="000447E5" w:rsidRDefault="00966DA8" w:rsidP="00966DA8">
      <w:pPr>
        <w:tabs>
          <w:tab w:val="left" w:pos="708"/>
          <w:tab w:val="left" w:pos="1416"/>
          <w:tab w:val="left" w:pos="2124"/>
          <w:tab w:val="left" w:pos="2832"/>
          <w:tab w:val="left" w:pos="4100"/>
        </w:tabs>
        <w:jc w:val="center"/>
      </w:pPr>
      <w:r w:rsidRPr="000447E5">
        <w:rPr>
          <w:iCs/>
        </w:rPr>
        <w:t>СОС&lt; 3&lt;СОС+ДП,</w:t>
      </w:r>
      <w:r w:rsidRPr="000447E5">
        <w:tab/>
      </w:r>
      <w:r w:rsidRPr="000447E5">
        <w:tab/>
      </w:r>
      <w:r w:rsidRPr="000447E5">
        <w:tab/>
      </w:r>
      <w:r w:rsidRPr="000447E5">
        <w:tab/>
      </w:r>
      <w:r>
        <w:tab/>
      </w:r>
      <w:r w:rsidRPr="000447E5">
        <w:t>(</w:t>
      </w:r>
      <w:r>
        <w:t>3.</w:t>
      </w:r>
      <w:r w:rsidRPr="000447E5">
        <w:t>6)</w:t>
      </w:r>
    </w:p>
    <w:p w:rsidR="00966DA8" w:rsidRDefault="00966DA8" w:rsidP="00966DA8"/>
    <w:p w:rsidR="00966DA8" w:rsidRPr="000447E5" w:rsidRDefault="00966DA8" w:rsidP="00966DA8">
      <w:r w:rsidRPr="000447E5">
        <w:t xml:space="preserve">где </w:t>
      </w:r>
      <w:r w:rsidRPr="000447E5">
        <w:rPr>
          <w:iCs/>
        </w:rPr>
        <w:t>ДП -</w:t>
      </w:r>
      <w:r w:rsidRPr="000447E5">
        <w:t xml:space="preserve"> долгосрочные пассивы, тыс.р.</w:t>
      </w:r>
    </w:p>
    <w:p w:rsidR="00966DA8" w:rsidRDefault="00966DA8" w:rsidP="00966DA8"/>
    <w:p w:rsidR="00966DA8" w:rsidRPr="000447E5" w:rsidRDefault="00966DA8" w:rsidP="00966DA8">
      <w:r w:rsidRPr="000447E5">
        <w:t>Данное соотношение показывает, что сумма запасов и затрат превышает сумму собственных оборотных средств, но меньше   суммы собственных оборотных и долгосрочных заемных источников. Для покрытия запасов и затрат используются собственные и привлеченные средства долгосрочного характера.</w:t>
      </w:r>
    </w:p>
    <w:p w:rsidR="00966DA8" w:rsidRPr="000447E5" w:rsidRDefault="00966DA8" w:rsidP="00966DA8">
      <w:r w:rsidRPr="000447E5">
        <w:t xml:space="preserve">При неустойчивом финансовом состоянии для покрытия запасов и затрат используются собственные и </w:t>
      </w:r>
      <w:r w:rsidRPr="000447E5">
        <w:tab/>
        <w:t>привлеченные средства долгосрочного и краткосрочного характера.</w:t>
      </w:r>
      <w:r w:rsidRPr="000447E5">
        <w:tab/>
      </w:r>
    </w:p>
    <w:p w:rsidR="00966DA8" w:rsidRDefault="00966DA8" w:rsidP="00966DA8">
      <w:r w:rsidRPr="000447E5">
        <w:t>Неустойчивое финансовое состояние характеризуется неравенством</w:t>
      </w:r>
    </w:p>
    <w:p w:rsidR="00966DA8" w:rsidRPr="000447E5" w:rsidRDefault="00966DA8" w:rsidP="00966DA8"/>
    <w:p w:rsidR="00966DA8" w:rsidRPr="000447E5" w:rsidRDefault="00966DA8" w:rsidP="00966DA8">
      <w:pPr>
        <w:jc w:val="center"/>
      </w:pPr>
      <w:r w:rsidRPr="000447E5">
        <w:rPr>
          <w:iCs/>
        </w:rPr>
        <w:t>СОС+ДП&lt; 3&lt; СОС+ДП+КП,</w:t>
      </w:r>
      <w:r w:rsidRPr="000447E5">
        <w:tab/>
      </w:r>
      <w:r>
        <w:t xml:space="preserve"> </w:t>
      </w:r>
      <w:r>
        <w:tab/>
      </w:r>
      <w:r>
        <w:tab/>
      </w:r>
      <w:r>
        <w:tab/>
      </w:r>
      <w:r w:rsidRPr="000447E5">
        <w:t>(</w:t>
      </w:r>
      <w:r>
        <w:t>3.</w:t>
      </w:r>
      <w:r w:rsidRPr="000447E5">
        <w:t>7)</w:t>
      </w:r>
    </w:p>
    <w:p w:rsidR="00966DA8" w:rsidRDefault="00966DA8" w:rsidP="00966DA8"/>
    <w:p w:rsidR="00966DA8" w:rsidRPr="000447E5" w:rsidRDefault="00966DA8" w:rsidP="00966DA8">
      <w:r w:rsidRPr="000447E5">
        <w:t xml:space="preserve">где </w:t>
      </w:r>
      <w:r w:rsidRPr="000447E5">
        <w:rPr>
          <w:iCs/>
        </w:rPr>
        <w:t>КП</w:t>
      </w:r>
      <w:r w:rsidRPr="000447E5">
        <w:t xml:space="preserve"> - краткосрочные кредиты и займы, тыс.</w:t>
      </w:r>
      <w:r>
        <w:t xml:space="preserve"> </w:t>
      </w:r>
      <w:r w:rsidRPr="000447E5">
        <w:t>р</w:t>
      </w:r>
      <w:r>
        <w:t>уб</w:t>
      </w:r>
      <w:r w:rsidRPr="000447E5">
        <w:t>.</w:t>
      </w:r>
    </w:p>
    <w:p w:rsidR="00966DA8" w:rsidRDefault="00966DA8" w:rsidP="00966DA8"/>
    <w:p w:rsidR="00966DA8" w:rsidRPr="000447E5" w:rsidRDefault="00966DA8" w:rsidP="00966DA8">
      <w:r w:rsidRPr="000447E5">
        <w:t>Данное соотношение показывает, что сумма запасов и затрат превышает сумму собственных оборотных и долгосрочных заемных источников, но меньше суммы собственных оборотных, долгосрочных и краткосрочных заемных источников.</w:t>
      </w:r>
    </w:p>
    <w:p w:rsidR="00966DA8" w:rsidRPr="000447E5" w:rsidRDefault="00966DA8" w:rsidP="00966DA8">
      <w:r w:rsidRPr="000447E5">
        <w:t>При неустойчивом финансовом состоянии возрастает риск неплатежеспособности. Тем не менее, сохраняется возможность восстановления равновесия за счет дополнительного привлечения собственных средств, сокращение дебиторской задолженности и ускорения оборачиваемости запасов.</w:t>
      </w:r>
    </w:p>
    <w:p w:rsidR="00966DA8" w:rsidRDefault="00966DA8" w:rsidP="00966DA8">
      <w:r w:rsidRPr="000447E5">
        <w:t>Пределом финансовой неустойчивости является кризисное состояние организации. Кризисное финансовое состояние характеризуется ситуацией, когда сумма запасов и затрат превышает общую сумму нормальных (обоснованных) источников финансирования. Кризисное финансовое состояние характеризуется неравенством</w:t>
      </w:r>
    </w:p>
    <w:p w:rsidR="00966DA8" w:rsidRPr="000447E5" w:rsidRDefault="00966DA8" w:rsidP="00966DA8"/>
    <w:p w:rsidR="00966DA8" w:rsidRDefault="00966DA8" w:rsidP="00966DA8">
      <w:pPr>
        <w:jc w:val="center"/>
        <w:rPr>
          <w:iCs/>
        </w:rPr>
      </w:pPr>
      <w:r w:rsidRPr="000447E5">
        <w:rPr>
          <w:iCs/>
        </w:rPr>
        <w:t>СОС+ДП+КП&lt; 3,</w:t>
      </w:r>
      <w:r>
        <w:rPr>
          <w:iCs/>
        </w:rPr>
        <w:tab/>
      </w:r>
      <w:r w:rsidRPr="000447E5">
        <w:rPr>
          <w:iCs/>
        </w:rPr>
        <w:t xml:space="preserve"> </w:t>
      </w:r>
      <w:r>
        <w:rPr>
          <w:iCs/>
        </w:rPr>
        <w:tab/>
      </w:r>
      <w:r>
        <w:rPr>
          <w:iCs/>
        </w:rPr>
        <w:tab/>
      </w:r>
      <w:r>
        <w:rPr>
          <w:iCs/>
        </w:rPr>
        <w:tab/>
      </w:r>
      <w:r>
        <w:rPr>
          <w:iCs/>
        </w:rPr>
        <w:tab/>
      </w:r>
      <w:r>
        <w:rPr>
          <w:iCs/>
        </w:rPr>
        <w:tab/>
      </w:r>
      <w:r w:rsidRPr="000447E5">
        <w:rPr>
          <w:iCs/>
        </w:rPr>
        <w:t>(</w:t>
      </w:r>
      <w:r>
        <w:rPr>
          <w:iCs/>
        </w:rPr>
        <w:t>3.</w:t>
      </w:r>
      <w:r w:rsidRPr="000447E5">
        <w:rPr>
          <w:iCs/>
        </w:rPr>
        <w:t>8)</w:t>
      </w:r>
    </w:p>
    <w:p w:rsidR="00966DA8" w:rsidRPr="000447E5" w:rsidRDefault="00966DA8" w:rsidP="00966DA8">
      <w:pPr>
        <w:jc w:val="center"/>
        <w:rPr>
          <w:iCs/>
        </w:rPr>
      </w:pPr>
    </w:p>
    <w:p w:rsidR="00966DA8" w:rsidRPr="000447E5" w:rsidRDefault="00966DA8" w:rsidP="00966DA8">
      <w:r w:rsidRPr="000447E5">
        <w:t>Данная ситуация означает, что предприятие не может вовремя расплатиться со своими кредиторами и может быть объявлено банкротом, поскольку денежные средства, краткосрочные финансовые вложения, дебиторская задолженность организации и прочие оборотные активы не покрывают его кредиторской задолженности и прочие краткосрочные пассивы.</w:t>
      </w:r>
    </w:p>
    <w:p w:rsidR="00966DA8" w:rsidRPr="000447E5" w:rsidRDefault="00966DA8" w:rsidP="00966DA8">
      <w:r w:rsidRPr="000447E5">
        <w:t>При кризисном и неустойчивом финансовом состоянии устойчивость может быть восстановлена путем обоснованного снижения уровня запасов и расходов.</w:t>
      </w:r>
    </w:p>
    <w:p w:rsidR="00966DA8" w:rsidRPr="000447E5" w:rsidRDefault="00966DA8" w:rsidP="00966DA8">
      <w:r w:rsidRPr="000447E5">
        <w:t>Для оценки финансовой устойчивости применяют методику расчета трехкомпонентного показателя типа финансовой ситуации.[4]</w:t>
      </w:r>
    </w:p>
    <w:p w:rsidR="00966DA8" w:rsidRDefault="00966DA8" w:rsidP="00966DA8">
      <w:r w:rsidRPr="000447E5">
        <w:lastRenderedPageBreak/>
        <w:t xml:space="preserve">Для характеристики источников формирования запасов и затрат используются показатели, которые отражают различные виды источников, представленные в таблице </w:t>
      </w:r>
      <w:r>
        <w:t>3.1</w:t>
      </w:r>
      <w:r w:rsidRPr="000447E5">
        <w:t>.</w:t>
      </w:r>
    </w:p>
    <w:p w:rsidR="00966DA8" w:rsidRPr="000447E5" w:rsidRDefault="00966DA8" w:rsidP="00966DA8"/>
    <w:p w:rsidR="00966DA8" w:rsidRPr="000447E5" w:rsidRDefault="00966DA8" w:rsidP="00966DA8">
      <w:pPr>
        <w:ind w:left="2694" w:hanging="1985"/>
      </w:pPr>
      <w:r w:rsidRPr="000447E5">
        <w:t xml:space="preserve">Таблица </w:t>
      </w:r>
      <w:r>
        <w:t>3.1</w:t>
      </w:r>
      <w:r w:rsidRPr="000447E5">
        <w:t xml:space="preserve"> - Алгоритм расчета абсолютных показателей, которые характеризуют различные виды источников</w:t>
      </w:r>
    </w:p>
    <w:tbl>
      <w:tblPr>
        <w:tblW w:w="9566" w:type="dxa"/>
        <w:tblInd w:w="5" w:type="dxa"/>
        <w:tblLayout w:type="fixed"/>
        <w:tblCellMar>
          <w:left w:w="0" w:type="dxa"/>
          <w:right w:w="0" w:type="dxa"/>
        </w:tblCellMar>
        <w:tblLook w:val="0000" w:firstRow="0" w:lastRow="0" w:firstColumn="0" w:lastColumn="0" w:noHBand="0" w:noVBand="0"/>
      </w:tblPr>
      <w:tblGrid>
        <w:gridCol w:w="4962"/>
        <w:gridCol w:w="4604"/>
      </w:tblGrid>
      <w:tr w:rsidR="00966DA8" w:rsidRPr="000447E5" w:rsidTr="00673777">
        <w:trPr>
          <w:trHeight w:hRule="exact" w:val="346"/>
        </w:trPr>
        <w:tc>
          <w:tcPr>
            <w:tcW w:w="4962" w:type="dxa"/>
            <w:tcBorders>
              <w:top w:val="single" w:sz="4" w:space="0" w:color="auto"/>
              <w:left w:val="single" w:sz="4" w:space="0" w:color="auto"/>
              <w:bottom w:val="nil"/>
              <w:right w:val="nil"/>
            </w:tcBorders>
            <w:shd w:val="clear" w:color="auto" w:fill="FFFFFF"/>
          </w:tcPr>
          <w:p w:rsidR="00966DA8" w:rsidRPr="00F51E17" w:rsidRDefault="00966DA8" w:rsidP="00673777">
            <w:pPr>
              <w:ind w:firstLine="0"/>
              <w:jc w:val="center"/>
              <w:rPr>
                <w:sz w:val="24"/>
              </w:rPr>
            </w:pPr>
            <w:r w:rsidRPr="00F51E17">
              <w:rPr>
                <w:sz w:val="24"/>
              </w:rPr>
              <w:t>Показатели</w:t>
            </w:r>
          </w:p>
        </w:tc>
        <w:tc>
          <w:tcPr>
            <w:tcW w:w="4604" w:type="dxa"/>
            <w:tcBorders>
              <w:top w:val="single" w:sz="4" w:space="0" w:color="auto"/>
              <w:left w:val="single" w:sz="4" w:space="0" w:color="auto"/>
              <w:bottom w:val="nil"/>
              <w:right w:val="single" w:sz="4" w:space="0" w:color="auto"/>
            </w:tcBorders>
            <w:shd w:val="clear" w:color="auto" w:fill="FFFFFF"/>
          </w:tcPr>
          <w:p w:rsidR="00966DA8" w:rsidRPr="00F51E17" w:rsidRDefault="00966DA8" w:rsidP="00673777">
            <w:pPr>
              <w:ind w:firstLine="0"/>
              <w:jc w:val="center"/>
              <w:rPr>
                <w:sz w:val="24"/>
              </w:rPr>
            </w:pPr>
            <w:r w:rsidRPr="00F51E17">
              <w:rPr>
                <w:sz w:val="24"/>
              </w:rPr>
              <w:t>Алгоритм расчета</w:t>
            </w:r>
          </w:p>
        </w:tc>
      </w:tr>
      <w:tr w:rsidR="00966DA8" w:rsidRPr="000447E5" w:rsidTr="00673777">
        <w:trPr>
          <w:trHeight w:hRule="exact" w:val="669"/>
        </w:trPr>
        <w:tc>
          <w:tcPr>
            <w:tcW w:w="4962" w:type="dxa"/>
            <w:tcBorders>
              <w:top w:val="single" w:sz="4" w:space="0" w:color="auto"/>
              <w:left w:val="single" w:sz="4" w:space="0" w:color="auto"/>
              <w:bottom w:val="nil"/>
              <w:right w:val="nil"/>
            </w:tcBorders>
            <w:shd w:val="clear" w:color="auto" w:fill="FFFFFF"/>
            <w:vAlign w:val="center"/>
          </w:tcPr>
          <w:p w:rsidR="00966DA8" w:rsidRPr="00F51E17" w:rsidRDefault="00966DA8" w:rsidP="00673777">
            <w:pPr>
              <w:ind w:firstLine="0"/>
              <w:jc w:val="center"/>
              <w:rPr>
                <w:sz w:val="24"/>
              </w:rPr>
            </w:pPr>
            <w:r w:rsidRPr="00F51E17">
              <w:rPr>
                <w:sz w:val="24"/>
              </w:rPr>
              <w:t>Наличие собственных оборотных средств (</w:t>
            </w:r>
            <w:r w:rsidRPr="00F51E17">
              <w:rPr>
                <w:iCs/>
                <w:sz w:val="24"/>
              </w:rPr>
              <w:t>СОС)</w:t>
            </w:r>
          </w:p>
        </w:tc>
        <w:tc>
          <w:tcPr>
            <w:tcW w:w="4604" w:type="dxa"/>
            <w:tcBorders>
              <w:top w:val="single" w:sz="4" w:space="0" w:color="auto"/>
              <w:left w:val="single" w:sz="4" w:space="0" w:color="auto"/>
              <w:bottom w:val="nil"/>
              <w:right w:val="single" w:sz="4" w:space="0" w:color="auto"/>
            </w:tcBorders>
            <w:shd w:val="clear" w:color="auto" w:fill="FFFFFF"/>
            <w:vAlign w:val="center"/>
          </w:tcPr>
          <w:p w:rsidR="00966DA8" w:rsidRPr="00F51E17" w:rsidRDefault="00966DA8" w:rsidP="00673777">
            <w:pPr>
              <w:ind w:firstLine="0"/>
              <w:jc w:val="center"/>
              <w:rPr>
                <w:sz w:val="24"/>
              </w:rPr>
            </w:pPr>
            <w:r w:rsidRPr="00F51E17">
              <w:rPr>
                <w:sz w:val="24"/>
              </w:rPr>
              <w:t>Собственный капитал за минусом</w:t>
            </w:r>
          </w:p>
          <w:p w:rsidR="00966DA8" w:rsidRPr="00F51E17" w:rsidRDefault="00966DA8" w:rsidP="00673777">
            <w:pPr>
              <w:ind w:firstLine="0"/>
              <w:jc w:val="center"/>
              <w:rPr>
                <w:sz w:val="24"/>
              </w:rPr>
            </w:pPr>
            <w:r w:rsidRPr="00F51E17">
              <w:rPr>
                <w:sz w:val="24"/>
              </w:rPr>
              <w:t>внеоборотных активов</w:t>
            </w:r>
          </w:p>
        </w:tc>
      </w:tr>
      <w:tr w:rsidR="00966DA8" w:rsidRPr="000447E5" w:rsidTr="00673777">
        <w:trPr>
          <w:trHeight w:hRule="exact" w:val="990"/>
        </w:trPr>
        <w:tc>
          <w:tcPr>
            <w:tcW w:w="4962" w:type="dxa"/>
            <w:tcBorders>
              <w:top w:val="single" w:sz="4" w:space="0" w:color="auto"/>
              <w:left w:val="single" w:sz="4" w:space="0" w:color="auto"/>
              <w:bottom w:val="nil"/>
              <w:right w:val="nil"/>
            </w:tcBorders>
            <w:shd w:val="clear" w:color="auto" w:fill="FFFFFF"/>
            <w:vAlign w:val="center"/>
          </w:tcPr>
          <w:p w:rsidR="00966DA8" w:rsidRPr="00F51E17" w:rsidRDefault="00966DA8" w:rsidP="00673777">
            <w:pPr>
              <w:ind w:firstLine="0"/>
              <w:jc w:val="center"/>
              <w:rPr>
                <w:sz w:val="24"/>
              </w:rPr>
            </w:pPr>
            <w:r w:rsidRPr="00F51E17">
              <w:rPr>
                <w:sz w:val="24"/>
              </w:rPr>
              <w:t xml:space="preserve">Наличие собственных и долгосрочных заемных источников </w:t>
            </w:r>
            <w:r w:rsidRPr="00F51E17">
              <w:rPr>
                <w:iCs/>
                <w:sz w:val="24"/>
              </w:rPr>
              <w:t>(СОС+ДП)</w:t>
            </w:r>
          </w:p>
        </w:tc>
        <w:tc>
          <w:tcPr>
            <w:tcW w:w="4604" w:type="dxa"/>
            <w:tcBorders>
              <w:top w:val="single" w:sz="4" w:space="0" w:color="auto"/>
              <w:left w:val="single" w:sz="4" w:space="0" w:color="auto"/>
              <w:bottom w:val="nil"/>
              <w:right w:val="single" w:sz="4" w:space="0" w:color="auto"/>
            </w:tcBorders>
            <w:shd w:val="clear" w:color="auto" w:fill="FFFFFF"/>
            <w:vAlign w:val="center"/>
          </w:tcPr>
          <w:p w:rsidR="00966DA8" w:rsidRPr="00F51E17" w:rsidRDefault="00966DA8" w:rsidP="00673777">
            <w:pPr>
              <w:ind w:firstLine="0"/>
              <w:jc w:val="center"/>
              <w:rPr>
                <w:sz w:val="24"/>
              </w:rPr>
            </w:pPr>
            <w:r w:rsidRPr="00F51E17">
              <w:rPr>
                <w:sz w:val="24"/>
              </w:rPr>
              <w:t>Собственные оборотные и</w:t>
            </w:r>
          </w:p>
          <w:p w:rsidR="00966DA8" w:rsidRPr="00F51E17" w:rsidRDefault="00966DA8" w:rsidP="00673777">
            <w:pPr>
              <w:ind w:firstLine="0"/>
              <w:jc w:val="center"/>
              <w:rPr>
                <w:sz w:val="24"/>
              </w:rPr>
            </w:pPr>
            <w:r w:rsidRPr="00F51E17">
              <w:rPr>
                <w:sz w:val="24"/>
              </w:rPr>
              <w:t>долгосрочные заемные средства за минусом внеоборотных активов</w:t>
            </w:r>
          </w:p>
        </w:tc>
      </w:tr>
      <w:tr w:rsidR="00966DA8" w:rsidRPr="000447E5" w:rsidTr="00673777">
        <w:trPr>
          <w:trHeight w:hRule="exact" w:val="848"/>
        </w:trPr>
        <w:tc>
          <w:tcPr>
            <w:tcW w:w="4962" w:type="dxa"/>
            <w:tcBorders>
              <w:top w:val="single" w:sz="4" w:space="0" w:color="auto"/>
              <w:left w:val="single" w:sz="4" w:space="0" w:color="auto"/>
              <w:bottom w:val="single" w:sz="4" w:space="0" w:color="auto"/>
              <w:right w:val="nil"/>
            </w:tcBorders>
            <w:shd w:val="clear" w:color="auto" w:fill="FFFFFF"/>
            <w:vAlign w:val="center"/>
          </w:tcPr>
          <w:p w:rsidR="00966DA8" w:rsidRPr="00F51E17" w:rsidRDefault="00966DA8" w:rsidP="00673777">
            <w:pPr>
              <w:ind w:firstLine="0"/>
              <w:jc w:val="center"/>
              <w:rPr>
                <w:sz w:val="24"/>
              </w:rPr>
            </w:pPr>
            <w:r w:rsidRPr="00F51E17">
              <w:rPr>
                <w:sz w:val="24"/>
              </w:rPr>
              <w:t>Наличие собственных, долгосрочных и</w:t>
            </w:r>
          </w:p>
          <w:p w:rsidR="00966DA8" w:rsidRPr="00F51E17" w:rsidRDefault="00966DA8" w:rsidP="00673777">
            <w:pPr>
              <w:ind w:firstLine="0"/>
              <w:jc w:val="center"/>
              <w:rPr>
                <w:sz w:val="24"/>
              </w:rPr>
            </w:pPr>
            <w:r w:rsidRPr="00F51E17">
              <w:rPr>
                <w:sz w:val="24"/>
              </w:rPr>
              <w:t>краткосрочных заемных источников (</w:t>
            </w:r>
            <w:r w:rsidRPr="00F51E17">
              <w:rPr>
                <w:iCs/>
                <w:sz w:val="24"/>
              </w:rPr>
              <w:t>СОС</w:t>
            </w:r>
            <w:r w:rsidRPr="00F51E17">
              <w:rPr>
                <w:sz w:val="24"/>
              </w:rPr>
              <w:t xml:space="preserve"> + </w:t>
            </w:r>
            <w:r w:rsidRPr="00F51E17">
              <w:rPr>
                <w:iCs/>
                <w:sz w:val="24"/>
              </w:rPr>
              <w:t>ДП +</w:t>
            </w:r>
            <w:r w:rsidRPr="00F51E17">
              <w:rPr>
                <w:rFonts w:eastAsia="SimHei"/>
                <w:iCs/>
                <w:sz w:val="24"/>
              </w:rPr>
              <w:t>КП)</w:t>
            </w:r>
          </w:p>
        </w:tc>
        <w:tc>
          <w:tcPr>
            <w:tcW w:w="4604" w:type="dxa"/>
            <w:tcBorders>
              <w:top w:val="single" w:sz="4" w:space="0" w:color="auto"/>
              <w:left w:val="single" w:sz="4" w:space="0" w:color="auto"/>
              <w:bottom w:val="single" w:sz="4" w:space="0" w:color="auto"/>
              <w:right w:val="single" w:sz="4" w:space="0" w:color="auto"/>
            </w:tcBorders>
            <w:shd w:val="clear" w:color="auto" w:fill="FFFFFF"/>
            <w:vAlign w:val="center"/>
          </w:tcPr>
          <w:p w:rsidR="00966DA8" w:rsidRPr="00F51E17" w:rsidRDefault="00966DA8" w:rsidP="00673777">
            <w:pPr>
              <w:ind w:firstLine="0"/>
              <w:jc w:val="center"/>
              <w:rPr>
                <w:sz w:val="24"/>
              </w:rPr>
            </w:pPr>
            <w:r w:rsidRPr="00F51E17">
              <w:rPr>
                <w:sz w:val="24"/>
              </w:rPr>
              <w:t>Собственные, долгосрочные и краткосрочные заемные средства за минусом внеоборотных активов</w:t>
            </w:r>
          </w:p>
        </w:tc>
      </w:tr>
    </w:tbl>
    <w:p w:rsidR="00966DA8" w:rsidRPr="000447E5" w:rsidRDefault="00966DA8" w:rsidP="00966DA8"/>
    <w:p w:rsidR="00966DA8" w:rsidRPr="000447E5" w:rsidRDefault="00966DA8" w:rsidP="00966DA8">
      <w:r w:rsidRPr="000447E5">
        <w:t>Трем показателям наличия источников формирования запасов и затрат соответствуют три показателя обеспеченности запасов и затрат источниками их формирования.</w:t>
      </w:r>
    </w:p>
    <w:p w:rsidR="00966DA8" w:rsidRDefault="00966DA8" w:rsidP="00966DA8">
      <w:r w:rsidRPr="000447E5">
        <w:t>Излишек (+) или недостаток (-) собственных оборотных средств (ФС), определяемый как разница между наличием собственных оборотных средств и величиной запасов и затрат</w:t>
      </w:r>
    </w:p>
    <w:p w:rsidR="00966DA8" w:rsidRPr="000447E5" w:rsidRDefault="00966DA8" w:rsidP="00966DA8"/>
    <w:p w:rsidR="00966DA8" w:rsidRPr="000447E5" w:rsidRDefault="00966DA8" w:rsidP="00966DA8">
      <w:pPr>
        <w:tabs>
          <w:tab w:val="left" w:pos="708"/>
          <w:tab w:val="left" w:pos="1416"/>
          <w:tab w:val="left" w:pos="2124"/>
          <w:tab w:val="left" w:pos="4100"/>
        </w:tabs>
      </w:pPr>
      <w:r w:rsidRPr="000447E5">
        <w:rPr>
          <w:iCs/>
        </w:rPr>
        <w:t xml:space="preserve">                                                ФС=СОС-3,</w:t>
      </w:r>
      <w:r>
        <w:tab/>
        <w:t xml:space="preserve">          </w:t>
      </w:r>
      <w:r>
        <w:tab/>
      </w:r>
      <w:r>
        <w:tab/>
      </w:r>
      <w:r>
        <w:tab/>
      </w:r>
      <w:r>
        <w:tab/>
      </w:r>
      <w:r w:rsidRPr="000447E5">
        <w:t>(</w:t>
      </w:r>
      <w:r w:rsidRPr="00966DA8">
        <w:t>3</w:t>
      </w:r>
      <w:r>
        <w:t>.</w:t>
      </w:r>
      <w:r w:rsidRPr="000447E5">
        <w:t>9)</w:t>
      </w:r>
    </w:p>
    <w:p w:rsidR="00966DA8" w:rsidRDefault="00966DA8" w:rsidP="00966DA8"/>
    <w:p w:rsidR="00966DA8" w:rsidRDefault="00966DA8" w:rsidP="00966DA8">
      <w:r w:rsidRPr="000447E5">
        <w:t>Излишек (+) или недостаток (-) собственных и долгосрочных заемных источников формирования запасов и затрат (</w:t>
      </w:r>
      <w:r w:rsidRPr="000447E5">
        <w:rPr>
          <w:iCs/>
        </w:rPr>
        <w:t>ФД</w:t>
      </w:r>
      <w:r w:rsidRPr="000447E5">
        <w:t>), определяемый как разница между наличием собственных и долгосрочных заемных источников и величиной запасов</w:t>
      </w:r>
    </w:p>
    <w:p w:rsidR="00966DA8" w:rsidRPr="000447E5" w:rsidRDefault="00966DA8" w:rsidP="00966DA8"/>
    <w:p w:rsidR="00966DA8" w:rsidRPr="000447E5" w:rsidRDefault="00966DA8" w:rsidP="00966DA8">
      <w:pPr>
        <w:rPr>
          <w:iCs/>
        </w:rPr>
      </w:pPr>
      <w:r w:rsidRPr="000447E5">
        <w:rPr>
          <w:iCs/>
        </w:rPr>
        <w:t xml:space="preserve">                                         ФД= (СОС+ДП)</w:t>
      </w:r>
      <w:r w:rsidRPr="000447E5">
        <w:t xml:space="preserve"> - </w:t>
      </w:r>
      <w:r>
        <w:rPr>
          <w:iCs/>
        </w:rPr>
        <w:t xml:space="preserve">3,       </w:t>
      </w:r>
      <w:r>
        <w:rPr>
          <w:iCs/>
        </w:rPr>
        <w:tab/>
      </w:r>
      <w:r>
        <w:rPr>
          <w:iCs/>
        </w:rPr>
        <w:tab/>
      </w:r>
      <w:r>
        <w:rPr>
          <w:iCs/>
        </w:rPr>
        <w:tab/>
      </w:r>
      <w:r>
        <w:rPr>
          <w:iCs/>
        </w:rPr>
        <w:tab/>
      </w:r>
      <w:r w:rsidRPr="000447E5">
        <w:rPr>
          <w:iCs/>
        </w:rPr>
        <w:t>(</w:t>
      </w:r>
      <w:r>
        <w:rPr>
          <w:iCs/>
        </w:rPr>
        <w:t>3.</w:t>
      </w:r>
      <w:r w:rsidRPr="000447E5">
        <w:rPr>
          <w:iCs/>
        </w:rPr>
        <w:t>10)</w:t>
      </w:r>
    </w:p>
    <w:p w:rsidR="00966DA8" w:rsidRDefault="00966DA8" w:rsidP="00966DA8"/>
    <w:p w:rsidR="00966DA8" w:rsidRDefault="00966DA8" w:rsidP="00966DA8">
      <w:r w:rsidRPr="000447E5">
        <w:t>Излишек (+) или недостаток (-) общей величины основных источников ля формирования запасов и затрат (</w:t>
      </w:r>
      <w:r w:rsidRPr="000447E5">
        <w:rPr>
          <w:iCs/>
        </w:rPr>
        <w:t>ФО</w:t>
      </w:r>
      <w:r w:rsidRPr="000447E5">
        <w:t xml:space="preserve">), определяемый как разница между </w:t>
      </w:r>
      <w:r w:rsidRPr="000447E5">
        <w:rPr>
          <w:bCs/>
        </w:rPr>
        <w:t xml:space="preserve">общей </w:t>
      </w:r>
      <w:r w:rsidRPr="000447E5">
        <w:t>величиной основных источников и величиной запасов</w:t>
      </w:r>
    </w:p>
    <w:p w:rsidR="00966DA8" w:rsidRPr="000447E5" w:rsidRDefault="00966DA8" w:rsidP="00966DA8"/>
    <w:p w:rsidR="00966DA8" w:rsidRPr="000447E5" w:rsidRDefault="00966DA8" w:rsidP="00966DA8">
      <w:r w:rsidRPr="000447E5">
        <w:rPr>
          <w:iCs/>
        </w:rPr>
        <w:t xml:space="preserve">                                    ФО= (СОС+ДП +КП) - 3,</w:t>
      </w:r>
      <w:r w:rsidRPr="000447E5">
        <w:tab/>
      </w:r>
      <w:r w:rsidRPr="000447E5">
        <w:tab/>
      </w:r>
      <w:r>
        <w:tab/>
      </w:r>
      <w:r>
        <w:tab/>
      </w:r>
      <w:r w:rsidRPr="000447E5">
        <w:t>(</w:t>
      </w:r>
      <w:r>
        <w:t>3.</w:t>
      </w:r>
      <w:r w:rsidRPr="000447E5">
        <w:t>11)</w:t>
      </w:r>
    </w:p>
    <w:p w:rsidR="00966DA8" w:rsidRDefault="00966DA8" w:rsidP="00966DA8"/>
    <w:p w:rsidR="00966DA8" w:rsidRPr="000447E5" w:rsidRDefault="00966DA8" w:rsidP="00966DA8">
      <w:r w:rsidRPr="000447E5">
        <w:t>С помощью данных показателей можно определить трехкомпонентный показатель типа финансовой ситуации.[4]</w:t>
      </w:r>
    </w:p>
    <w:p w:rsidR="00966DA8" w:rsidRPr="000447E5" w:rsidRDefault="00966DA8" w:rsidP="00966DA8">
      <w:r w:rsidRPr="000447E5">
        <w:t>Выделяют четыре типа финансовых ситуаций.</w:t>
      </w:r>
    </w:p>
    <w:p w:rsidR="00966DA8" w:rsidRDefault="00966DA8" w:rsidP="00966DA8">
      <w:r w:rsidRPr="000447E5">
        <w:t>Абсолютная финансовая устойчивость отвечает следующим условиям</w:t>
      </w:r>
    </w:p>
    <w:p w:rsidR="00966DA8" w:rsidRPr="000447E5" w:rsidRDefault="00966DA8" w:rsidP="00966DA8"/>
    <w:p w:rsidR="00966DA8" w:rsidRPr="000447E5" w:rsidRDefault="00966DA8" w:rsidP="00966DA8">
      <w:r w:rsidRPr="000447E5">
        <w:rPr>
          <w:iCs/>
        </w:rPr>
        <w:t xml:space="preserve">                                      ФС&gt;0, ФД&gt; О, Ф0&gt;0</w:t>
      </w:r>
      <w:r w:rsidRPr="000447E5">
        <w:tab/>
        <w:t xml:space="preserve">           </w:t>
      </w:r>
      <w:r>
        <w:tab/>
      </w:r>
      <w:r>
        <w:tab/>
      </w:r>
      <w:r w:rsidRPr="000447E5">
        <w:t>(</w:t>
      </w:r>
      <w:r>
        <w:t>3.</w:t>
      </w:r>
      <w:r w:rsidRPr="000447E5">
        <w:t>12)</w:t>
      </w:r>
    </w:p>
    <w:p w:rsidR="00966DA8" w:rsidRDefault="00966DA8" w:rsidP="00966DA8"/>
    <w:p w:rsidR="00966DA8" w:rsidRPr="000447E5" w:rsidRDefault="00966DA8" w:rsidP="00966DA8">
      <w:r w:rsidRPr="000447E5">
        <w:t xml:space="preserve">Трехкомпонентный показатель равен: </w:t>
      </w:r>
      <w:r w:rsidRPr="000447E5">
        <w:rPr>
          <w:lang w:val="en-US"/>
        </w:rPr>
        <w:t>S</w:t>
      </w:r>
      <w:r w:rsidRPr="000447E5">
        <w:t xml:space="preserve">=(1; 1; 1). </w:t>
      </w:r>
    </w:p>
    <w:p w:rsidR="00966DA8" w:rsidRDefault="00966DA8" w:rsidP="00966DA8"/>
    <w:p w:rsidR="00966DA8" w:rsidRDefault="00966DA8" w:rsidP="00966DA8">
      <w:r w:rsidRPr="000447E5">
        <w:lastRenderedPageBreak/>
        <w:t>Нормальная финансовая устойчивость гарантирует платежеспособность предприятия</w:t>
      </w:r>
    </w:p>
    <w:p w:rsidR="00966DA8" w:rsidRPr="000447E5" w:rsidRDefault="00966DA8" w:rsidP="00966DA8"/>
    <w:p w:rsidR="00966DA8" w:rsidRPr="000447E5" w:rsidRDefault="00966DA8" w:rsidP="00966DA8">
      <w:pPr>
        <w:tabs>
          <w:tab w:val="left" w:pos="708"/>
          <w:tab w:val="left" w:pos="1416"/>
          <w:tab w:val="left" w:pos="2124"/>
          <w:tab w:val="left" w:pos="2832"/>
          <w:tab w:val="left" w:pos="3540"/>
          <w:tab w:val="center" w:pos="4677"/>
        </w:tabs>
      </w:pPr>
      <w:r w:rsidRPr="000447E5">
        <w:rPr>
          <w:iCs/>
        </w:rPr>
        <w:t xml:space="preserve">                                     ФС&lt; О, ФД &gt; О, ФО&gt; 0</w:t>
      </w:r>
      <w:r w:rsidRPr="000447E5">
        <w:tab/>
      </w:r>
      <w:r w:rsidRPr="000447E5">
        <w:tab/>
      </w:r>
      <w:r>
        <w:tab/>
      </w:r>
      <w:r>
        <w:tab/>
      </w:r>
      <w:r w:rsidRPr="000447E5">
        <w:t>(</w:t>
      </w:r>
      <w:r>
        <w:t>3.</w:t>
      </w:r>
      <w:r w:rsidRPr="000447E5">
        <w:t>13)</w:t>
      </w:r>
    </w:p>
    <w:p w:rsidR="00966DA8" w:rsidRDefault="00966DA8" w:rsidP="00966DA8"/>
    <w:p w:rsidR="00966DA8" w:rsidRPr="000447E5" w:rsidRDefault="00966DA8" w:rsidP="00966DA8">
      <w:r w:rsidRPr="000447E5">
        <w:t xml:space="preserve">Трехкомпонентный показатель равен: </w:t>
      </w:r>
      <w:r w:rsidRPr="000447E5">
        <w:rPr>
          <w:lang w:val="en-US"/>
        </w:rPr>
        <w:t>S</w:t>
      </w:r>
      <w:r w:rsidRPr="000447E5">
        <w:t>=(0; 1; 1).</w:t>
      </w:r>
    </w:p>
    <w:p w:rsidR="00966DA8" w:rsidRDefault="00966DA8" w:rsidP="00966DA8"/>
    <w:p w:rsidR="00966DA8" w:rsidRDefault="00966DA8" w:rsidP="00966DA8">
      <w:r w:rsidRPr="000447E5">
        <w:t>Неустойчивое финансовое состояние, сопряженное с нарушением платежеспособности предприятия. При данном типе финансовой ситуации сохраняется возможность восстановления равновесия за счет пополнения источников собственных средств</w:t>
      </w:r>
    </w:p>
    <w:p w:rsidR="00966DA8" w:rsidRPr="000447E5" w:rsidRDefault="00966DA8" w:rsidP="00966DA8"/>
    <w:p w:rsidR="00966DA8" w:rsidRPr="000447E5" w:rsidRDefault="00966DA8" w:rsidP="00966DA8">
      <w:r w:rsidRPr="000447E5">
        <w:rPr>
          <w:iCs/>
        </w:rPr>
        <w:t xml:space="preserve">                                       ФС&lt; О, ФД&lt; О, ФО &gt; 0</w:t>
      </w:r>
      <w:r w:rsidRPr="000447E5">
        <w:tab/>
      </w:r>
      <w:r w:rsidRPr="000447E5">
        <w:tab/>
      </w:r>
      <w:r>
        <w:tab/>
      </w:r>
      <w:r>
        <w:tab/>
      </w:r>
      <w:r w:rsidRPr="000447E5">
        <w:t>(</w:t>
      </w:r>
      <w:r>
        <w:t>3.</w:t>
      </w:r>
      <w:r w:rsidRPr="000447E5">
        <w:t>14)</w:t>
      </w:r>
    </w:p>
    <w:p w:rsidR="00966DA8" w:rsidRDefault="00966DA8" w:rsidP="00966DA8"/>
    <w:p w:rsidR="00966DA8" w:rsidRPr="000447E5" w:rsidRDefault="00966DA8" w:rsidP="00966DA8">
      <w:r w:rsidRPr="000447E5">
        <w:t xml:space="preserve">Трехкомпонентный показатель равен: </w:t>
      </w:r>
      <w:r w:rsidRPr="000447E5">
        <w:rPr>
          <w:lang w:val="en-US"/>
        </w:rPr>
        <w:t>S</w:t>
      </w:r>
      <w:r w:rsidRPr="000447E5">
        <w:t>=(0; 0; 1).</w:t>
      </w:r>
    </w:p>
    <w:p w:rsidR="00966DA8" w:rsidRDefault="00966DA8" w:rsidP="00966DA8"/>
    <w:p w:rsidR="00966DA8" w:rsidRDefault="00966DA8" w:rsidP="00966DA8">
      <w:r w:rsidRPr="000447E5">
        <w:t>Кризисное финансовое состояние, при котором предприятие полностью зависит от заемных источников финансирования. Собственного капитала, долго- и краткосрочных кредитов и займов не хватает для финансирования материально-производственных запасов. Пополнение запасов осуществляется за счет средств, образующихся в результате погашения кредиторской задолженности</w:t>
      </w:r>
    </w:p>
    <w:p w:rsidR="00966DA8" w:rsidRPr="000447E5" w:rsidRDefault="00966DA8" w:rsidP="00966DA8"/>
    <w:p w:rsidR="00966DA8" w:rsidRPr="000447E5" w:rsidRDefault="00966DA8" w:rsidP="00966DA8">
      <w:r w:rsidRPr="000447E5">
        <w:rPr>
          <w:iCs/>
        </w:rPr>
        <w:t xml:space="preserve">                                        ФС&lt; 0, ФД&lt; О, ФО&lt; 0,</w:t>
      </w:r>
      <w:r w:rsidRPr="000447E5">
        <w:tab/>
      </w:r>
      <w:r w:rsidRPr="000447E5">
        <w:tab/>
      </w:r>
      <w:r>
        <w:tab/>
      </w:r>
      <w:r>
        <w:tab/>
      </w:r>
      <w:r w:rsidRPr="000447E5">
        <w:t>(</w:t>
      </w:r>
      <w:r>
        <w:t>3.</w:t>
      </w:r>
      <w:r w:rsidRPr="000447E5">
        <w:t>15)</w:t>
      </w:r>
    </w:p>
    <w:p w:rsidR="00966DA8" w:rsidRDefault="00966DA8" w:rsidP="00966DA8"/>
    <w:p w:rsidR="00966DA8" w:rsidRPr="000447E5" w:rsidRDefault="00966DA8" w:rsidP="00966DA8">
      <w:r w:rsidRPr="000447E5">
        <w:t xml:space="preserve">Трехкомпонентный показатель равен: </w:t>
      </w:r>
      <w:r w:rsidRPr="000447E5">
        <w:rPr>
          <w:lang w:val="en-US"/>
        </w:rPr>
        <w:t>S</w:t>
      </w:r>
      <w:r w:rsidRPr="000447E5">
        <w:t>=(0; 0; 0).</w:t>
      </w:r>
    </w:p>
    <w:p w:rsidR="00966DA8" w:rsidRDefault="00966DA8" w:rsidP="00966DA8"/>
    <w:p w:rsidR="00966DA8" w:rsidRPr="000447E5" w:rsidRDefault="00966DA8" w:rsidP="00966DA8">
      <w:r w:rsidRPr="000447E5">
        <w:t xml:space="preserve">Рассмотрим оценку финансовой устойчивости с помощью относительных показателей. </w:t>
      </w:r>
    </w:p>
    <w:p w:rsidR="00966DA8" w:rsidRPr="000447E5" w:rsidRDefault="00966DA8" w:rsidP="00966DA8">
      <w:r w:rsidRPr="000447E5">
        <w:t xml:space="preserve">Для определения уровня финансовой устойчивости организации используют совокупность относительных показателей. С их помощью оценивают динамику финансовой структуры, финансовой устойчивости предприятия. </w:t>
      </w:r>
    </w:p>
    <w:p w:rsidR="00966DA8" w:rsidRPr="000447E5" w:rsidRDefault="00966DA8" w:rsidP="00966DA8">
      <w:r w:rsidRPr="000447E5">
        <w:t>Основными коэффициентами финансовой устойчивости являются.</w:t>
      </w:r>
    </w:p>
    <w:p w:rsidR="00966DA8" w:rsidRDefault="00966DA8" w:rsidP="00966DA8">
      <w:r w:rsidRPr="000447E5">
        <w:t>Коэффициент концентрации собственного капитала (К</w:t>
      </w:r>
      <w:r w:rsidRPr="000447E5">
        <w:rPr>
          <w:vertAlign w:val="subscript"/>
        </w:rPr>
        <w:t>4</w:t>
      </w:r>
      <w:r w:rsidRPr="000447E5">
        <w:t>) - определяет долю средств, инвестированных в деятельно</w:t>
      </w:r>
      <w:r>
        <w:t>сть предприятия его владельцами</w:t>
      </w:r>
    </w:p>
    <w:p w:rsidR="00966DA8" w:rsidRPr="000447E5" w:rsidRDefault="00966DA8" w:rsidP="00966DA8"/>
    <w:p w:rsidR="00966DA8" w:rsidRPr="000447E5" w:rsidRDefault="00966DA8" w:rsidP="00966DA8">
      <w:r w:rsidRPr="000447E5">
        <w:t xml:space="preserve">                                                             К</w:t>
      </w:r>
      <w:r w:rsidRPr="000447E5">
        <w:rPr>
          <w:vertAlign w:val="subscript"/>
        </w:rPr>
        <w:t xml:space="preserve">4 </w:t>
      </w:r>
      <w:r w:rsidRPr="000447E5">
        <w:t>=</w:t>
      </w:r>
      <m:oMath>
        <m:f>
          <m:fPr>
            <m:ctrlPr>
              <w:rPr>
                <w:rFonts w:ascii="Cambria Math" w:hAnsi="Cambria Math"/>
                <w:i/>
              </w:rPr>
            </m:ctrlPr>
          </m:fPr>
          <m:num>
            <m:r>
              <w:rPr>
                <w:rFonts w:ascii="Cambria Math" w:hAnsi="Cambria Math"/>
              </w:rPr>
              <m:t>СК</m:t>
            </m:r>
          </m:num>
          <m:den>
            <m:r>
              <w:rPr>
                <w:rFonts w:ascii="Cambria Math" w:hAnsi="Cambria Math"/>
              </w:rPr>
              <m:t>ВБ</m:t>
            </m:r>
          </m:den>
        </m:f>
      </m:oMath>
      <w:r w:rsidRPr="000447E5">
        <w:t xml:space="preserve">,                       </w:t>
      </w:r>
      <w:r>
        <w:tab/>
      </w:r>
      <w:r>
        <w:tab/>
      </w:r>
      <w:r w:rsidRPr="000447E5">
        <w:t>(</w:t>
      </w:r>
      <w:r>
        <w:t>3.</w:t>
      </w:r>
      <w:r w:rsidRPr="000447E5">
        <w:t>16)</w:t>
      </w:r>
    </w:p>
    <w:p w:rsidR="00966DA8" w:rsidRDefault="00966DA8" w:rsidP="00966DA8">
      <w:r w:rsidRPr="000447E5">
        <w:t xml:space="preserve"> </w:t>
      </w:r>
    </w:p>
    <w:p w:rsidR="00966DA8" w:rsidRPr="000447E5" w:rsidRDefault="00966DA8" w:rsidP="00966DA8">
      <w:r w:rsidRPr="000447E5">
        <w:t xml:space="preserve">где СК — собственный капитал, </w:t>
      </w:r>
    </w:p>
    <w:p w:rsidR="00966DA8" w:rsidRPr="000447E5" w:rsidRDefault="00966DA8" w:rsidP="00966DA8">
      <w:pPr>
        <w:ind w:firstLine="1134"/>
      </w:pPr>
      <w:r w:rsidRPr="000447E5">
        <w:t xml:space="preserve"> ВБ — валюта баланса. </w:t>
      </w:r>
    </w:p>
    <w:p w:rsidR="00966DA8" w:rsidRDefault="00966DA8" w:rsidP="00966DA8"/>
    <w:p w:rsidR="00966DA8" w:rsidRPr="000447E5" w:rsidRDefault="00966DA8" w:rsidP="00966DA8">
      <w:r w:rsidRPr="000447E5">
        <w:t>Чем выше значение этого коэффициента, тем более финансово устойчиво, стабильно и независимо от внешних кредиторов предприятие.</w:t>
      </w:r>
    </w:p>
    <w:p w:rsidR="00966DA8" w:rsidRDefault="00966DA8" w:rsidP="00966DA8">
      <w:r w:rsidRPr="000447E5">
        <w:t>Коэффициент финансовой зависимости (К</w:t>
      </w:r>
      <w:r w:rsidRPr="000447E5">
        <w:rPr>
          <w:vertAlign w:val="subscript"/>
        </w:rPr>
        <w:t>5</w:t>
      </w:r>
      <w:r w:rsidRPr="000447E5">
        <w:t>) показывает насколько активы предприятия финансируются за счет заемных средств</w:t>
      </w:r>
    </w:p>
    <w:p w:rsidR="00966DA8" w:rsidRPr="000447E5" w:rsidRDefault="00966DA8" w:rsidP="00966DA8"/>
    <w:p w:rsidR="00966DA8" w:rsidRPr="000447E5" w:rsidRDefault="00966DA8" w:rsidP="00966DA8">
      <w:r w:rsidRPr="000447E5">
        <w:t xml:space="preserve">                                                 К</w:t>
      </w:r>
      <w:r w:rsidRPr="000447E5">
        <w:rPr>
          <w:vertAlign w:val="subscript"/>
        </w:rPr>
        <w:t>5</w:t>
      </w:r>
      <w:r w:rsidRPr="000447E5">
        <w:t xml:space="preserve"> = </w:t>
      </w:r>
      <m:oMath>
        <m:f>
          <m:fPr>
            <m:ctrlPr>
              <w:rPr>
                <w:rFonts w:ascii="Cambria Math" w:hAnsi="Cambria Math"/>
                <w:i/>
              </w:rPr>
            </m:ctrlPr>
          </m:fPr>
          <m:num>
            <m:r>
              <w:rPr>
                <w:rFonts w:ascii="Cambria Math" w:hAnsi="Cambria Math"/>
              </w:rPr>
              <m:t xml:space="preserve"> ВБ</m:t>
            </m:r>
          </m:num>
          <m:den>
            <m:r>
              <w:rPr>
                <w:rFonts w:ascii="Cambria Math" w:hAnsi="Cambria Math"/>
              </w:rPr>
              <m:t>СК</m:t>
            </m:r>
          </m:den>
        </m:f>
      </m:oMath>
      <w:r w:rsidRPr="000447E5">
        <w:t xml:space="preserve">,                     </w:t>
      </w:r>
      <w:r>
        <w:tab/>
      </w:r>
      <w:r>
        <w:tab/>
      </w:r>
      <w:r>
        <w:tab/>
      </w:r>
      <w:r w:rsidRPr="000447E5">
        <w:t>(</w:t>
      </w:r>
      <w:r>
        <w:t>3.</w:t>
      </w:r>
      <w:r w:rsidRPr="000447E5">
        <w:t>17)</w:t>
      </w:r>
    </w:p>
    <w:p w:rsidR="00966DA8" w:rsidRPr="000447E5" w:rsidRDefault="00966DA8" w:rsidP="00966DA8">
      <w:r w:rsidRPr="000447E5">
        <w:lastRenderedPageBreak/>
        <w:t xml:space="preserve">где СК — собственный капитал, </w:t>
      </w:r>
    </w:p>
    <w:p w:rsidR="00966DA8" w:rsidRPr="000447E5" w:rsidRDefault="00966DA8" w:rsidP="00966DA8">
      <w:pPr>
        <w:ind w:firstLine="1134"/>
      </w:pPr>
      <w:r w:rsidRPr="000447E5">
        <w:t xml:space="preserve">ВБ — валюта баланса. </w:t>
      </w:r>
    </w:p>
    <w:p w:rsidR="00966DA8" w:rsidRDefault="00966DA8" w:rsidP="00966DA8"/>
    <w:p w:rsidR="00966DA8" w:rsidRPr="000447E5" w:rsidRDefault="00966DA8" w:rsidP="00966DA8">
      <w:r w:rsidRPr="000447E5">
        <w:t xml:space="preserve">Слишком большая доля заемных средств снижает платежеспособность предприятия, подрывает его финансовую устойчивость и соответственно снижает доверие к нему контрагентов и уменьшает вероятность получения кредита. </w:t>
      </w:r>
    </w:p>
    <w:p w:rsidR="00966DA8" w:rsidRDefault="00966DA8" w:rsidP="00966DA8">
      <w:r w:rsidRPr="000447E5">
        <w:t>Коэффициент маневренности собственного капитала (К</w:t>
      </w:r>
      <w:r w:rsidRPr="000447E5">
        <w:rPr>
          <w:vertAlign w:val="subscript"/>
        </w:rPr>
        <w:t>6</w:t>
      </w:r>
      <w:r w:rsidRPr="000447E5">
        <w:t>) - характеризует какая доля источников собственных средств находится в мобильной форме</w:t>
      </w:r>
    </w:p>
    <w:p w:rsidR="00966DA8" w:rsidRPr="000447E5" w:rsidRDefault="00966DA8" w:rsidP="00966DA8"/>
    <w:p w:rsidR="00966DA8" w:rsidRPr="000447E5" w:rsidRDefault="00966DA8" w:rsidP="00966DA8">
      <w:r w:rsidRPr="000447E5">
        <w:t xml:space="preserve">                                                К</w:t>
      </w:r>
      <w:r w:rsidRPr="000447E5">
        <w:rPr>
          <w:vertAlign w:val="subscript"/>
        </w:rPr>
        <w:t>6</w:t>
      </w:r>
      <w:r w:rsidRPr="000447E5">
        <w:t xml:space="preserve"> = </w:t>
      </w:r>
      <m:oMath>
        <m:f>
          <m:fPr>
            <m:ctrlPr>
              <w:rPr>
                <w:rFonts w:ascii="Cambria Math" w:hAnsi="Cambria Math"/>
                <w:i/>
              </w:rPr>
            </m:ctrlPr>
          </m:fPr>
          <m:num>
            <m:r>
              <w:rPr>
                <w:rFonts w:ascii="Cambria Math" w:hAnsi="Cambria Math"/>
              </w:rPr>
              <m:t>СОС</m:t>
            </m:r>
          </m:num>
          <m:den>
            <m:r>
              <w:rPr>
                <w:rFonts w:ascii="Cambria Math" w:hAnsi="Cambria Math"/>
              </w:rPr>
              <m:t>СК</m:t>
            </m:r>
          </m:den>
        </m:f>
      </m:oMath>
      <w:r w:rsidRPr="000447E5">
        <w:t xml:space="preserve">,                     </w:t>
      </w:r>
      <w:r>
        <w:tab/>
      </w:r>
      <w:r>
        <w:tab/>
      </w:r>
      <w:r>
        <w:tab/>
      </w:r>
      <w:r w:rsidRPr="000447E5">
        <w:t>(</w:t>
      </w:r>
      <w:r>
        <w:t>3.</w:t>
      </w:r>
      <w:r w:rsidRPr="000447E5">
        <w:t>18)</w:t>
      </w:r>
    </w:p>
    <w:p w:rsidR="00966DA8" w:rsidRDefault="00966DA8" w:rsidP="00966DA8"/>
    <w:p w:rsidR="00966DA8" w:rsidRPr="000447E5" w:rsidRDefault="00966DA8" w:rsidP="00966DA8">
      <w:r w:rsidRPr="000447E5">
        <w:t xml:space="preserve">где СОС — собственные оборотные средства, </w:t>
      </w:r>
    </w:p>
    <w:p w:rsidR="00966DA8" w:rsidRPr="000447E5" w:rsidRDefault="00966DA8" w:rsidP="00966DA8">
      <w:pPr>
        <w:ind w:firstLine="1134"/>
      </w:pPr>
      <w:r w:rsidRPr="000447E5">
        <w:t xml:space="preserve">СК — собственный капитал. </w:t>
      </w:r>
    </w:p>
    <w:p w:rsidR="00966DA8" w:rsidRDefault="00966DA8" w:rsidP="00966DA8"/>
    <w:p w:rsidR="00966DA8" w:rsidRPr="000447E5" w:rsidRDefault="00966DA8" w:rsidP="00966DA8">
      <w:r w:rsidRPr="000447E5">
        <w:t>Коэффициент равен отношению разности между суммой всех источников собственных средств и стоимостью внеоборотных активов к сумме всех источников собственных средств и долгосрочных кредитов и займов. Нормативное значение от 0,2 до 0,5.</w:t>
      </w:r>
    </w:p>
    <w:p w:rsidR="00966DA8" w:rsidRDefault="00966DA8" w:rsidP="00966DA8">
      <w:r w:rsidRPr="000447E5">
        <w:t>Коэффициент концентрации заемного капитала (К</w:t>
      </w:r>
      <w:r w:rsidRPr="000447E5">
        <w:rPr>
          <w:vertAlign w:val="subscript"/>
        </w:rPr>
        <w:t>7</w:t>
      </w:r>
      <w:r w:rsidRPr="000447E5">
        <w:t>) показывает, сколько заемного капитала приходится на единицу финансовых ресурсов или же, фактически, частицу заемного капитала в общем размере финансовых ресурсов предприятия</w:t>
      </w:r>
    </w:p>
    <w:p w:rsidR="00966DA8" w:rsidRPr="000447E5" w:rsidRDefault="00966DA8" w:rsidP="00966DA8"/>
    <w:p w:rsidR="00966DA8" w:rsidRPr="000447E5" w:rsidRDefault="00966DA8" w:rsidP="00966DA8">
      <w:r w:rsidRPr="000447E5">
        <w:t xml:space="preserve">                                               К</w:t>
      </w:r>
      <w:r w:rsidRPr="000447E5">
        <w:rPr>
          <w:vertAlign w:val="subscript"/>
        </w:rPr>
        <w:t>7</w:t>
      </w:r>
      <w:r w:rsidRPr="000447E5">
        <w:t xml:space="preserve"> = </w:t>
      </w:r>
      <m:oMath>
        <m:f>
          <m:fPr>
            <m:ctrlPr>
              <w:rPr>
                <w:rFonts w:ascii="Cambria Math" w:hAnsi="Cambria Math"/>
                <w:i/>
              </w:rPr>
            </m:ctrlPr>
          </m:fPr>
          <m:num>
            <m:r>
              <w:rPr>
                <w:rFonts w:ascii="Cambria Math" w:hAnsi="Cambria Math"/>
              </w:rPr>
              <m:t>ЗК</m:t>
            </m:r>
          </m:num>
          <m:den>
            <m:r>
              <w:rPr>
                <w:rFonts w:ascii="Cambria Math" w:hAnsi="Cambria Math"/>
              </w:rPr>
              <m:t>ВБ</m:t>
            </m:r>
          </m:den>
        </m:f>
      </m:oMath>
      <w:r w:rsidRPr="000447E5">
        <w:t xml:space="preserve"> ,                          </w:t>
      </w:r>
      <w:r>
        <w:tab/>
      </w:r>
      <w:r>
        <w:tab/>
      </w:r>
      <w:r>
        <w:tab/>
      </w:r>
      <w:r w:rsidRPr="000447E5">
        <w:t xml:space="preserve"> (</w:t>
      </w:r>
      <w:r>
        <w:t>3.</w:t>
      </w:r>
      <w:r w:rsidRPr="000447E5">
        <w:t>19)</w:t>
      </w:r>
    </w:p>
    <w:p w:rsidR="00966DA8" w:rsidRDefault="00966DA8" w:rsidP="00966DA8"/>
    <w:p w:rsidR="00966DA8" w:rsidRPr="000447E5" w:rsidRDefault="00966DA8" w:rsidP="00966DA8">
      <w:r w:rsidRPr="000447E5">
        <w:t xml:space="preserve">где ЗК- заемный капитал, </w:t>
      </w:r>
    </w:p>
    <w:p w:rsidR="00966DA8" w:rsidRPr="000447E5" w:rsidRDefault="00966DA8" w:rsidP="00966DA8">
      <w:pPr>
        <w:ind w:firstLine="1134"/>
      </w:pPr>
      <w:r w:rsidRPr="000447E5">
        <w:t xml:space="preserve">ВБ — валюта баланса. </w:t>
      </w:r>
    </w:p>
    <w:p w:rsidR="00966DA8" w:rsidRDefault="00966DA8" w:rsidP="00966DA8"/>
    <w:p w:rsidR="00966DA8" w:rsidRPr="000447E5" w:rsidRDefault="00966DA8" w:rsidP="00966DA8">
      <w:r w:rsidRPr="000447E5">
        <w:t>Коэффициент концентрации заемного капитала положительно оценивается в случае его снижения, а сумма коэффициента концентрации заемного капитала и коэффициента концентрации собственного капитала равняется единице.</w:t>
      </w:r>
    </w:p>
    <w:p w:rsidR="00966DA8" w:rsidRDefault="00966DA8" w:rsidP="00966DA8">
      <w:r w:rsidRPr="000447E5">
        <w:t>Коэффициент структуры долгосрочных вложений (К</w:t>
      </w:r>
      <w:r w:rsidRPr="000447E5">
        <w:rPr>
          <w:vertAlign w:val="subscript"/>
        </w:rPr>
        <w:t>8</w:t>
      </w:r>
      <w:r w:rsidRPr="000447E5">
        <w:t>) - показывает долю, которую составляют долгосрочные обязательства в объеме внеоборотных активов предприятия</w:t>
      </w:r>
    </w:p>
    <w:p w:rsidR="00966DA8" w:rsidRPr="000447E5" w:rsidRDefault="00966DA8" w:rsidP="00966DA8"/>
    <w:p w:rsidR="00966DA8" w:rsidRPr="000447E5" w:rsidRDefault="00966DA8" w:rsidP="00966DA8">
      <w:r w:rsidRPr="000447E5">
        <w:t xml:space="preserve">                                             К</w:t>
      </w:r>
      <w:r w:rsidRPr="000447E5">
        <w:rPr>
          <w:vertAlign w:val="subscript"/>
        </w:rPr>
        <w:t>8</w:t>
      </w:r>
      <w:r w:rsidRPr="000447E5">
        <w:t xml:space="preserve"> = </w:t>
      </w:r>
      <m:oMath>
        <m:f>
          <m:fPr>
            <m:ctrlPr>
              <w:rPr>
                <w:rFonts w:ascii="Cambria Math" w:hAnsi="Cambria Math"/>
                <w:i/>
              </w:rPr>
            </m:ctrlPr>
          </m:fPr>
          <m:num>
            <m:r>
              <w:rPr>
                <w:rFonts w:ascii="Cambria Math" w:hAnsi="Cambria Math"/>
              </w:rPr>
              <m:t>ДП</m:t>
            </m:r>
          </m:num>
          <m:den>
            <m:r>
              <w:rPr>
                <w:rFonts w:ascii="Cambria Math" w:hAnsi="Cambria Math"/>
              </w:rPr>
              <m:t>ВА</m:t>
            </m:r>
          </m:den>
        </m:f>
      </m:oMath>
      <w:r w:rsidRPr="000447E5">
        <w:t xml:space="preserve">,                                </w:t>
      </w:r>
      <w:r>
        <w:tab/>
      </w:r>
      <w:r>
        <w:tab/>
      </w:r>
      <w:r>
        <w:tab/>
      </w:r>
      <w:r w:rsidRPr="000447E5">
        <w:t>(</w:t>
      </w:r>
      <w:r>
        <w:t>3.</w:t>
      </w:r>
      <w:r w:rsidRPr="000447E5">
        <w:t>20)</w:t>
      </w:r>
    </w:p>
    <w:p w:rsidR="00673777" w:rsidRDefault="00673777" w:rsidP="00966DA8"/>
    <w:p w:rsidR="00966DA8" w:rsidRPr="000447E5" w:rsidRDefault="00966DA8" w:rsidP="00966DA8">
      <w:r w:rsidRPr="000447E5">
        <w:t xml:space="preserve">где ДП — долгосрочные пассивы, </w:t>
      </w:r>
    </w:p>
    <w:p w:rsidR="00966DA8" w:rsidRDefault="00966DA8" w:rsidP="00673777">
      <w:pPr>
        <w:ind w:firstLine="1134"/>
      </w:pPr>
      <w:r w:rsidRPr="000447E5">
        <w:t xml:space="preserve">ВА — внеоборотные активы предприятия. </w:t>
      </w:r>
    </w:p>
    <w:p w:rsidR="00673777" w:rsidRPr="000447E5" w:rsidRDefault="00673777" w:rsidP="00673777">
      <w:pPr>
        <w:ind w:firstLine="1134"/>
      </w:pPr>
    </w:p>
    <w:p w:rsidR="00966DA8" w:rsidRPr="000447E5" w:rsidRDefault="00966DA8" w:rsidP="00966DA8">
      <w:r w:rsidRPr="000447E5">
        <w:t>Низкое значение этого коэффициента может свидетельствовать о невозможности привлечения долгосрочных кредитов и займов, а слишком высокое либо о возможности предоставления надежных залогов, либо о сильной зависимости от сторонних инвесторов.</w:t>
      </w:r>
    </w:p>
    <w:p w:rsidR="00966DA8" w:rsidRDefault="00966DA8" w:rsidP="00966DA8">
      <w:r w:rsidRPr="000447E5">
        <w:t>Коэффициент долгосрочного привлечения заемных средств (К</w:t>
      </w:r>
      <w:r w:rsidRPr="000447E5">
        <w:rPr>
          <w:vertAlign w:val="subscript"/>
        </w:rPr>
        <w:t>9</w:t>
      </w:r>
      <w:r w:rsidRPr="000447E5">
        <w:t xml:space="preserve">)- </w:t>
      </w:r>
      <w:r w:rsidRPr="000447E5">
        <w:lastRenderedPageBreak/>
        <w:t>показывает, какая часть в источниках формирования внеоборотных активов на отчетную дату приходится на собственный капитал, а какая н</w:t>
      </w:r>
      <w:r w:rsidR="00673777">
        <w:t>а долгосрочные заемные средства</w:t>
      </w:r>
    </w:p>
    <w:p w:rsidR="00673777" w:rsidRPr="000447E5" w:rsidRDefault="00673777" w:rsidP="00966DA8"/>
    <w:p w:rsidR="00966DA8" w:rsidRPr="000447E5" w:rsidRDefault="00966DA8" w:rsidP="00966DA8">
      <w:r w:rsidRPr="000447E5">
        <w:t xml:space="preserve">                                         К</w:t>
      </w:r>
      <w:r w:rsidRPr="000447E5">
        <w:rPr>
          <w:vertAlign w:val="subscript"/>
        </w:rPr>
        <w:t>9</w:t>
      </w:r>
      <w:r w:rsidRPr="000447E5">
        <w:t xml:space="preserve"> = </w:t>
      </w:r>
      <m:oMath>
        <m:f>
          <m:fPr>
            <m:ctrlPr>
              <w:rPr>
                <w:rFonts w:ascii="Cambria Math" w:hAnsi="Cambria Math"/>
                <w:i/>
              </w:rPr>
            </m:ctrlPr>
          </m:fPr>
          <m:num>
            <m:r>
              <w:rPr>
                <w:rFonts w:ascii="Cambria Math" w:hAnsi="Cambria Math"/>
              </w:rPr>
              <m:t>ДП</m:t>
            </m:r>
          </m:num>
          <m:den>
            <m:r>
              <w:rPr>
                <w:rFonts w:ascii="Cambria Math" w:hAnsi="Cambria Math"/>
              </w:rPr>
              <m:t>ДП+ВА</m:t>
            </m:r>
          </m:den>
        </m:f>
      </m:oMath>
      <w:r w:rsidRPr="000447E5">
        <w:t xml:space="preserve">,                            </w:t>
      </w:r>
      <w:r w:rsidR="00673777">
        <w:tab/>
      </w:r>
      <w:r w:rsidR="00673777">
        <w:tab/>
      </w:r>
      <w:r w:rsidR="00673777">
        <w:tab/>
      </w:r>
      <w:r w:rsidRPr="000447E5">
        <w:t xml:space="preserve"> (</w:t>
      </w:r>
      <w:r w:rsidR="00673777">
        <w:t>3.</w:t>
      </w:r>
      <w:r w:rsidRPr="000447E5">
        <w:t>21)</w:t>
      </w:r>
    </w:p>
    <w:p w:rsidR="00673777" w:rsidRDefault="00673777" w:rsidP="00966DA8"/>
    <w:p w:rsidR="00966DA8" w:rsidRPr="000447E5" w:rsidRDefault="00966DA8" w:rsidP="00966DA8">
      <w:r w:rsidRPr="000447E5">
        <w:t xml:space="preserve">где ДП — долгосрочные пассивы, </w:t>
      </w:r>
    </w:p>
    <w:p w:rsidR="00966DA8" w:rsidRPr="000447E5" w:rsidRDefault="00966DA8" w:rsidP="00673777">
      <w:pPr>
        <w:ind w:firstLine="1134"/>
      </w:pPr>
      <w:r w:rsidRPr="000447E5">
        <w:t xml:space="preserve">СК — собственный капитал предприятия. </w:t>
      </w:r>
    </w:p>
    <w:p w:rsidR="00673777" w:rsidRDefault="00673777" w:rsidP="00966DA8"/>
    <w:p w:rsidR="00966DA8" w:rsidRPr="000447E5" w:rsidRDefault="00966DA8" w:rsidP="00966DA8">
      <w:r w:rsidRPr="000447E5">
        <w:t>Особо высокое значение этого показателя свидетельствует о сильной зависимости от привлеченного капитала, о необходимости выплачивать в перспективе значительные суммы денежных средств в виде процентов за пользование кредитами.</w:t>
      </w:r>
    </w:p>
    <w:p w:rsidR="00966DA8" w:rsidRDefault="00966DA8" w:rsidP="00966DA8">
      <w:r w:rsidRPr="000447E5">
        <w:t>Коэффициент структуры заемного капитала (К</w:t>
      </w:r>
      <w:r w:rsidRPr="000447E5">
        <w:rPr>
          <w:vertAlign w:val="subscript"/>
        </w:rPr>
        <w:t>10</w:t>
      </w:r>
      <w:r w:rsidRPr="000447E5">
        <w:t>) показывает, из каких источников сформирован заемный капитал предприятия</w:t>
      </w:r>
    </w:p>
    <w:p w:rsidR="00402529" w:rsidRPr="000447E5" w:rsidRDefault="00402529" w:rsidP="00966DA8"/>
    <w:p w:rsidR="00966DA8" w:rsidRPr="000447E5" w:rsidRDefault="00966DA8" w:rsidP="00966DA8">
      <w:r w:rsidRPr="000447E5">
        <w:t xml:space="preserve">                                               К</w:t>
      </w:r>
      <w:r w:rsidRPr="000447E5">
        <w:rPr>
          <w:vertAlign w:val="subscript"/>
        </w:rPr>
        <w:t>10</w:t>
      </w:r>
      <w:r w:rsidRPr="000447E5">
        <w:t xml:space="preserve"> = </w:t>
      </w:r>
      <m:oMath>
        <m:f>
          <m:fPr>
            <m:ctrlPr>
              <w:rPr>
                <w:rFonts w:ascii="Cambria Math" w:hAnsi="Cambria Math"/>
                <w:i/>
              </w:rPr>
            </m:ctrlPr>
          </m:fPr>
          <m:num>
            <m:r>
              <w:rPr>
                <w:rFonts w:ascii="Cambria Math" w:hAnsi="Cambria Math"/>
              </w:rPr>
              <m:t>ДП</m:t>
            </m:r>
          </m:num>
          <m:den>
            <m:r>
              <w:rPr>
                <w:rFonts w:ascii="Cambria Math" w:hAnsi="Cambria Math"/>
              </w:rPr>
              <m:t>ЗК</m:t>
            </m:r>
          </m:den>
        </m:f>
      </m:oMath>
      <w:r w:rsidRPr="000447E5">
        <w:t xml:space="preserve">,                     </w:t>
      </w:r>
      <w:r w:rsidR="00402529">
        <w:tab/>
      </w:r>
      <w:r w:rsidR="00402529">
        <w:tab/>
      </w:r>
      <w:r w:rsidR="00402529">
        <w:tab/>
      </w:r>
      <w:r w:rsidR="00402529">
        <w:tab/>
      </w:r>
      <w:r w:rsidRPr="000447E5">
        <w:t xml:space="preserve">  (</w:t>
      </w:r>
      <w:r w:rsidR="00402529">
        <w:t>3.</w:t>
      </w:r>
      <w:r w:rsidRPr="000447E5">
        <w:t>22)</w:t>
      </w:r>
    </w:p>
    <w:p w:rsidR="00402529" w:rsidRDefault="00402529" w:rsidP="00966DA8"/>
    <w:p w:rsidR="00966DA8" w:rsidRPr="000447E5" w:rsidRDefault="00966DA8" w:rsidP="00966DA8">
      <w:r w:rsidRPr="000447E5">
        <w:t xml:space="preserve">где ДП — долгосрочные пассивы, </w:t>
      </w:r>
    </w:p>
    <w:p w:rsidR="00966DA8" w:rsidRPr="000447E5" w:rsidRDefault="00966DA8" w:rsidP="00966DA8">
      <w:r w:rsidRPr="000447E5">
        <w:t xml:space="preserve">      ЗК — заемный капитал. </w:t>
      </w:r>
    </w:p>
    <w:p w:rsidR="00402529" w:rsidRDefault="00402529" w:rsidP="00966DA8"/>
    <w:p w:rsidR="00966DA8" w:rsidRPr="000447E5" w:rsidRDefault="00966DA8" w:rsidP="00966DA8">
      <w:r w:rsidRPr="000447E5">
        <w:t>В зависимости от источника формирования капитала предприятия можно сделать вывод о том, как сформированы внеоборотные и оборотные активы предприятия, так как долгосрочные заемные средства обычно берутся на приобретение внеоборотных активов, а краткосрочные — на приобретение оборотных активов и осуществление текущей деятельности.</w:t>
      </w:r>
    </w:p>
    <w:p w:rsidR="00966DA8" w:rsidRDefault="00966DA8" w:rsidP="00966DA8">
      <w:r w:rsidRPr="000447E5">
        <w:t>Коэффициент соотношения заемных и собственных средств (К</w:t>
      </w:r>
      <w:r w:rsidRPr="000447E5">
        <w:rPr>
          <w:vertAlign w:val="subscript"/>
        </w:rPr>
        <w:t>11</w:t>
      </w:r>
      <w:r w:rsidRPr="000447E5">
        <w:t xml:space="preserve">) </w:t>
      </w:r>
    </w:p>
    <w:p w:rsidR="00402529" w:rsidRPr="000447E5" w:rsidRDefault="00402529" w:rsidP="00966DA8"/>
    <w:p w:rsidR="00966DA8" w:rsidRDefault="00966DA8" w:rsidP="00966DA8">
      <w:r w:rsidRPr="000447E5">
        <w:t xml:space="preserve">                                             К</w:t>
      </w:r>
      <w:r w:rsidRPr="000447E5">
        <w:rPr>
          <w:vertAlign w:val="subscript"/>
        </w:rPr>
        <w:t>11</w:t>
      </w:r>
      <w:r w:rsidRPr="000447E5">
        <w:t xml:space="preserve"> = </w:t>
      </w:r>
      <m:oMath>
        <m:f>
          <m:fPr>
            <m:ctrlPr>
              <w:rPr>
                <w:rFonts w:ascii="Cambria Math" w:hAnsi="Cambria Math"/>
                <w:i/>
              </w:rPr>
            </m:ctrlPr>
          </m:fPr>
          <m:num>
            <m:r>
              <w:rPr>
                <w:rFonts w:ascii="Cambria Math" w:hAnsi="Cambria Math"/>
              </w:rPr>
              <m:t>ЗК</m:t>
            </m:r>
          </m:num>
          <m:den>
            <m:r>
              <w:rPr>
                <w:rFonts w:ascii="Cambria Math" w:hAnsi="Cambria Math"/>
              </w:rPr>
              <m:t>СК</m:t>
            </m:r>
          </m:den>
        </m:f>
      </m:oMath>
      <w:r w:rsidRPr="000447E5">
        <w:t xml:space="preserve">,                           </w:t>
      </w:r>
      <w:r w:rsidR="00402529">
        <w:tab/>
      </w:r>
      <w:r w:rsidR="00402529">
        <w:tab/>
      </w:r>
      <w:r w:rsidR="00402529">
        <w:tab/>
      </w:r>
      <w:r w:rsidRPr="000447E5">
        <w:t>(</w:t>
      </w:r>
      <w:r w:rsidR="00402529">
        <w:t>3.</w:t>
      </w:r>
      <w:r w:rsidRPr="000447E5">
        <w:t>23)</w:t>
      </w:r>
    </w:p>
    <w:p w:rsidR="00402529" w:rsidRPr="000447E5" w:rsidRDefault="00402529" w:rsidP="00966DA8"/>
    <w:p w:rsidR="00966DA8" w:rsidRPr="000447E5" w:rsidRDefault="00966DA8" w:rsidP="00966DA8">
      <w:r w:rsidRPr="000447E5">
        <w:t xml:space="preserve">где СК — собственный капитал предприятия, </w:t>
      </w:r>
    </w:p>
    <w:p w:rsidR="00966DA8" w:rsidRPr="000447E5" w:rsidRDefault="00966DA8" w:rsidP="00966DA8">
      <w:r w:rsidRPr="000447E5">
        <w:t xml:space="preserve">        ЗК — заемный капитал. </w:t>
      </w:r>
    </w:p>
    <w:p w:rsidR="00402529" w:rsidRDefault="00402529" w:rsidP="00966DA8"/>
    <w:p w:rsidR="00966DA8" w:rsidRPr="000447E5" w:rsidRDefault="00966DA8" w:rsidP="00966DA8">
      <w:r w:rsidRPr="000447E5">
        <w:t xml:space="preserve">Чем больше коэффициент превышает 1, тем больше зависимость предприятия от заемных средств. </w:t>
      </w:r>
    </w:p>
    <w:p w:rsidR="00966DA8" w:rsidRDefault="00966DA8" w:rsidP="00966DA8">
      <w:r w:rsidRPr="000447E5">
        <w:t>Коэффициент обеспеченности собственными средствами (К</w:t>
      </w:r>
      <w:r w:rsidRPr="000447E5">
        <w:rPr>
          <w:vertAlign w:val="subscript"/>
        </w:rPr>
        <w:t>12</w:t>
      </w:r>
      <w:r w:rsidRPr="000447E5">
        <w:t xml:space="preserve">) показывает, долю оборотных активов компании, финансируемых за счет </w:t>
      </w:r>
      <w:r w:rsidR="00402529">
        <w:t>собственных средств предприятия</w:t>
      </w:r>
    </w:p>
    <w:p w:rsidR="00402529" w:rsidRPr="000447E5" w:rsidRDefault="00402529" w:rsidP="00966DA8"/>
    <w:p w:rsidR="00966DA8" w:rsidRPr="000447E5" w:rsidRDefault="00966DA8" w:rsidP="00966DA8">
      <w:r w:rsidRPr="000447E5">
        <w:t xml:space="preserve">                                           К</w:t>
      </w:r>
      <w:r w:rsidRPr="000447E5">
        <w:rPr>
          <w:vertAlign w:val="subscript"/>
        </w:rPr>
        <w:t>12</w:t>
      </w:r>
      <w:r w:rsidRPr="000447E5">
        <w:t xml:space="preserve"> = </w:t>
      </w:r>
      <m:oMath>
        <m:f>
          <m:fPr>
            <m:ctrlPr>
              <w:rPr>
                <w:rFonts w:ascii="Cambria Math" w:hAnsi="Cambria Math"/>
                <w:i/>
              </w:rPr>
            </m:ctrlPr>
          </m:fPr>
          <m:num>
            <m:r>
              <w:rPr>
                <w:rFonts w:ascii="Cambria Math" w:hAnsi="Cambria Math"/>
              </w:rPr>
              <m:t>СОС</m:t>
            </m:r>
          </m:num>
          <m:den>
            <m:r>
              <w:rPr>
                <w:rFonts w:ascii="Cambria Math" w:hAnsi="Cambria Math"/>
              </w:rPr>
              <m:t>ОА</m:t>
            </m:r>
          </m:den>
        </m:f>
      </m:oMath>
      <w:r w:rsidRPr="000447E5">
        <w:t xml:space="preserve">,                          </w:t>
      </w:r>
      <w:r w:rsidR="00402529">
        <w:tab/>
      </w:r>
      <w:r w:rsidR="00402529">
        <w:tab/>
      </w:r>
      <w:r w:rsidR="00402529">
        <w:tab/>
      </w:r>
      <w:r w:rsidRPr="000447E5">
        <w:t>(</w:t>
      </w:r>
      <w:r w:rsidR="00402529">
        <w:t>3.</w:t>
      </w:r>
      <w:r w:rsidRPr="000447E5">
        <w:t>24)</w:t>
      </w:r>
    </w:p>
    <w:p w:rsidR="00402529" w:rsidRDefault="00402529" w:rsidP="00966DA8"/>
    <w:p w:rsidR="00966DA8" w:rsidRPr="000447E5" w:rsidRDefault="00966DA8" w:rsidP="00966DA8">
      <w:r w:rsidRPr="000447E5">
        <w:t>где СОС – собственные оборотные средства,</w:t>
      </w:r>
    </w:p>
    <w:p w:rsidR="00966DA8" w:rsidRPr="000447E5" w:rsidRDefault="00966DA8" w:rsidP="00966DA8">
      <w:r w:rsidRPr="000447E5">
        <w:t xml:space="preserve">       ОА – оборотные активы.</w:t>
      </w:r>
    </w:p>
    <w:p w:rsidR="00402529" w:rsidRDefault="00402529" w:rsidP="00966DA8"/>
    <w:p w:rsidR="00966DA8" w:rsidRPr="000447E5" w:rsidRDefault="00966DA8" w:rsidP="00966DA8">
      <w:r w:rsidRPr="000447E5">
        <w:lastRenderedPageBreak/>
        <w:t>Нормативное значение равняется 0,5.</w:t>
      </w:r>
    </w:p>
    <w:p w:rsidR="00402529" w:rsidRDefault="00402529" w:rsidP="00966DA8"/>
    <w:p w:rsidR="00966DA8" w:rsidRPr="000447E5" w:rsidRDefault="00966DA8" w:rsidP="00966DA8">
      <w:r w:rsidRPr="000447E5">
        <w:t>Существует балльная оценка финансовой устойчивости.</w:t>
      </w:r>
    </w:p>
    <w:p w:rsidR="00966DA8" w:rsidRPr="000447E5" w:rsidRDefault="00966DA8" w:rsidP="00966DA8">
      <w:r w:rsidRPr="000447E5">
        <w:t>Многие аналитики считают, что финансовая устойчивость характеризуется не только структурой капитала, но и ликвидностью и платежеспособностью. Поэтому в состав показателей, применяемых в балльной оценке финансовой устойчивости, включены показатели ликвидности. Алгоритм проведения балльной оценки финансовой устойчивости:</w:t>
      </w:r>
    </w:p>
    <w:p w:rsidR="00966DA8" w:rsidRPr="000447E5" w:rsidRDefault="00966DA8" w:rsidP="00966DA8">
      <w:r w:rsidRPr="000447E5">
        <w:t>- выбор показателей финансовой устойчивости анализируемой организации;</w:t>
      </w:r>
    </w:p>
    <w:p w:rsidR="00966DA8" w:rsidRPr="000447E5" w:rsidRDefault="00966DA8" w:rsidP="00966DA8">
      <w:r w:rsidRPr="000447E5">
        <w:t>- ранжирование показателей в баллах;</w:t>
      </w:r>
    </w:p>
    <w:p w:rsidR="00966DA8" w:rsidRPr="000447E5" w:rsidRDefault="00966DA8" w:rsidP="00966DA8">
      <w:r w:rsidRPr="000447E5">
        <w:t>- оценка этих показателей в зависимости от их фактических значений;</w:t>
      </w:r>
    </w:p>
    <w:p w:rsidR="00966DA8" w:rsidRPr="000447E5" w:rsidRDefault="00966DA8" w:rsidP="00966DA8">
      <w:r w:rsidRPr="000447E5">
        <w:t>- выявление условий снижения или повышения оценки;</w:t>
      </w:r>
    </w:p>
    <w:p w:rsidR="00966DA8" w:rsidRPr="000447E5" w:rsidRDefault="00966DA8" w:rsidP="00966DA8">
      <w:r w:rsidRPr="000447E5">
        <w:t>- расчет общей суммы баллов финансовой устойчивости;</w:t>
      </w:r>
    </w:p>
    <w:p w:rsidR="00966DA8" w:rsidRPr="000447E5" w:rsidRDefault="00966DA8" w:rsidP="00966DA8">
      <w:r w:rsidRPr="000447E5">
        <w:t>- определение класса финансовой устойчивости.</w:t>
      </w:r>
    </w:p>
    <w:p w:rsidR="00966DA8" w:rsidRDefault="00966DA8" w:rsidP="00966DA8">
      <w:r w:rsidRPr="000447E5">
        <w:t>Сущность методики заключается в классификации организаций по уровню риска, то есть любая анализируемая организация может быть отнесена к определенному классу в зависимости от «набранного» количества баллов, исходя из фактических значений показателей устойчивости, что приведено в таблицах 3</w:t>
      </w:r>
      <w:r w:rsidR="00402529">
        <w:t>.2</w:t>
      </w:r>
      <w:r w:rsidRPr="000447E5">
        <w:t xml:space="preserve"> и </w:t>
      </w:r>
      <w:r w:rsidR="00402529">
        <w:t>3.3</w:t>
      </w:r>
      <w:r w:rsidRPr="000447E5">
        <w:t>.</w:t>
      </w:r>
    </w:p>
    <w:p w:rsidR="00402529" w:rsidRPr="000447E5" w:rsidRDefault="00402529" w:rsidP="00966DA8"/>
    <w:p w:rsidR="00966DA8" w:rsidRPr="000447E5" w:rsidRDefault="00966DA8" w:rsidP="00966DA8">
      <w:r w:rsidRPr="000447E5">
        <w:t>Таблица 3</w:t>
      </w:r>
      <w:r w:rsidR="00402529">
        <w:t>.2</w:t>
      </w:r>
      <w:r w:rsidRPr="000447E5">
        <w:t xml:space="preserve"> - Оценка показателей финансовой устойчивости организации</w:t>
      </w:r>
    </w:p>
    <w:tbl>
      <w:tblPr>
        <w:tblW w:w="9938" w:type="dxa"/>
        <w:tblInd w:w="93" w:type="dxa"/>
        <w:tblLayout w:type="fixed"/>
        <w:tblLook w:val="04A0" w:firstRow="1" w:lastRow="0" w:firstColumn="1" w:lastColumn="0" w:noHBand="0" w:noVBand="1"/>
      </w:tblPr>
      <w:tblGrid>
        <w:gridCol w:w="2336"/>
        <w:gridCol w:w="1598"/>
        <w:gridCol w:w="1642"/>
        <w:gridCol w:w="1669"/>
        <w:gridCol w:w="2693"/>
      </w:tblGrid>
      <w:tr w:rsidR="00966DA8" w:rsidRPr="000447E5" w:rsidTr="00673777">
        <w:trPr>
          <w:trHeight w:val="1009"/>
        </w:trPr>
        <w:tc>
          <w:tcPr>
            <w:tcW w:w="23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6DA8" w:rsidRPr="000447E5" w:rsidRDefault="00966DA8" w:rsidP="00402529">
            <w:pPr>
              <w:ind w:firstLine="0"/>
              <w:jc w:val="left"/>
            </w:pPr>
            <w:r w:rsidRPr="000447E5">
              <w:t>Показатель финансового состояния</w:t>
            </w:r>
          </w:p>
        </w:tc>
        <w:tc>
          <w:tcPr>
            <w:tcW w:w="15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6DA8" w:rsidRPr="000447E5" w:rsidRDefault="00966DA8" w:rsidP="00402529">
            <w:pPr>
              <w:ind w:firstLine="0"/>
              <w:jc w:val="left"/>
            </w:pPr>
            <w:r w:rsidRPr="000447E5">
              <w:t>Рейтинг показателя, баллы</w:t>
            </w:r>
          </w:p>
        </w:tc>
        <w:tc>
          <w:tcPr>
            <w:tcW w:w="3311" w:type="dxa"/>
            <w:gridSpan w:val="2"/>
            <w:tcBorders>
              <w:top w:val="single" w:sz="4" w:space="0" w:color="auto"/>
              <w:left w:val="nil"/>
              <w:bottom w:val="single" w:sz="4" w:space="0" w:color="auto"/>
              <w:right w:val="single" w:sz="4" w:space="0" w:color="000000"/>
            </w:tcBorders>
            <w:shd w:val="clear" w:color="auto" w:fill="auto"/>
            <w:vAlign w:val="center"/>
            <w:hideMark/>
          </w:tcPr>
          <w:p w:rsidR="00966DA8" w:rsidRPr="000447E5" w:rsidRDefault="00966DA8" w:rsidP="00402529">
            <w:pPr>
              <w:ind w:firstLine="0"/>
              <w:jc w:val="left"/>
            </w:pPr>
            <w:r w:rsidRPr="000447E5">
              <w:t>Оценка показателей в зависимости от их фактических значений, баллы</w:t>
            </w:r>
          </w:p>
        </w:tc>
        <w:tc>
          <w:tcPr>
            <w:tcW w:w="26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66DA8" w:rsidRPr="000447E5" w:rsidRDefault="00966DA8" w:rsidP="00402529">
            <w:pPr>
              <w:ind w:firstLine="0"/>
              <w:jc w:val="left"/>
            </w:pPr>
            <w:r w:rsidRPr="000447E5">
              <w:t>Условия изменения оценки</w:t>
            </w:r>
          </w:p>
        </w:tc>
      </w:tr>
      <w:tr w:rsidR="00966DA8" w:rsidRPr="000447E5" w:rsidTr="00673777">
        <w:trPr>
          <w:trHeight w:val="187"/>
        </w:trPr>
        <w:tc>
          <w:tcPr>
            <w:tcW w:w="2336" w:type="dxa"/>
            <w:vMerge/>
            <w:tcBorders>
              <w:top w:val="single" w:sz="4" w:space="0" w:color="auto"/>
              <w:left w:val="single" w:sz="4" w:space="0" w:color="auto"/>
              <w:bottom w:val="single" w:sz="4" w:space="0" w:color="000000"/>
              <w:right w:val="single" w:sz="4" w:space="0" w:color="auto"/>
            </w:tcBorders>
            <w:vAlign w:val="center"/>
            <w:hideMark/>
          </w:tcPr>
          <w:p w:rsidR="00966DA8" w:rsidRPr="000447E5" w:rsidRDefault="00966DA8" w:rsidP="00402529">
            <w:pPr>
              <w:ind w:firstLine="0"/>
              <w:jc w:val="left"/>
            </w:pPr>
          </w:p>
        </w:tc>
        <w:tc>
          <w:tcPr>
            <w:tcW w:w="1598" w:type="dxa"/>
            <w:vMerge/>
            <w:tcBorders>
              <w:top w:val="single" w:sz="4" w:space="0" w:color="auto"/>
              <w:left w:val="single" w:sz="4" w:space="0" w:color="auto"/>
              <w:bottom w:val="single" w:sz="4" w:space="0" w:color="000000"/>
              <w:right w:val="single" w:sz="4" w:space="0" w:color="auto"/>
            </w:tcBorders>
            <w:vAlign w:val="center"/>
            <w:hideMark/>
          </w:tcPr>
          <w:p w:rsidR="00966DA8" w:rsidRPr="000447E5" w:rsidRDefault="00966DA8" w:rsidP="00402529">
            <w:pPr>
              <w:ind w:firstLine="0"/>
              <w:jc w:val="left"/>
            </w:pPr>
          </w:p>
        </w:tc>
        <w:tc>
          <w:tcPr>
            <w:tcW w:w="1642" w:type="dxa"/>
            <w:tcBorders>
              <w:top w:val="nil"/>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Высший</w:t>
            </w:r>
          </w:p>
        </w:tc>
        <w:tc>
          <w:tcPr>
            <w:tcW w:w="1669" w:type="dxa"/>
            <w:tcBorders>
              <w:top w:val="nil"/>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Низший</w:t>
            </w:r>
          </w:p>
        </w:tc>
        <w:tc>
          <w:tcPr>
            <w:tcW w:w="2693" w:type="dxa"/>
            <w:vMerge/>
            <w:tcBorders>
              <w:top w:val="single" w:sz="4" w:space="0" w:color="auto"/>
              <w:left w:val="single" w:sz="4" w:space="0" w:color="auto"/>
              <w:bottom w:val="single" w:sz="4" w:space="0" w:color="000000"/>
              <w:right w:val="single" w:sz="4" w:space="0" w:color="auto"/>
            </w:tcBorders>
            <w:vAlign w:val="center"/>
            <w:hideMark/>
          </w:tcPr>
          <w:p w:rsidR="00966DA8" w:rsidRPr="000447E5" w:rsidRDefault="00966DA8" w:rsidP="00402529">
            <w:pPr>
              <w:ind w:firstLine="0"/>
              <w:jc w:val="left"/>
            </w:pPr>
          </w:p>
        </w:tc>
      </w:tr>
      <w:tr w:rsidR="00966DA8" w:rsidRPr="000447E5" w:rsidTr="00673777">
        <w:trPr>
          <w:trHeight w:val="1028"/>
        </w:trPr>
        <w:tc>
          <w:tcPr>
            <w:tcW w:w="2336" w:type="dxa"/>
            <w:tcBorders>
              <w:top w:val="nil"/>
              <w:left w:val="single" w:sz="4" w:space="0" w:color="auto"/>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Коэффициент</w:t>
            </w:r>
            <w:r w:rsidR="00402529">
              <w:t xml:space="preserve"> </w:t>
            </w:r>
            <w:r w:rsidRPr="000447E5">
              <w:t xml:space="preserve"> абсолютной</w:t>
            </w:r>
            <w:r w:rsidR="00402529">
              <w:t xml:space="preserve"> </w:t>
            </w:r>
            <w:r w:rsidRPr="000447E5">
              <w:t>ликвидности</w:t>
            </w:r>
          </w:p>
        </w:tc>
        <w:tc>
          <w:tcPr>
            <w:tcW w:w="1598" w:type="dxa"/>
            <w:tcBorders>
              <w:top w:val="nil"/>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20</w:t>
            </w:r>
          </w:p>
        </w:tc>
        <w:tc>
          <w:tcPr>
            <w:tcW w:w="1642" w:type="dxa"/>
            <w:tcBorders>
              <w:top w:val="nil"/>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0,5 и выше –</w:t>
            </w:r>
            <w:r w:rsidR="00402529">
              <w:t xml:space="preserve"> </w:t>
            </w:r>
            <w:r w:rsidRPr="000447E5">
              <w:t>20 баллов</w:t>
            </w:r>
          </w:p>
        </w:tc>
        <w:tc>
          <w:tcPr>
            <w:tcW w:w="1669" w:type="dxa"/>
            <w:tcBorders>
              <w:top w:val="nil"/>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Менее 0,1 - 0 баллов</w:t>
            </w:r>
          </w:p>
        </w:tc>
        <w:tc>
          <w:tcPr>
            <w:tcW w:w="2693" w:type="dxa"/>
            <w:tcBorders>
              <w:top w:val="nil"/>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За каждые 0,1 пункта по сравнению с 0,5 снимается 4 балла</w:t>
            </w:r>
          </w:p>
        </w:tc>
      </w:tr>
      <w:tr w:rsidR="00966DA8" w:rsidRPr="000447E5" w:rsidTr="00673777">
        <w:trPr>
          <w:trHeight w:val="1024"/>
        </w:trPr>
        <w:tc>
          <w:tcPr>
            <w:tcW w:w="2336" w:type="dxa"/>
            <w:tcBorders>
              <w:top w:val="single" w:sz="4" w:space="0" w:color="auto"/>
              <w:left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Коэффициент</w:t>
            </w:r>
            <w:r w:rsidR="00402529">
              <w:t xml:space="preserve"> </w:t>
            </w:r>
            <w:r w:rsidRPr="000447E5">
              <w:t xml:space="preserve"> быстрой</w:t>
            </w:r>
            <w:r w:rsidR="00402529">
              <w:t xml:space="preserve"> </w:t>
            </w:r>
            <w:r w:rsidRPr="000447E5">
              <w:t xml:space="preserve"> ликвидности</w:t>
            </w:r>
          </w:p>
        </w:tc>
        <w:tc>
          <w:tcPr>
            <w:tcW w:w="1598" w:type="dxa"/>
            <w:tcBorders>
              <w:top w:val="single" w:sz="4" w:space="0" w:color="auto"/>
              <w:left w:val="nil"/>
              <w:right w:val="single" w:sz="4" w:space="0" w:color="auto"/>
            </w:tcBorders>
            <w:shd w:val="clear" w:color="auto" w:fill="auto"/>
            <w:vAlign w:val="center"/>
            <w:hideMark/>
          </w:tcPr>
          <w:p w:rsidR="00966DA8" w:rsidRPr="000447E5" w:rsidRDefault="00966DA8" w:rsidP="00402529">
            <w:pPr>
              <w:ind w:firstLine="0"/>
              <w:jc w:val="left"/>
            </w:pPr>
            <w:r w:rsidRPr="000447E5">
              <w:t>18</w:t>
            </w:r>
          </w:p>
        </w:tc>
        <w:tc>
          <w:tcPr>
            <w:tcW w:w="1642" w:type="dxa"/>
            <w:tcBorders>
              <w:top w:val="single" w:sz="4" w:space="0" w:color="auto"/>
              <w:left w:val="nil"/>
              <w:right w:val="single" w:sz="4" w:space="0" w:color="auto"/>
            </w:tcBorders>
            <w:shd w:val="clear" w:color="auto" w:fill="auto"/>
            <w:vAlign w:val="center"/>
            <w:hideMark/>
          </w:tcPr>
          <w:p w:rsidR="00966DA8" w:rsidRPr="000447E5" w:rsidRDefault="00966DA8" w:rsidP="00402529">
            <w:pPr>
              <w:ind w:firstLine="0"/>
              <w:jc w:val="left"/>
            </w:pPr>
            <w:r w:rsidRPr="000447E5">
              <w:t>1,5 и выше – 18 баллов</w:t>
            </w:r>
          </w:p>
        </w:tc>
        <w:tc>
          <w:tcPr>
            <w:tcW w:w="1669" w:type="dxa"/>
            <w:tcBorders>
              <w:top w:val="single" w:sz="4" w:space="0" w:color="auto"/>
              <w:left w:val="nil"/>
              <w:right w:val="single" w:sz="4" w:space="0" w:color="auto"/>
            </w:tcBorders>
            <w:shd w:val="clear" w:color="auto" w:fill="auto"/>
            <w:vAlign w:val="center"/>
            <w:hideMark/>
          </w:tcPr>
          <w:p w:rsidR="00966DA8" w:rsidRPr="000447E5" w:rsidRDefault="00966DA8" w:rsidP="00402529">
            <w:pPr>
              <w:ind w:firstLine="0"/>
              <w:jc w:val="left"/>
            </w:pPr>
            <w:r w:rsidRPr="000447E5">
              <w:t>Менее 1,0</w:t>
            </w:r>
            <w:r w:rsidR="00402529">
              <w:t xml:space="preserve"> – </w:t>
            </w:r>
            <w:r w:rsidRPr="000447E5">
              <w:t>0</w:t>
            </w:r>
            <w:r w:rsidR="00402529">
              <w:t xml:space="preserve"> </w:t>
            </w:r>
            <w:r w:rsidRPr="000447E5">
              <w:t>баллов</w:t>
            </w:r>
          </w:p>
        </w:tc>
        <w:tc>
          <w:tcPr>
            <w:tcW w:w="2693" w:type="dxa"/>
            <w:tcBorders>
              <w:top w:val="single" w:sz="4" w:space="0" w:color="auto"/>
              <w:left w:val="nil"/>
              <w:right w:val="single" w:sz="4" w:space="0" w:color="auto"/>
            </w:tcBorders>
            <w:shd w:val="clear" w:color="auto" w:fill="auto"/>
            <w:vAlign w:val="center"/>
            <w:hideMark/>
          </w:tcPr>
          <w:p w:rsidR="00966DA8" w:rsidRPr="000447E5" w:rsidRDefault="00966DA8" w:rsidP="00402529">
            <w:pPr>
              <w:ind w:firstLine="0"/>
              <w:jc w:val="left"/>
            </w:pPr>
            <w:r w:rsidRPr="000447E5">
              <w:t>За каждые 0,1 пункта по сравнению с 1,5 снимается 3 балла</w:t>
            </w:r>
          </w:p>
        </w:tc>
      </w:tr>
      <w:tr w:rsidR="00966DA8" w:rsidRPr="000447E5" w:rsidTr="00673777">
        <w:trPr>
          <w:trHeight w:val="1032"/>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Коэффициент текущей</w:t>
            </w:r>
            <w:r w:rsidR="00402529">
              <w:t xml:space="preserve"> </w:t>
            </w:r>
            <w:r w:rsidRPr="000447E5">
              <w:t>ликвидности</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16,5</w:t>
            </w:r>
          </w:p>
        </w:tc>
        <w:tc>
          <w:tcPr>
            <w:tcW w:w="1642" w:type="dxa"/>
            <w:tcBorders>
              <w:top w:val="single" w:sz="4" w:space="0" w:color="auto"/>
              <w:left w:val="nil"/>
              <w:bottom w:val="single" w:sz="4" w:space="0" w:color="auto"/>
              <w:right w:val="single" w:sz="4" w:space="0" w:color="auto"/>
            </w:tcBorders>
            <w:shd w:val="clear" w:color="auto" w:fill="auto"/>
            <w:hideMark/>
          </w:tcPr>
          <w:p w:rsidR="00966DA8" w:rsidRPr="000447E5" w:rsidRDefault="00966DA8" w:rsidP="00402529">
            <w:pPr>
              <w:ind w:firstLine="0"/>
              <w:jc w:val="left"/>
            </w:pPr>
            <w:r w:rsidRPr="000447E5">
              <w:t>2,0 и выше – 16 баллов</w:t>
            </w:r>
          </w:p>
        </w:tc>
        <w:tc>
          <w:tcPr>
            <w:tcW w:w="1669" w:type="dxa"/>
            <w:tcBorders>
              <w:top w:val="single" w:sz="4" w:space="0" w:color="auto"/>
              <w:left w:val="nil"/>
              <w:bottom w:val="single" w:sz="4" w:space="0" w:color="auto"/>
              <w:right w:val="single" w:sz="4" w:space="0" w:color="auto"/>
            </w:tcBorders>
            <w:shd w:val="clear" w:color="auto" w:fill="auto"/>
            <w:hideMark/>
          </w:tcPr>
          <w:p w:rsidR="00966DA8" w:rsidRPr="000447E5" w:rsidRDefault="00966DA8" w:rsidP="00402529">
            <w:pPr>
              <w:ind w:firstLine="0"/>
              <w:jc w:val="left"/>
            </w:pPr>
            <w:r w:rsidRPr="000447E5">
              <w:t>Менее 1,0</w:t>
            </w:r>
            <w:r w:rsidR="00402529">
              <w:t xml:space="preserve"> </w:t>
            </w:r>
            <w:r w:rsidRPr="000447E5">
              <w:t>-</w:t>
            </w:r>
            <w:r w:rsidR="00402529">
              <w:t xml:space="preserve"> </w:t>
            </w:r>
            <w:r w:rsidRPr="000447E5">
              <w:t>0 баллов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За каждые 0,1 пункта по сравнению с 2,0 снимается 1,5 балла</w:t>
            </w:r>
          </w:p>
        </w:tc>
      </w:tr>
      <w:tr w:rsidR="00966DA8" w:rsidRPr="000447E5" w:rsidTr="00673777">
        <w:trPr>
          <w:trHeight w:val="1535"/>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Коэффициент обеспеченности собственными источниками финансирования</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15</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rsidR="00966DA8" w:rsidRPr="000447E5" w:rsidRDefault="00966DA8" w:rsidP="00402529">
            <w:pPr>
              <w:ind w:firstLine="0"/>
              <w:jc w:val="left"/>
            </w:pPr>
            <w:r w:rsidRPr="000447E5">
              <w:t>0,5 и выше – 15 баллов</w:t>
            </w:r>
          </w:p>
        </w:tc>
        <w:tc>
          <w:tcPr>
            <w:tcW w:w="1669" w:type="dxa"/>
            <w:tcBorders>
              <w:top w:val="single" w:sz="4" w:space="0" w:color="auto"/>
              <w:left w:val="single" w:sz="4" w:space="0" w:color="auto"/>
              <w:bottom w:val="single" w:sz="4" w:space="0" w:color="auto"/>
              <w:right w:val="single" w:sz="4" w:space="0" w:color="auto"/>
            </w:tcBorders>
            <w:shd w:val="clear" w:color="auto" w:fill="auto"/>
            <w:hideMark/>
          </w:tcPr>
          <w:p w:rsidR="00966DA8" w:rsidRPr="000447E5" w:rsidRDefault="00966DA8" w:rsidP="00402529">
            <w:pPr>
              <w:ind w:firstLine="0"/>
              <w:jc w:val="left"/>
            </w:pPr>
            <w:r w:rsidRPr="000447E5">
              <w:t>Менее 0,1</w:t>
            </w:r>
            <w:r w:rsidR="00402529">
              <w:t xml:space="preserve"> </w:t>
            </w:r>
            <w:r w:rsidRPr="000447E5">
              <w:t>-</w:t>
            </w:r>
            <w:r w:rsidR="00402529">
              <w:t xml:space="preserve"> </w:t>
            </w:r>
            <w:r w:rsidRPr="000447E5">
              <w:t>0 баллов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За каждые 0,1 пункта по сравнению с 0,5 снимается 3 балла</w:t>
            </w:r>
          </w:p>
        </w:tc>
      </w:tr>
      <w:tr w:rsidR="00966DA8" w:rsidRPr="000447E5" w:rsidTr="00673777">
        <w:trPr>
          <w:trHeight w:val="1166"/>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 xml:space="preserve">Коэффициент концентрации собственного </w:t>
            </w:r>
            <w:r w:rsidRPr="000447E5">
              <w:lastRenderedPageBreak/>
              <w:t>капитала</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lastRenderedPageBreak/>
              <w:t>17</w:t>
            </w:r>
          </w:p>
        </w:tc>
        <w:tc>
          <w:tcPr>
            <w:tcW w:w="1642" w:type="dxa"/>
            <w:tcBorders>
              <w:top w:val="single" w:sz="4" w:space="0" w:color="auto"/>
              <w:left w:val="nil"/>
              <w:bottom w:val="single" w:sz="4" w:space="0" w:color="auto"/>
              <w:right w:val="single" w:sz="4" w:space="0" w:color="auto"/>
            </w:tcBorders>
            <w:shd w:val="clear" w:color="auto" w:fill="auto"/>
            <w:hideMark/>
          </w:tcPr>
          <w:p w:rsidR="00966DA8" w:rsidRPr="000447E5" w:rsidRDefault="00966DA8" w:rsidP="00402529">
            <w:pPr>
              <w:ind w:firstLine="0"/>
              <w:jc w:val="left"/>
            </w:pPr>
            <w:r w:rsidRPr="000447E5">
              <w:t>0,6 и выше – 17 баллов</w:t>
            </w:r>
          </w:p>
        </w:tc>
        <w:tc>
          <w:tcPr>
            <w:tcW w:w="1669" w:type="dxa"/>
            <w:tcBorders>
              <w:top w:val="single" w:sz="4" w:space="0" w:color="auto"/>
              <w:left w:val="nil"/>
              <w:bottom w:val="single" w:sz="4" w:space="0" w:color="auto"/>
              <w:right w:val="single" w:sz="4" w:space="0" w:color="auto"/>
            </w:tcBorders>
            <w:shd w:val="clear" w:color="auto" w:fill="auto"/>
            <w:hideMark/>
          </w:tcPr>
          <w:p w:rsidR="00966DA8" w:rsidRPr="000447E5" w:rsidRDefault="00966DA8" w:rsidP="00402529">
            <w:pPr>
              <w:ind w:firstLine="0"/>
              <w:jc w:val="left"/>
            </w:pPr>
            <w:r w:rsidRPr="000447E5">
              <w:t>Менее 0,4</w:t>
            </w:r>
            <w:r w:rsidR="00402529">
              <w:t xml:space="preserve"> </w:t>
            </w:r>
            <w:r w:rsidRPr="000447E5">
              <w:t>- 0 баллов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966DA8" w:rsidRPr="000447E5" w:rsidRDefault="00966DA8" w:rsidP="00402529">
            <w:pPr>
              <w:ind w:firstLine="0"/>
              <w:jc w:val="left"/>
            </w:pPr>
            <w:r w:rsidRPr="000447E5">
              <w:t xml:space="preserve">За каждые 0,01 пункта по сравнению с 0,6 </w:t>
            </w:r>
            <w:r w:rsidRPr="000447E5">
              <w:lastRenderedPageBreak/>
              <w:t>снимается 0,8 балла</w:t>
            </w:r>
          </w:p>
        </w:tc>
      </w:tr>
      <w:tr w:rsidR="00966DA8" w:rsidRPr="000447E5" w:rsidTr="00673777">
        <w:trPr>
          <w:trHeight w:val="892"/>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lastRenderedPageBreak/>
              <w:t>Коэффициент соотношения заемных и собственных средств</w:t>
            </w:r>
          </w:p>
        </w:tc>
        <w:tc>
          <w:tcPr>
            <w:tcW w:w="1598"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13,5</w:t>
            </w:r>
          </w:p>
        </w:tc>
        <w:tc>
          <w:tcPr>
            <w:tcW w:w="1642"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1,0 и выше –</w:t>
            </w:r>
            <w:r w:rsidR="00402529">
              <w:t xml:space="preserve"> </w:t>
            </w:r>
            <w:r w:rsidRPr="000447E5">
              <w:t>13,5 баллов</w:t>
            </w:r>
          </w:p>
        </w:tc>
        <w:tc>
          <w:tcPr>
            <w:tcW w:w="1669" w:type="dxa"/>
            <w:tcBorders>
              <w:top w:val="single" w:sz="4" w:space="0" w:color="auto"/>
              <w:left w:val="nil"/>
              <w:bottom w:val="single" w:sz="4" w:space="0" w:color="auto"/>
              <w:right w:val="single" w:sz="4" w:space="0" w:color="auto"/>
            </w:tcBorders>
            <w:shd w:val="clear" w:color="auto" w:fill="auto"/>
          </w:tcPr>
          <w:p w:rsidR="00966DA8" w:rsidRPr="000447E5" w:rsidRDefault="00966DA8" w:rsidP="00402529">
            <w:pPr>
              <w:ind w:firstLine="0"/>
              <w:jc w:val="left"/>
            </w:pPr>
            <w:r w:rsidRPr="000447E5">
              <w:t>Менее 0,5</w:t>
            </w:r>
            <w:r w:rsidR="00402529">
              <w:t xml:space="preserve"> </w:t>
            </w:r>
            <w:r w:rsidRPr="000447E5">
              <w:t>- 0 баллов</w:t>
            </w:r>
          </w:p>
        </w:tc>
        <w:tc>
          <w:tcPr>
            <w:tcW w:w="2693"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За каждые 0,1 пункта по сравнению с 1,0 снимается 2,5 балла</w:t>
            </w:r>
          </w:p>
        </w:tc>
      </w:tr>
      <w:tr w:rsidR="00966DA8" w:rsidRPr="000447E5" w:rsidTr="00673777">
        <w:trPr>
          <w:trHeight w:val="495"/>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Всего</w:t>
            </w:r>
          </w:p>
        </w:tc>
        <w:tc>
          <w:tcPr>
            <w:tcW w:w="1598"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100</w:t>
            </w:r>
          </w:p>
        </w:tc>
        <w:tc>
          <w:tcPr>
            <w:tcW w:w="1642"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100</w:t>
            </w:r>
          </w:p>
        </w:tc>
        <w:tc>
          <w:tcPr>
            <w:tcW w:w="1669"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r w:rsidRPr="000447E5">
              <w:t>0</w:t>
            </w:r>
          </w:p>
        </w:tc>
        <w:tc>
          <w:tcPr>
            <w:tcW w:w="2693" w:type="dxa"/>
            <w:tcBorders>
              <w:top w:val="single" w:sz="4" w:space="0" w:color="auto"/>
              <w:left w:val="nil"/>
              <w:bottom w:val="single" w:sz="4" w:space="0" w:color="auto"/>
              <w:right w:val="single" w:sz="4" w:space="0" w:color="auto"/>
            </w:tcBorders>
            <w:shd w:val="clear" w:color="auto" w:fill="auto"/>
            <w:vAlign w:val="center"/>
          </w:tcPr>
          <w:p w:rsidR="00966DA8" w:rsidRPr="000447E5" w:rsidRDefault="00966DA8" w:rsidP="00402529">
            <w:pPr>
              <w:ind w:firstLine="0"/>
              <w:jc w:val="left"/>
            </w:pPr>
          </w:p>
        </w:tc>
      </w:tr>
    </w:tbl>
    <w:p w:rsidR="00966DA8" w:rsidRPr="000447E5" w:rsidRDefault="00966DA8" w:rsidP="00966DA8"/>
    <w:p w:rsidR="00966DA8" w:rsidRPr="000447E5" w:rsidRDefault="00966DA8" w:rsidP="00402529">
      <w:pPr>
        <w:ind w:left="2694" w:hanging="1985"/>
      </w:pPr>
      <w:r w:rsidRPr="000447E5">
        <w:t xml:space="preserve">Таблица </w:t>
      </w:r>
      <w:r w:rsidR="00402529">
        <w:t>3.3</w:t>
      </w:r>
      <w:r w:rsidRPr="000447E5">
        <w:t xml:space="preserve"> – Группировка организаций по классам финансовой устойчивости по сумме баллов</w:t>
      </w:r>
    </w:p>
    <w:tbl>
      <w:tblPr>
        <w:tblStyle w:val="af"/>
        <w:tblW w:w="10031" w:type="dxa"/>
        <w:tblLook w:val="04A0" w:firstRow="1" w:lastRow="0" w:firstColumn="1" w:lastColumn="0" w:noHBand="0" w:noVBand="1"/>
      </w:tblPr>
      <w:tblGrid>
        <w:gridCol w:w="4786"/>
        <w:gridCol w:w="5245"/>
      </w:tblGrid>
      <w:tr w:rsidR="00966DA8" w:rsidRPr="000447E5" w:rsidTr="00673777">
        <w:tc>
          <w:tcPr>
            <w:tcW w:w="4786"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Классы финансовой устойчивости</w:t>
            </w:r>
          </w:p>
        </w:tc>
        <w:tc>
          <w:tcPr>
            <w:tcW w:w="5245"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Баллы</w:t>
            </w:r>
          </w:p>
        </w:tc>
      </w:tr>
      <w:tr w:rsidR="00966DA8" w:rsidRPr="000447E5" w:rsidTr="00673777">
        <w:tc>
          <w:tcPr>
            <w:tcW w:w="4786"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1</w:t>
            </w:r>
          </w:p>
        </w:tc>
        <w:tc>
          <w:tcPr>
            <w:tcW w:w="5245"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100 - 94</w:t>
            </w:r>
          </w:p>
        </w:tc>
      </w:tr>
      <w:tr w:rsidR="00966DA8" w:rsidRPr="000447E5" w:rsidTr="00673777">
        <w:tc>
          <w:tcPr>
            <w:tcW w:w="4786"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2</w:t>
            </w:r>
          </w:p>
        </w:tc>
        <w:tc>
          <w:tcPr>
            <w:tcW w:w="5245"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93 - 65</w:t>
            </w:r>
          </w:p>
        </w:tc>
      </w:tr>
      <w:tr w:rsidR="00966DA8" w:rsidRPr="000447E5" w:rsidTr="00673777">
        <w:tc>
          <w:tcPr>
            <w:tcW w:w="4786"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3</w:t>
            </w:r>
          </w:p>
        </w:tc>
        <w:tc>
          <w:tcPr>
            <w:tcW w:w="5245"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64 - 52</w:t>
            </w:r>
          </w:p>
        </w:tc>
      </w:tr>
      <w:tr w:rsidR="00966DA8" w:rsidRPr="000447E5" w:rsidTr="00673777">
        <w:tc>
          <w:tcPr>
            <w:tcW w:w="4786"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4</w:t>
            </w:r>
          </w:p>
        </w:tc>
        <w:tc>
          <w:tcPr>
            <w:tcW w:w="5245"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51 - 21</w:t>
            </w:r>
          </w:p>
        </w:tc>
      </w:tr>
      <w:tr w:rsidR="00966DA8" w:rsidRPr="000447E5" w:rsidTr="00673777">
        <w:tc>
          <w:tcPr>
            <w:tcW w:w="4786"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5</w:t>
            </w:r>
          </w:p>
        </w:tc>
        <w:tc>
          <w:tcPr>
            <w:tcW w:w="5245" w:type="dxa"/>
            <w:vAlign w:val="center"/>
          </w:tcPr>
          <w:p w:rsidR="00966DA8" w:rsidRPr="000447E5" w:rsidRDefault="00966DA8" w:rsidP="00402529">
            <w:pPr>
              <w:ind w:firstLine="0"/>
              <w:jc w:val="center"/>
              <w:rPr>
                <w:rFonts w:cs="Times New Roman"/>
                <w:color w:val="000000"/>
                <w:szCs w:val="28"/>
              </w:rPr>
            </w:pPr>
            <w:r w:rsidRPr="000447E5">
              <w:rPr>
                <w:rFonts w:cs="Times New Roman"/>
                <w:color w:val="000000"/>
                <w:szCs w:val="28"/>
              </w:rPr>
              <w:t>20 - 0</w:t>
            </w:r>
          </w:p>
        </w:tc>
      </w:tr>
    </w:tbl>
    <w:p w:rsidR="00402529" w:rsidRDefault="00402529" w:rsidP="00966DA8"/>
    <w:p w:rsidR="00966DA8" w:rsidRPr="000447E5" w:rsidRDefault="00966DA8" w:rsidP="00966DA8">
      <w:r w:rsidRPr="000447E5">
        <w:t>Выделяют следующие классы финансовой устойчивости организаций:</w:t>
      </w:r>
    </w:p>
    <w:p w:rsidR="00966DA8" w:rsidRPr="000447E5" w:rsidRDefault="00966DA8" w:rsidP="00966DA8">
      <w:r w:rsidRPr="000447E5">
        <w:t>1й</w:t>
      </w:r>
      <w:r w:rsidRPr="000447E5">
        <w:tab/>
        <w:t>класс - организация имеет отличное финансовое состояние, характеризуется абсолютной финансовой устойчивостью и платежеспособностью. Практически отсутствует риск взаимоотношений партнеров с данной организацией.</w:t>
      </w:r>
    </w:p>
    <w:p w:rsidR="00966DA8" w:rsidRPr="000447E5" w:rsidRDefault="00966DA8" w:rsidP="00966DA8">
      <w:r w:rsidRPr="000447E5">
        <w:t>2й</w:t>
      </w:r>
      <w:r w:rsidRPr="000447E5">
        <w:tab/>
        <w:t>класс - организация имеет хорошее финансовое состояние, большинство финансовых показателей близко к оптимальным, в структуре капитала наблюдается увеличение доли заемных средств. Кредиторская задолженность растет более высокими темпами, чем дебиторская. Существует незначительный уровень риска взаимоотношений партнеров с данной организацией.</w:t>
      </w:r>
    </w:p>
    <w:p w:rsidR="00966DA8" w:rsidRPr="000447E5" w:rsidRDefault="00966DA8" w:rsidP="00966DA8">
      <w:r w:rsidRPr="000447E5">
        <w:t>3й</w:t>
      </w:r>
      <w:r w:rsidRPr="000447E5">
        <w:tab/>
        <w:t>класс - организация имеет удовлетворительное финансовое состояние, характеризующееся, как правило, проблемами с платежеспособностью или финансовой устойчивостью в силу слишком высокой доли заемных средств. Риск взаимоотношений партнеров с данной организацией значителен.</w:t>
      </w:r>
    </w:p>
    <w:p w:rsidR="00966DA8" w:rsidRPr="000447E5" w:rsidRDefault="00966DA8" w:rsidP="00966DA8">
      <w:r w:rsidRPr="000447E5">
        <w:t>4й класс - организация имеет финансовое состояние, близкое к банкротству. У организации наблюдаются постоянные проблемы с платежеспособностью, структура капитала неудовлетворительна, практически отсутствует возможность привлечения стабилизационного кредита, прибыль минимальна или отсутствует.</w:t>
      </w:r>
    </w:p>
    <w:p w:rsidR="00966DA8" w:rsidRPr="000447E5" w:rsidRDefault="00966DA8" w:rsidP="00966DA8">
      <w:r w:rsidRPr="000447E5">
        <w:t>5й класс - организация имеет неудовлетворительное финансовое состояние и может быть признана банкротом. Организация неплатежеспособна - убыточна. Взаимоотношения партнеров с данной организацией нецелесообразны.</w:t>
      </w:r>
    </w:p>
    <w:p w:rsidR="00966DA8" w:rsidRPr="000447E5" w:rsidRDefault="00966DA8" w:rsidP="00966DA8">
      <w:r w:rsidRPr="000447E5">
        <w:t xml:space="preserve">Учитывая многообразие финансовых процессов, множественность показателей финансовой устойчивости, различие в уровне их критических оценок, складывающуюся степень отклонения от них фактических значений коэффициентов и возникающие в связи с этим сложности в общей оценке </w:t>
      </w:r>
      <w:r w:rsidRPr="000447E5">
        <w:lastRenderedPageBreak/>
        <w:t>финансовой устойчивости предприятий, проводится интегральная балльная оценка.</w:t>
      </w:r>
    </w:p>
    <w:p w:rsidR="000447E5" w:rsidRPr="000447E5" w:rsidRDefault="000447E5" w:rsidP="000447E5">
      <w:pPr>
        <w:pStyle w:val="2"/>
      </w:pPr>
      <w:bookmarkStart w:id="13" w:name="_Toc524506439"/>
      <w:r w:rsidRPr="000447E5">
        <w:t xml:space="preserve">3.3 </w:t>
      </w:r>
      <w:r w:rsidR="00AE7A70" w:rsidRPr="000447E5">
        <w:t>Анализ деловой активности</w:t>
      </w:r>
      <w:bookmarkEnd w:id="13"/>
    </w:p>
    <w:p w:rsidR="005B4820" w:rsidRPr="005B4820" w:rsidRDefault="005B4820" w:rsidP="005B4820">
      <w:pPr>
        <w:ind w:firstLine="567"/>
      </w:pPr>
      <w:r w:rsidRPr="005B4820">
        <w:t>Следующим этапом в проведении оценки финансового состояния предприятия является анализ деловой активности. Деловая активность предприятия в финансовом аспекте проявляется, прежде всего, в скорости оборота его средств. Коэффициент оборачиваемости показывает, сколько раз в году оборачиваются те или иные активы предприятия. Они имеют большое значение для оценки финансового состояния, поскольку скорость оборота средств, то есть превращения их в денежную форму, оказывает непосредственное влияние на платежеспособность организации.</w:t>
      </w:r>
    </w:p>
    <w:p w:rsidR="005B4820" w:rsidRPr="005B4820" w:rsidRDefault="005B4820" w:rsidP="005B4820">
      <w:pPr>
        <w:ind w:firstLine="851"/>
      </w:pPr>
      <w:r w:rsidRPr="005B4820">
        <w:t>Показатели деловой активности включают:</w:t>
      </w:r>
    </w:p>
    <w:p w:rsidR="005B4820" w:rsidRPr="005B4820" w:rsidRDefault="005B4820" w:rsidP="005B4820">
      <w:pPr>
        <w:ind w:firstLine="851"/>
      </w:pPr>
      <w:r w:rsidRPr="005B4820">
        <w:t>- коэффициент оборачиваемости активов;</w:t>
      </w:r>
    </w:p>
    <w:p w:rsidR="005B4820" w:rsidRPr="005B4820" w:rsidRDefault="005B4820" w:rsidP="005B4820">
      <w:pPr>
        <w:ind w:firstLine="851"/>
      </w:pPr>
      <w:r w:rsidRPr="005B4820">
        <w:t>- коэффициент оборачиваемости собственного капитала;</w:t>
      </w:r>
    </w:p>
    <w:p w:rsidR="005B4820" w:rsidRPr="005B4820" w:rsidRDefault="005B4820" w:rsidP="005B4820">
      <w:pPr>
        <w:ind w:firstLine="851"/>
      </w:pPr>
      <w:r w:rsidRPr="005B4820">
        <w:t>- скорость оборота.</w:t>
      </w:r>
    </w:p>
    <w:p w:rsidR="005B4820" w:rsidRPr="005B4820" w:rsidRDefault="005B4820" w:rsidP="005B4820">
      <w:pPr>
        <w:ind w:firstLine="851"/>
      </w:pPr>
      <w:r w:rsidRPr="005B4820">
        <w:t>Наиболее распространенным является коэффициент оборачиваемости активов, который определяется отношением выручки от реализации продукции, работ, услуг (за минусом налога на добавленную стоимость, акцизов и аналогичных обязательных платежей) к среднегодовой стоимости имущества (активов). Он характеризует эффективность использования организацией всех имеющихся ресурсов независимо от источников их образования, то есть показывает, сколько раз за год совершится полный цикл обращения, приносящий соответствующий эффект в виде прибыли, или сколько денежных единиц реализованных товаров принесла каждая единица активов. Другими словами, он показывает размер выручки от реализации в расчете на один рубль оборотных средств. Средняя стоимость активов рассчитывается исходя из суммы данных на начало и конец года.</w:t>
      </w:r>
    </w:p>
    <w:p w:rsidR="005B4820" w:rsidRPr="005B4820" w:rsidRDefault="005B4820" w:rsidP="005B4820">
      <w:pPr>
        <w:ind w:firstLine="851"/>
      </w:pPr>
      <w:r w:rsidRPr="005B4820">
        <w:rPr>
          <w:spacing w:val="-3"/>
        </w:rPr>
        <w:t>Рост коэффициента оборачиваемости активов означает ускоре</w:t>
      </w:r>
      <w:r w:rsidRPr="005B4820">
        <w:rPr>
          <w:spacing w:val="-5"/>
        </w:rPr>
        <w:t xml:space="preserve">ние оборачиваемости средств предприятия. </w:t>
      </w:r>
      <w:r w:rsidRPr="005B4820">
        <w:rPr>
          <w:spacing w:val="-3"/>
        </w:rPr>
        <w:t>Аналогичным показателем является коэффициент оборачиваемости собственного капитала. Он показывает количество оборотов, совершаемых собственным капиталом за год, и определяется отношением выручки от реализации товаров к среднегодовой стоимости собственного капитала. С финансовой точки зрения он определяет скорость оборота собственного капитала, с экономической - активность денежных средств.</w:t>
      </w:r>
    </w:p>
    <w:p w:rsidR="005B4820" w:rsidRPr="005B4820" w:rsidRDefault="005B4820" w:rsidP="005B4820">
      <w:pPr>
        <w:ind w:firstLine="851"/>
        <w:rPr>
          <w:spacing w:val="-3"/>
        </w:rPr>
      </w:pPr>
      <w:r w:rsidRPr="005B4820">
        <w:rPr>
          <w:spacing w:val="-3"/>
        </w:rPr>
        <w:t>Наибольший интерес представляет показатель оборачиваемости товарных запасов, то есть скорость оборота.</w:t>
      </w:r>
    </w:p>
    <w:p w:rsidR="005B4820" w:rsidRPr="005B4820" w:rsidRDefault="005B4820" w:rsidP="005B4820">
      <w:pPr>
        <w:ind w:firstLine="851"/>
        <w:rPr>
          <w:spacing w:val="-3"/>
        </w:rPr>
      </w:pPr>
      <w:r w:rsidRPr="005B4820">
        <w:rPr>
          <w:spacing w:val="-3"/>
        </w:rPr>
        <w:t>Скорость оборота определяется делением выручки от реализации товаров на средний запас товаров. Она показывает, сколько раз обновился товарный запас за год.</w:t>
      </w:r>
    </w:p>
    <w:p w:rsidR="005B4820" w:rsidRPr="005B4820" w:rsidRDefault="005B4820" w:rsidP="005B4820">
      <w:pPr>
        <w:ind w:firstLine="851"/>
        <w:rPr>
          <w:spacing w:val="-3"/>
        </w:rPr>
      </w:pPr>
      <w:r w:rsidRPr="005B4820">
        <w:rPr>
          <w:spacing w:val="-3"/>
        </w:rPr>
        <w:t>Чем выше показатель оборачиваемости запасов, тем меньше средств вкладывается в эту наименее ликвидную статью, тем более ликвидную структуру имеют оборотные средства и тем устойчивее финансовое состояние предприятия.</w:t>
      </w:r>
    </w:p>
    <w:p w:rsidR="005B4820" w:rsidRDefault="005B4820" w:rsidP="005B4820">
      <w:pPr>
        <w:pStyle w:val="30"/>
        <w:spacing w:after="0" w:line="240" w:lineRule="auto"/>
        <w:ind w:left="0" w:firstLine="851"/>
        <w:jc w:val="both"/>
        <w:rPr>
          <w:rFonts w:ascii="Times New Roman" w:hAnsi="Times New Roman"/>
          <w:sz w:val="28"/>
          <w:szCs w:val="28"/>
        </w:rPr>
      </w:pPr>
      <w:r w:rsidRPr="005B4820">
        <w:rPr>
          <w:rFonts w:ascii="Times New Roman" w:hAnsi="Times New Roman"/>
          <w:sz w:val="28"/>
          <w:szCs w:val="28"/>
        </w:rPr>
        <w:t>Коэффициент оборачиваемости активов (К</w:t>
      </w:r>
      <w:r w:rsidRPr="005B4820">
        <w:rPr>
          <w:rFonts w:ascii="Times New Roman" w:hAnsi="Times New Roman"/>
          <w:sz w:val="28"/>
          <w:szCs w:val="28"/>
          <w:vertAlign w:val="subscript"/>
        </w:rPr>
        <w:t>13</w:t>
      </w:r>
      <w:r w:rsidRPr="005B4820">
        <w:rPr>
          <w:rFonts w:ascii="Times New Roman" w:hAnsi="Times New Roman"/>
          <w:sz w:val="28"/>
          <w:szCs w:val="28"/>
        </w:rPr>
        <w:t xml:space="preserve">) показывает, сколько раз за период, обычно за год, совершается полный цикл производства и обращения, приносящий эффект в виде прибыли. Характеризует эффективность использования фирмой всех имеющихся ресурсов, независимо от источников их </w:t>
      </w:r>
      <w:r w:rsidRPr="005B4820">
        <w:rPr>
          <w:rFonts w:ascii="Times New Roman" w:hAnsi="Times New Roman"/>
          <w:sz w:val="28"/>
          <w:szCs w:val="28"/>
        </w:rPr>
        <w:lastRenderedPageBreak/>
        <w:t>привлечения. Таким образом, коэффициент оборачиваемости активов также показывает сколько денежных единиц реализованной продукции принесла каждая денежная единица активов. Чем выше коэффициент, тем быстрее оборачиваются имеющиеся в распоряжении предприятия средства и тем больше выручки приносит каждый рубль активов. Расчет коэффициента осуществляется по формуле</w:t>
      </w:r>
    </w:p>
    <w:p w:rsidR="005B4820" w:rsidRPr="005B4820" w:rsidRDefault="005B4820" w:rsidP="005B4820">
      <w:pPr>
        <w:pStyle w:val="30"/>
        <w:spacing w:after="0" w:line="240" w:lineRule="auto"/>
        <w:ind w:left="0" w:firstLine="851"/>
        <w:jc w:val="both"/>
        <w:rPr>
          <w:rFonts w:ascii="Times New Roman" w:hAnsi="Times New Roman"/>
          <w:sz w:val="28"/>
          <w:szCs w:val="28"/>
        </w:rPr>
      </w:pPr>
    </w:p>
    <w:p w:rsidR="005B4820" w:rsidRPr="005B4820" w:rsidRDefault="005B4820" w:rsidP="005B4820">
      <w:pPr>
        <w:tabs>
          <w:tab w:val="left" w:pos="851"/>
        </w:tabs>
        <w:ind w:left="-284" w:firstLine="851"/>
      </w:pPr>
      <w:r w:rsidRPr="005B4820">
        <w:t xml:space="preserve">                                                  K</w:t>
      </w:r>
      <w:r w:rsidRPr="005B4820">
        <w:rPr>
          <w:vertAlign w:val="subscript"/>
        </w:rPr>
        <w:t>13</w:t>
      </w:r>
      <w:r w:rsidRPr="005B4820">
        <w:t xml:space="preserve"> =</w:t>
      </w:r>
      <m:oMath>
        <m:f>
          <m:fPr>
            <m:ctrlPr>
              <w:rPr>
                <w:rFonts w:ascii="Cambria Math" w:hAnsi="Cambria Math"/>
                <w:i/>
                <w:sz w:val="36"/>
                <w:szCs w:val="36"/>
              </w:rPr>
            </m:ctrlPr>
          </m:fPr>
          <m:num>
            <m:r>
              <w:rPr>
                <w:rFonts w:ascii="Cambria Math" w:hAnsi="Cambria Math"/>
                <w:sz w:val="36"/>
                <w:szCs w:val="36"/>
              </w:rPr>
              <m:t>В</m:t>
            </m:r>
          </m:num>
          <m:den>
            <m:r>
              <w:rPr>
                <w:rFonts w:ascii="Cambria Math" w:hAnsi="Cambria Math"/>
                <w:sz w:val="36"/>
                <w:szCs w:val="36"/>
              </w:rPr>
              <m:t>ВБ</m:t>
            </m:r>
          </m:den>
        </m:f>
      </m:oMath>
      <w:r w:rsidRPr="005B4820">
        <w:t xml:space="preserve">,                        </w:t>
      </w:r>
      <w:r>
        <w:tab/>
      </w:r>
      <w:r>
        <w:tab/>
      </w:r>
      <w:r>
        <w:tab/>
      </w:r>
      <w:r w:rsidRPr="005B4820">
        <w:t>(</w:t>
      </w:r>
      <w:r>
        <w:t>3.</w:t>
      </w:r>
      <w:r w:rsidRPr="005B4820">
        <w:t>25)</w:t>
      </w:r>
    </w:p>
    <w:p w:rsidR="005B4820" w:rsidRPr="005B4820" w:rsidRDefault="005B4820" w:rsidP="005B4820">
      <w:pPr>
        <w:tabs>
          <w:tab w:val="left" w:pos="851"/>
        </w:tabs>
        <w:ind w:firstLine="851"/>
      </w:pPr>
      <w:r w:rsidRPr="005B4820">
        <w:t>где В – выручка</w:t>
      </w:r>
    </w:p>
    <w:p w:rsidR="005B4820" w:rsidRPr="005B4820" w:rsidRDefault="005B4820" w:rsidP="005B4820">
      <w:pPr>
        <w:tabs>
          <w:tab w:val="left" w:pos="851"/>
        </w:tabs>
        <w:ind w:left="-284" w:firstLine="1560"/>
      </w:pPr>
      <w:r w:rsidRPr="005B4820">
        <w:t>ВБ – валюта баланса</w:t>
      </w:r>
    </w:p>
    <w:p w:rsidR="005B4820" w:rsidRDefault="005B4820" w:rsidP="005B4820">
      <w:pPr>
        <w:tabs>
          <w:tab w:val="left" w:pos="851"/>
        </w:tabs>
        <w:ind w:firstLine="851"/>
      </w:pPr>
    </w:p>
    <w:p w:rsidR="005B4820" w:rsidRPr="005B4820" w:rsidRDefault="005B4820" w:rsidP="005B4820">
      <w:pPr>
        <w:tabs>
          <w:tab w:val="left" w:pos="851"/>
        </w:tabs>
        <w:ind w:firstLine="851"/>
      </w:pPr>
      <w:r w:rsidRPr="005B4820">
        <w:t>Коэффициент оборачиваемости мобильных средств (К</w:t>
      </w:r>
      <w:r w:rsidRPr="005B4820">
        <w:rPr>
          <w:vertAlign w:val="subscript"/>
        </w:rPr>
        <w:t>14</w:t>
      </w:r>
      <w:r w:rsidRPr="005B4820">
        <w:t>) показывает, число оборотов, которые оборотные средства совершают за плановый период.</w:t>
      </w:r>
    </w:p>
    <w:p w:rsidR="005B4820" w:rsidRDefault="005B4820" w:rsidP="005B4820">
      <w:pPr>
        <w:tabs>
          <w:tab w:val="left" w:pos="851"/>
        </w:tabs>
        <w:ind w:firstLine="851"/>
      </w:pPr>
      <w:r w:rsidRPr="005B4820">
        <w:t>Рост коэффициента свидетельствует об увеличении финансовой независимости предприятия, снижении риска финансовых затруднений в будущие периоды, повышает гарантии погашения предприятием своих обязательств. Коэффициент рассчитывается по формуле</w:t>
      </w:r>
    </w:p>
    <w:p w:rsidR="005B4820" w:rsidRPr="005B4820" w:rsidRDefault="005B4820" w:rsidP="005B4820">
      <w:pPr>
        <w:tabs>
          <w:tab w:val="left" w:pos="851"/>
        </w:tabs>
        <w:ind w:firstLine="851"/>
      </w:pPr>
    </w:p>
    <w:p w:rsidR="005B4820" w:rsidRPr="005B4820" w:rsidRDefault="005B4820" w:rsidP="005B4820">
      <w:pPr>
        <w:tabs>
          <w:tab w:val="left" w:pos="851"/>
        </w:tabs>
        <w:ind w:firstLine="851"/>
      </w:pPr>
      <w:r w:rsidRPr="005B4820">
        <w:t xml:space="preserve">                                             К</w:t>
      </w:r>
      <w:r w:rsidRPr="005B4820">
        <w:rPr>
          <w:vertAlign w:val="subscript"/>
        </w:rPr>
        <w:t>14</w:t>
      </w:r>
      <w:r w:rsidRPr="005B4820">
        <w:t xml:space="preserve"> =</w:t>
      </w:r>
      <m:oMath>
        <m:f>
          <m:fPr>
            <m:ctrlPr>
              <w:rPr>
                <w:rFonts w:ascii="Cambria Math" w:hAnsi="Cambria Math"/>
                <w:i/>
                <w:sz w:val="36"/>
                <w:szCs w:val="36"/>
              </w:rPr>
            </m:ctrlPr>
          </m:fPr>
          <m:num>
            <m:r>
              <w:rPr>
                <w:rFonts w:ascii="Cambria Math" w:hAnsi="Cambria Math"/>
                <w:sz w:val="36"/>
                <w:szCs w:val="36"/>
              </w:rPr>
              <m:t>В</m:t>
            </m:r>
          </m:num>
          <m:den>
            <m:r>
              <m:rPr>
                <m:sty m:val="p"/>
              </m:rPr>
              <w:rPr>
                <w:rFonts w:ascii="Cambria Math" w:hAnsi="Cambria Math"/>
                <w:sz w:val="36"/>
                <w:szCs w:val="36"/>
              </w:rPr>
              <m:t>ССОА</m:t>
            </m:r>
          </m:den>
        </m:f>
      </m:oMath>
      <w:r w:rsidRPr="005B4820">
        <w:t xml:space="preserve">,                     </w:t>
      </w:r>
      <w:r>
        <w:tab/>
      </w:r>
      <w:r>
        <w:tab/>
      </w:r>
      <w:r>
        <w:tab/>
      </w:r>
      <w:r w:rsidRPr="005B4820">
        <w:t>(</w:t>
      </w:r>
      <w:r>
        <w:t>3.</w:t>
      </w:r>
      <w:r w:rsidRPr="005B4820">
        <w:t>26)</w:t>
      </w:r>
    </w:p>
    <w:p w:rsidR="005B4820" w:rsidRDefault="005B4820" w:rsidP="005B4820">
      <w:pPr>
        <w:tabs>
          <w:tab w:val="left" w:pos="851"/>
        </w:tabs>
        <w:ind w:firstLine="851"/>
      </w:pPr>
    </w:p>
    <w:p w:rsidR="005B4820" w:rsidRPr="005B4820" w:rsidRDefault="005B4820" w:rsidP="005B4820">
      <w:pPr>
        <w:tabs>
          <w:tab w:val="left" w:pos="851"/>
        </w:tabs>
        <w:ind w:firstLine="851"/>
      </w:pPr>
      <w:r w:rsidRPr="005B4820">
        <w:t>где ССОА - среднегодовая стоимость оборотных активов</w:t>
      </w:r>
    </w:p>
    <w:p w:rsidR="005B4820" w:rsidRDefault="005B4820" w:rsidP="005B4820">
      <w:pPr>
        <w:tabs>
          <w:tab w:val="left" w:pos="851"/>
        </w:tabs>
        <w:ind w:firstLine="851"/>
      </w:pPr>
    </w:p>
    <w:p w:rsidR="005B4820" w:rsidRDefault="005B4820" w:rsidP="005B4820">
      <w:pPr>
        <w:tabs>
          <w:tab w:val="left" w:pos="851"/>
        </w:tabs>
        <w:ind w:firstLine="851"/>
      </w:pPr>
      <w:r w:rsidRPr="005B4820">
        <w:t>Фондоотдача - показатель эффективности использования основных средств, который, определяется как отношение выпуска продукции к среднегодовой стоимости основных фондов (основных производственных фондов, фондов с помощью которых произведена эта продукция), который рассчитывается по формуле</w:t>
      </w:r>
    </w:p>
    <w:p w:rsidR="005B4820" w:rsidRPr="005B4820" w:rsidRDefault="005B4820" w:rsidP="005B4820">
      <w:pPr>
        <w:tabs>
          <w:tab w:val="left" w:pos="851"/>
        </w:tabs>
        <w:ind w:firstLine="851"/>
      </w:pPr>
    </w:p>
    <w:p w:rsidR="005B4820" w:rsidRPr="005B4820" w:rsidRDefault="005B4820" w:rsidP="005B4820">
      <w:pPr>
        <w:tabs>
          <w:tab w:val="left" w:pos="851"/>
        </w:tabs>
        <w:ind w:firstLine="851"/>
      </w:pPr>
      <w:r w:rsidRPr="005B4820">
        <w:t xml:space="preserve">                                               Ф=</w:t>
      </w:r>
      <m:oMath>
        <m:f>
          <m:fPr>
            <m:ctrlPr>
              <w:rPr>
                <w:rFonts w:ascii="Cambria Math" w:hAnsi="Cambria Math"/>
                <w:i/>
                <w:sz w:val="36"/>
                <w:szCs w:val="36"/>
              </w:rPr>
            </m:ctrlPr>
          </m:fPr>
          <m:num>
            <m:r>
              <w:rPr>
                <w:rFonts w:ascii="Cambria Math" w:hAnsi="Cambria Math"/>
                <w:sz w:val="36"/>
                <w:szCs w:val="36"/>
              </w:rPr>
              <m:t>В</m:t>
            </m:r>
          </m:num>
          <m:den>
            <m:r>
              <w:rPr>
                <w:rFonts w:ascii="Cambria Math" w:hAnsi="Cambria Math"/>
                <w:sz w:val="36"/>
                <w:szCs w:val="36"/>
              </w:rPr>
              <m:t>ССОС</m:t>
            </m:r>
          </m:den>
        </m:f>
      </m:oMath>
      <w:r w:rsidRPr="005B4820">
        <w:t xml:space="preserve">,                      </w:t>
      </w:r>
      <w:r>
        <w:tab/>
      </w:r>
      <w:r>
        <w:tab/>
      </w:r>
      <w:r>
        <w:tab/>
      </w:r>
      <w:r w:rsidRPr="005B4820">
        <w:t>(</w:t>
      </w:r>
      <w:r>
        <w:t>3.</w:t>
      </w:r>
      <w:r w:rsidRPr="005B4820">
        <w:t>27)</w:t>
      </w:r>
    </w:p>
    <w:p w:rsidR="005B4820" w:rsidRDefault="005B4820" w:rsidP="005B4820">
      <w:pPr>
        <w:tabs>
          <w:tab w:val="left" w:pos="851"/>
        </w:tabs>
        <w:ind w:firstLine="851"/>
      </w:pPr>
    </w:p>
    <w:p w:rsidR="005B4820" w:rsidRPr="005B4820" w:rsidRDefault="005B4820" w:rsidP="005B4820">
      <w:pPr>
        <w:tabs>
          <w:tab w:val="left" w:pos="851"/>
        </w:tabs>
        <w:ind w:firstLine="851"/>
      </w:pPr>
      <w:r w:rsidRPr="005B4820">
        <w:t>где ССОС- среднегодовая стоимость основных фондов</w:t>
      </w:r>
    </w:p>
    <w:p w:rsidR="005B4820" w:rsidRDefault="005B4820" w:rsidP="005B4820">
      <w:pPr>
        <w:tabs>
          <w:tab w:val="left" w:pos="851"/>
        </w:tabs>
        <w:ind w:firstLine="851"/>
      </w:pPr>
    </w:p>
    <w:p w:rsidR="005B4820" w:rsidRPr="005B4820" w:rsidRDefault="005B4820" w:rsidP="005B4820">
      <w:pPr>
        <w:tabs>
          <w:tab w:val="left" w:pos="851"/>
        </w:tabs>
        <w:ind w:firstLine="851"/>
      </w:pPr>
      <w:r w:rsidRPr="005B4820">
        <w:t>Коэффициент отдачи собственного капитала (К</w:t>
      </w:r>
      <w:r w:rsidRPr="005B4820">
        <w:rPr>
          <w:vertAlign w:val="subscript"/>
        </w:rPr>
        <w:t>15</w:t>
      </w:r>
      <w:r w:rsidRPr="005B4820">
        <w:t>) показывает, какую прибыль приносит каждая стоимостная единица, вложенная в собственный капитал.</w:t>
      </w:r>
    </w:p>
    <w:p w:rsidR="005B4820" w:rsidRDefault="005B4820" w:rsidP="005B4820">
      <w:pPr>
        <w:tabs>
          <w:tab w:val="left" w:pos="851"/>
        </w:tabs>
        <w:ind w:firstLine="851"/>
      </w:pPr>
      <w:r w:rsidRPr="005B4820">
        <w:t>Коэффициент отдачи собственного капитала рассчитывается по формуле</w:t>
      </w:r>
    </w:p>
    <w:p w:rsidR="005B4820" w:rsidRPr="005B4820" w:rsidRDefault="005B4820" w:rsidP="005B4820">
      <w:pPr>
        <w:tabs>
          <w:tab w:val="left" w:pos="851"/>
        </w:tabs>
        <w:ind w:firstLine="851"/>
      </w:pPr>
    </w:p>
    <w:p w:rsidR="005B4820" w:rsidRPr="005B4820" w:rsidRDefault="005B4820" w:rsidP="005B4820">
      <w:pPr>
        <w:tabs>
          <w:tab w:val="left" w:pos="851"/>
        </w:tabs>
        <w:ind w:firstLine="851"/>
      </w:pPr>
      <w:r w:rsidRPr="005B4820">
        <w:t xml:space="preserve">                                           К</w:t>
      </w:r>
      <w:r w:rsidRPr="005B4820">
        <w:rPr>
          <w:vertAlign w:val="subscript"/>
        </w:rPr>
        <w:t xml:space="preserve">15 </w:t>
      </w:r>
      <w:r w:rsidRPr="005B4820">
        <w:t>=</w:t>
      </w:r>
      <m:oMath>
        <m:f>
          <m:fPr>
            <m:ctrlPr>
              <w:rPr>
                <w:rFonts w:ascii="Cambria Math" w:hAnsi="Cambria Math"/>
                <w:i/>
                <w:sz w:val="36"/>
                <w:szCs w:val="36"/>
              </w:rPr>
            </m:ctrlPr>
          </m:fPr>
          <m:num>
            <m:r>
              <w:rPr>
                <w:rFonts w:ascii="Cambria Math" w:hAnsi="Cambria Math"/>
                <w:sz w:val="36"/>
                <w:szCs w:val="36"/>
              </w:rPr>
              <m:t>В</m:t>
            </m:r>
          </m:num>
          <m:den>
            <m:r>
              <w:rPr>
                <w:rFonts w:ascii="Cambria Math" w:hAnsi="Cambria Math"/>
                <w:sz w:val="36"/>
                <w:szCs w:val="36"/>
              </w:rPr>
              <m:t>СССК</m:t>
            </m:r>
          </m:den>
        </m:f>
      </m:oMath>
      <w:r w:rsidRPr="005B4820">
        <w:t xml:space="preserve">,                        </w:t>
      </w:r>
      <w:r>
        <w:tab/>
      </w:r>
      <w:r>
        <w:tab/>
      </w:r>
      <w:r>
        <w:tab/>
      </w:r>
      <w:r w:rsidRPr="005B4820">
        <w:t>(</w:t>
      </w:r>
      <w:r>
        <w:t>3.</w:t>
      </w:r>
      <w:r w:rsidRPr="005B4820">
        <w:t>28)</w:t>
      </w:r>
    </w:p>
    <w:p w:rsidR="005B4820" w:rsidRDefault="005B4820" w:rsidP="005B4820">
      <w:pPr>
        <w:tabs>
          <w:tab w:val="left" w:pos="851"/>
        </w:tabs>
        <w:ind w:firstLine="851"/>
      </w:pPr>
    </w:p>
    <w:p w:rsidR="005B4820" w:rsidRPr="005B4820" w:rsidRDefault="005B4820" w:rsidP="005B4820">
      <w:pPr>
        <w:tabs>
          <w:tab w:val="left" w:pos="851"/>
        </w:tabs>
        <w:ind w:firstLine="851"/>
      </w:pPr>
      <w:r w:rsidRPr="005B4820">
        <w:t>где СССК – среднегодовая стоимость собственного капитала</w:t>
      </w:r>
    </w:p>
    <w:p w:rsidR="005B4820" w:rsidRDefault="005B4820" w:rsidP="005B4820">
      <w:pPr>
        <w:shd w:val="clear" w:color="auto" w:fill="FFFFFF"/>
        <w:ind w:firstLine="851"/>
        <w:rPr>
          <w:rFonts w:eastAsia="Calibri"/>
        </w:rPr>
      </w:pPr>
    </w:p>
    <w:p w:rsidR="005B4820" w:rsidRPr="005B4820" w:rsidRDefault="005B4820" w:rsidP="005B4820">
      <w:pPr>
        <w:shd w:val="clear" w:color="auto" w:fill="FFFFFF"/>
        <w:ind w:firstLine="851"/>
        <w:rPr>
          <w:rFonts w:eastAsia="Calibri"/>
        </w:rPr>
      </w:pPr>
      <w:r w:rsidRPr="005B4820">
        <w:rPr>
          <w:rFonts w:eastAsia="Calibri"/>
        </w:rPr>
        <w:t>В завершении оценки финансового состояния предприятия рассчитывают и анализирует показатели рентабельности.</w:t>
      </w:r>
    </w:p>
    <w:p w:rsidR="005B4820" w:rsidRPr="005B4820" w:rsidRDefault="005B4820" w:rsidP="005B4820">
      <w:pPr>
        <w:shd w:val="clear" w:color="auto" w:fill="FFFFFF"/>
        <w:ind w:firstLine="851"/>
        <w:rPr>
          <w:rFonts w:eastAsia="Calibri"/>
        </w:rPr>
      </w:pPr>
      <w:r w:rsidRPr="005B4820">
        <w:rPr>
          <w:rFonts w:eastAsia="Calibri"/>
        </w:rPr>
        <w:lastRenderedPageBreak/>
        <w:t xml:space="preserve">Показатели оборачиваемости и рентабельности являются основными характеристиками эффективности финансово-хозяйственной деятельности компании. Экономическое содержание показателей рентабельности сводятся к прибыльности деятельности предприятия, </w:t>
      </w:r>
      <w:r w:rsidRPr="005B4820">
        <w:rPr>
          <w:rFonts w:eastAsia="Calibri"/>
          <w:spacing w:val="-3"/>
        </w:rPr>
        <w:t>насколько эффективно организация использует свои средства в целях получения прибыли</w:t>
      </w:r>
      <w:r w:rsidRPr="005B4820">
        <w:rPr>
          <w:rFonts w:eastAsia="Calibri"/>
        </w:rPr>
        <w:t>. В процессе анализа рентабельности исследуется уровень показателей и динамика, определяется система факторов, влияющих на их изменение, количественно оценивается факторное влияние.</w:t>
      </w:r>
    </w:p>
    <w:p w:rsidR="005B4820" w:rsidRPr="005B4820" w:rsidRDefault="005B4820" w:rsidP="005B4820">
      <w:pPr>
        <w:tabs>
          <w:tab w:val="left" w:pos="7938"/>
        </w:tabs>
        <w:ind w:firstLine="851"/>
        <w:rPr>
          <w:spacing w:val="-3"/>
        </w:rPr>
      </w:pPr>
      <w:r w:rsidRPr="005B4820">
        <w:rPr>
          <w:spacing w:val="-3"/>
        </w:rPr>
        <w:t>Анализ рентабельности заключается в исследовании уровней и динамики коэффициентов рентабельности, которые являются относительными показателями финансовых результатов деятельности компании. Они включают следующие показатели.</w:t>
      </w:r>
    </w:p>
    <w:p w:rsidR="005B4820" w:rsidRDefault="005B4820" w:rsidP="005B4820">
      <w:pPr>
        <w:tabs>
          <w:tab w:val="left" w:pos="851"/>
        </w:tabs>
        <w:ind w:firstLine="851"/>
      </w:pPr>
      <w:r w:rsidRPr="005B4820">
        <w:t>Рентабельность продукции (Р</w:t>
      </w:r>
      <w:r w:rsidRPr="005B4820">
        <w:rPr>
          <w:vertAlign w:val="subscript"/>
        </w:rPr>
        <w:t>1</w:t>
      </w:r>
      <w:r w:rsidRPr="005B4820">
        <w:t>) — отношение (чистой) прибыли к полной себестоимости</w:t>
      </w:r>
    </w:p>
    <w:p w:rsidR="005B4820" w:rsidRPr="005B4820" w:rsidRDefault="005B4820" w:rsidP="005B4820">
      <w:pPr>
        <w:tabs>
          <w:tab w:val="left" w:pos="851"/>
        </w:tabs>
        <w:ind w:firstLine="851"/>
      </w:pPr>
    </w:p>
    <w:p w:rsidR="005B4820" w:rsidRPr="005B4820" w:rsidRDefault="005B4820" w:rsidP="005B4820">
      <w:pPr>
        <w:tabs>
          <w:tab w:val="left" w:pos="851"/>
        </w:tabs>
        <w:ind w:firstLine="851"/>
      </w:pPr>
      <w:r w:rsidRPr="005B4820">
        <w:t xml:space="preserve">                                      Р</w:t>
      </w:r>
      <w:r w:rsidRPr="005B4820">
        <w:rPr>
          <w:vertAlign w:val="subscript"/>
        </w:rPr>
        <w:t>1</w:t>
      </w:r>
      <w:r w:rsidRPr="005B4820">
        <w:t xml:space="preserve"> = </w:t>
      </w:r>
      <m:oMath>
        <m:f>
          <m:fPr>
            <m:ctrlPr>
              <w:rPr>
                <w:rFonts w:ascii="Cambria Math" w:hAnsi="Cambria Math"/>
                <w:i/>
                <w:sz w:val="36"/>
                <w:szCs w:val="36"/>
              </w:rPr>
            </m:ctrlPr>
          </m:fPr>
          <m:num>
            <m:r>
              <w:rPr>
                <w:rFonts w:ascii="Cambria Math" w:hAnsi="Cambria Math"/>
                <w:sz w:val="36"/>
                <w:szCs w:val="36"/>
              </w:rPr>
              <m:t>ПЧ</m:t>
            </m:r>
          </m:num>
          <m:den>
            <m:r>
              <w:rPr>
                <w:rFonts w:ascii="Cambria Math" w:hAnsi="Cambria Math"/>
                <w:sz w:val="36"/>
                <w:szCs w:val="36"/>
              </w:rPr>
              <m:t>С</m:t>
            </m:r>
          </m:den>
        </m:f>
      </m:oMath>
      <w:r w:rsidRPr="005B4820">
        <w:t xml:space="preserve">   100 %,                       </w:t>
      </w:r>
      <w:r w:rsidR="00424155">
        <w:tab/>
      </w:r>
      <w:r w:rsidR="00424155">
        <w:tab/>
      </w:r>
      <w:r w:rsidR="00424155">
        <w:tab/>
      </w:r>
      <w:r w:rsidRPr="005B4820">
        <w:t xml:space="preserve">  (</w:t>
      </w:r>
      <w:r w:rsidR="00424155">
        <w:t>3.</w:t>
      </w:r>
      <w:r w:rsidRPr="005B4820">
        <w:t>29)</w:t>
      </w:r>
    </w:p>
    <w:p w:rsidR="00424155" w:rsidRDefault="00424155" w:rsidP="005B4820">
      <w:pPr>
        <w:tabs>
          <w:tab w:val="left" w:pos="851"/>
        </w:tabs>
        <w:ind w:firstLine="851"/>
      </w:pPr>
    </w:p>
    <w:p w:rsidR="005B4820" w:rsidRPr="005B4820" w:rsidRDefault="005B4820" w:rsidP="005B4820">
      <w:pPr>
        <w:tabs>
          <w:tab w:val="left" w:pos="851"/>
        </w:tabs>
        <w:ind w:firstLine="851"/>
      </w:pPr>
      <w:r w:rsidRPr="005B4820">
        <w:t>где ПЧ – чистая прибыль</w:t>
      </w:r>
      <w:r w:rsidR="00424155">
        <w:t>;</w:t>
      </w:r>
    </w:p>
    <w:p w:rsidR="005B4820" w:rsidRPr="005B4820" w:rsidRDefault="005B4820" w:rsidP="005B4820">
      <w:pPr>
        <w:tabs>
          <w:tab w:val="left" w:pos="851"/>
        </w:tabs>
        <w:ind w:firstLine="851"/>
      </w:pPr>
      <w:r w:rsidRPr="005B4820">
        <w:t xml:space="preserve">      С </w:t>
      </w:r>
      <w:r>
        <w:t>–</w:t>
      </w:r>
      <w:r w:rsidRPr="005B4820">
        <w:t xml:space="preserve"> себестоимость</w:t>
      </w:r>
      <w:r>
        <w:t>.</w:t>
      </w:r>
    </w:p>
    <w:p w:rsidR="005B4820" w:rsidRPr="005B4820" w:rsidRDefault="005B4820" w:rsidP="005B4820">
      <w:pPr>
        <w:pStyle w:val="ad"/>
        <w:tabs>
          <w:tab w:val="left" w:pos="851"/>
        </w:tabs>
        <w:ind w:left="899" w:firstLine="851"/>
        <w:jc w:val="both"/>
        <w:rPr>
          <w:rFonts w:cs="Times New Roman"/>
          <w:szCs w:val="28"/>
        </w:rPr>
      </w:pPr>
    </w:p>
    <w:p w:rsidR="005B4820" w:rsidRDefault="005B4820" w:rsidP="005B4820">
      <w:pPr>
        <w:tabs>
          <w:tab w:val="left" w:pos="851"/>
        </w:tabs>
        <w:ind w:firstLine="851"/>
      </w:pPr>
      <w:r w:rsidRPr="005B4820">
        <w:t>Рентабельность основных средств — отношение (чистой) прибыли к величине основных средств</w:t>
      </w:r>
    </w:p>
    <w:p w:rsidR="005B4820" w:rsidRPr="005B4820" w:rsidRDefault="005B4820" w:rsidP="005B4820">
      <w:pPr>
        <w:tabs>
          <w:tab w:val="left" w:pos="851"/>
        </w:tabs>
        <w:ind w:firstLine="851"/>
      </w:pPr>
    </w:p>
    <w:p w:rsidR="005B4820" w:rsidRPr="005B4820" w:rsidRDefault="005B4820" w:rsidP="005B4820">
      <w:pPr>
        <w:tabs>
          <w:tab w:val="left" w:pos="851"/>
          <w:tab w:val="left" w:pos="6770"/>
        </w:tabs>
        <w:ind w:firstLine="851"/>
      </w:pPr>
      <w:r w:rsidRPr="005B4820">
        <w:t xml:space="preserve">                                          Р</w:t>
      </w:r>
      <w:r w:rsidRPr="005B4820">
        <w:rPr>
          <w:vertAlign w:val="subscript"/>
        </w:rPr>
        <w:t>2</w:t>
      </w:r>
      <w:r w:rsidRPr="005B4820">
        <w:t xml:space="preserve"> = </w:t>
      </w:r>
      <m:oMath>
        <m:f>
          <m:fPr>
            <m:ctrlPr>
              <w:rPr>
                <w:rFonts w:ascii="Cambria Math" w:hAnsi="Cambria Math"/>
                <w:i/>
                <w:sz w:val="36"/>
                <w:szCs w:val="36"/>
              </w:rPr>
            </m:ctrlPr>
          </m:fPr>
          <m:num>
            <m:r>
              <w:rPr>
                <w:rFonts w:ascii="Cambria Math" w:hAnsi="Cambria Math"/>
                <w:sz w:val="36"/>
                <w:szCs w:val="36"/>
              </w:rPr>
              <m:t>ПЧ</m:t>
            </m:r>
          </m:num>
          <m:den>
            <m:r>
              <w:rPr>
                <w:rFonts w:ascii="Cambria Math" w:hAnsi="Cambria Math"/>
                <w:sz w:val="36"/>
                <w:szCs w:val="36"/>
              </w:rPr>
              <m:t>ОС</m:t>
            </m:r>
          </m:den>
        </m:f>
      </m:oMath>
      <w:r w:rsidRPr="005B4820">
        <w:t xml:space="preserve">  100 %,         </w:t>
      </w:r>
      <w:r w:rsidR="00424155">
        <w:tab/>
      </w:r>
      <w:r w:rsidR="00424155">
        <w:tab/>
      </w:r>
      <w:r w:rsidR="00424155">
        <w:tab/>
      </w:r>
      <w:r w:rsidRPr="005B4820">
        <w:t xml:space="preserve">              (</w:t>
      </w:r>
      <w:r w:rsidR="00424155">
        <w:t>3.</w:t>
      </w:r>
      <w:r w:rsidRPr="005B4820">
        <w:t>30)</w:t>
      </w:r>
    </w:p>
    <w:p w:rsidR="005B4820" w:rsidRDefault="005B4820"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где ОС – основные средства</w:t>
      </w:r>
      <w:r>
        <w:t>.</w:t>
      </w:r>
    </w:p>
    <w:p w:rsidR="005B4820" w:rsidRDefault="005B4820" w:rsidP="005B4820">
      <w:pPr>
        <w:tabs>
          <w:tab w:val="left" w:pos="851"/>
          <w:tab w:val="left" w:pos="6770"/>
        </w:tabs>
        <w:ind w:firstLine="851"/>
      </w:pPr>
    </w:p>
    <w:p w:rsidR="005B4820" w:rsidRDefault="005B4820" w:rsidP="005B4820">
      <w:pPr>
        <w:tabs>
          <w:tab w:val="left" w:pos="851"/>
          <w:tab w:val="left" w:pos="6770"/>
        </w:tabs>
        <w:ind w:firstLine="851"/>
      </w:pPr>
      <w:r w:rsidRPr="005B4820">
        <w:t>Рентабельность продаж (Р</w:t>
      </w:r>
      <w:r w:rsidRPr="005B4820">
        <w:rPr>
          <w:vertAlign w:val="subscript"/>
        </w:rPr>
        <w:t>3</w:t>
      </w:r>
      <w:r w:rsidRPr="005B4820">
        <w:t>) — отношение прибыли от продаж компании к ее выручке</w:t>
      </w:r>
    </w:p>
    <w:p w:rsidR="00424155" w:rsidRPr="005B4820"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 xml:space="preserve">                                          Р</w:t>
      </w:r>
      <w:r w:rsidRPr="005B4820">
        <w:rPr>
          <w:vertAlign w:val="subscript"/>
        </w:rPr>
        <w:t>3</w:t>
      </w:r>
      <w:r w:rsidRPr="005B4820">
        <w:t xml:space="preserve"> = </w:t>
      </w:r>
      <m:oMath>
        <m:f>
          <m:fPr>
            <m:ctrlPr>
              <w:rPr>
                <w:rFonts w:ascii="Cambria Math" w:hAnsi="Cambria Math"/>
                <w:i/>
                <w:sz w:val="36"/>
                <w:szCs w:val="36"/>
              </w:rPr>
            </m:ctrlPr>
          </m:fPr>
          <m:num>
            <m:r>
              <w:rPr>
                <w:rFonts w:ascii="Cambria Math" w:hAnsi="Cambria Math"/>
                <w:sz w:val="36"/>
                <w:szCs w:val="36"/>
              </w:rPr>
              <m:t>Пп</m:t>
            </m:r>
          </m:num>
          <m:den>
            <m:r>
              <w:rPr>
                <w:rFonts w:ascii="Cambria Math" w:hAnsi="Cambria Math"/>
                <w:sz w:val="36"/>
                <w:szCs w:val="36"/>
              </w:rPr>
              <m:t>В</m:t>
            </m:r>
          </m:den>
        </m:f>
      </m:oMath>
      <w:r w:rsidRPr="005B4820">
        <w:t xml:space="preserve">  100 %,                      </w:t>
      </w:r>
      <w:r w:rsidR="00424155">
        <w:tab/>
      </w:r>
      <w:r w:rsidR="00424155">
        <w:tab/>
      </w:r>
      <w:r w:rsidR="00424155">
        <w:tab/>
      </w:r>
      <w:r w:rsidRPr="005B4820">
        <w:t xml:space="preserve">  (</w:t>
      </w:r>
      <w:r w:rsidR="00424155">
        <w:t>3.</w:t>
      </w:r>
      <w:r w:rsidRPr="005B4820">
        <w:t>31)</w:t>
      </w:r>
    </w:p>
    <w:p w:rsidR="00424155"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где П</w:t>
      </w:r>
      <w:r w:rsidRPr="005B4820">
        <w:rPr>
          <w:vertAlign w:val="subscript"/>
        </w:rPr>
        <w:t>п</w:t>
      </w:r>
      <w:r w:rsidRPr="005B4820">
        <w:t xml:space="preserve"> – прибыль от продаж</w:t>
      </w:r>
      <w:r w:rsidR="00424155">
        <w:t>.</w:t>
      </w:r>
    </w:p>
    <w:p w:rsidR="00424155"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Рентабельность продаж— коэффициент рентабельности, который показывает долю прибыли в каждом заработанном рубле.</w:t>
      </w:r>
    </w:p>
    <w:p w:rsidR="005B4820" w:rsidRDefault="005B4820" w:rsidP="005B4820">
      <w:pPr>
        <w:tabs>
          <w:tab w:val="left" w:pos="851"/>
          <w:tab w:val="left" w:pos="6770"/>
        </w:tabs>
        <w:ind w:firstLine="851"/>
      </w:pPr>
      <w:r w:rsidRPr="005B4820">
        <w:t>Рентабельность активов (Р</w:t>
      </w:r>
      <w:r w:rsidRPr="005B4820">
        <w:rPr>
          <w:vertAlign w:val="subscript"/>
        </w:rPr>
        <w:t>4</w:t>
      </w:r>
      <w:r w:rsidRPr="005B4820">
        <w:t>) — отношение чистой прибыли к среднему за период размеру суммарных активов</w:t>
      </w:r>
    </w:p>
    <w:p w:rsidR="00424155" w:rsidRPr="005B4820"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 xml:space="preserve">                                        Р</w:t>
      </w:r>
      <w:r w:rsidRPr="005B4820">
        <w:rPr>
          <w:vertAlign w:val="subscript"/>
        </w:rPr>
        <w:t>4</w:t>
      </w:r>
      <w:r w:rsidRPr="005B4820">
        <w:t xml:space="preserve"> = </w:t>
      </w:r>
      <m:oMath>
        <m:f>
          <m:fPr>
            <m:ctrlPr>
              <w:rPr>
                <w:rFonts w:ascii="Cambria Math" w:hAnsi="Cambria Math"/>
                <w:i/>
                <w:sz w:val="36"/>
                <w:szCs w:val="36"/>
              </w:rPr>
            </m:ctrlPr>
          </m:fPr>
          <m:num>
            <m:r>
              <m:rPr>
                <m:sty m:val="p"/>
              </m:rPr>
              <w:rPr>
                <w:rFonts w:ascii="Cambria Math" w:hAnsi="Cambria Math"/>
                <w:sz w:val="36"/>
                <w:szCs w:val="36"/>
              </w:rPr>
              <m:t>ПЧ</m:t>
            </m:r>
          </m:num>
          <m:den>
            <m:r>
              <m:rPr>
                <m:sty m:val="p"/>
              </m:rPr>
              <w:rPr>
                <w:rFonts w:ascii="Cambria Math" w:hAnsi="Cambria Math"/>
                <w:sz w:val="36"/>
                <w:szCs w:val="36"/>
              </w:rPr>
              <m:t>А</m:t>
            </m:r>
          </m:den>
        </m:f>
      </m:oMath>
      <w:r w:rsidRPr="005B4820">
        <w:t xml:space="preserve">  100 %,                        </w:t>
      </w:r>
      <w:r w:rsidR="00424155">
        <w:tab/>
      </w:r>
      <w:r w:rsidR="00424155">
        <w:tab/>
      </w:r>
      <w:r w:rsidR="00424155">
        <w:tab/>
      </w:r>
      <w:r w:rsidRPr="005B4820">
        <w:t xml:space="preserve"> (</w:t>
      </w:r>
      <w:r w:rsidR="00424155">
        <w:t>3.</w:t>
      </w:r>
      <w:r w:rsidRPr="005B4820">
        <w:t>32)</w:t>
      </w:r>
    </w:p>
    <w:p w:rsidR="00424155"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где А – суммарные активы</w:t>
      </w:r>
      <w:r w:rsidR="00424155">
        <w:t>.</w:t>
      </w:r>
    </w:p>
    <w:p w:rsidR="00424155"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lastRenderedPageBreak/>
        <w:t>Рентабельность активов - относительный показатель эффективности деятельности, частное от деления чистой прибыли, полученной за период, на общую величину активов организации за период. Один из финансовых коэффициентов, входит в группу коэффициентов рентабельности. Показывает сколько приходится прибыли на каждый рубль, вложенный в имущество организации.</w:t>
      </w:r>
    </w:p>
    <w:p w:rsidR="005B4820" w:rsidRDefault="005B4820" w:rsidP="005B4820">
      <w:pPr>
        <w:tabs>
          <w:tab w:val="left" w:pos="851"/>
          <w:tab w:val="left" w:pos="6770"/>
        </w:tabs>
        <w:ind w:firstLine="851"/>
      </w:pPr>
      <w:r w:rsidRPr="005B4820">
        <w:t>Рентабельность собственного капитала (Р</w:t>
      </w:r>
      <w:r w:rsidRPr="005B4820">
        <w:rPr>
          <w:vertAlign w:val="subscript"/>
        </w:rPr>
        <w:t>5</w:t>
      </w:r>
      <w:r w:rsidRPr="005B4820">
        <w:t>) — отношение чистой прибыли к среднему за период размеру собственного капитала</w:t>
      </w:r>
    </w:p>
    <w:p w:rsidR="00424155" w:rsidRPr="005B4820"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 xml:space="preserve">                                     Р</w:t>
      </w:r>
      <w:r w:rsidRPr="005B4820">
        <w:rPr>
          <w:vertAlign w:val="subscript"/>
        </w:rPr>
        <w:t>5</w:t>
      </w:r>
      <w:r w:rsidRPr="005B4820">
        <w:t xml:space="preserve"> = </w:t>
      </w:r>
      <m:oMath>
        <m:f>
          <m:fPr>
            <m:ctrlPr>
              <w:rPr>
                <w:rFonts w:ascii="Cambria Math" w:hAnsi="Cambria Math"/>
                <w:i/>
                <w:sz w:val="36"/>
                <w:szCs w:val="36"/>
              </w:rPr>
            </m:ctrlPr>
          </m:fPr>
          <m:num>
            <m:r>
              <m:rPr>
                <m:sty m:val="p"/>
              </m:rPr>
              <w:rPr>
                <w:rFonts w:ascii="Cambria Math" w:hAnsi="Cambria Math"/>
                <w:sz w:val="36"/>
                <w:szCs w:val="36"/>
              </w:rPr>
              <m:t>ПЧ</m:t>
            </m:r>
          </m:num>
          <m:den>
            <m:r>
              <m:rPr>
                <m:sty m:val="p"/>
              </m:rPr>
              <w:rPr>
                <w:rFonts w:ascii="Cambria Math" w:hAnsi="Cambria Math"/>
                <w:sz w:val="36"/>
                <w:szCs w:val="36"/>
              </w:rPr>
              <m:t>СК</m:t>
            </m:r>
          </m:den>
        </m:f>
      </m:oMath>
      <w:r w:rsidRPr="005B4820">
        <w:t xml:space="preserve">  100 %</w:t>
      </w:r>
      <w:r w:rsidR="00424155">
        <w:t>.</w:t>
      </w:r>
      <w:r w:rsidRPr="005B4820">
        <w:t xml:space="preserve">                           </w:t>
      </w:r>
      <w:r w:rsidR="00424155">
        <w:tab/>
      </w:r>
      <w:r w:rsidR="00424155">
        <w:tab/>
      </w:r>
      <w:r w:rsidR="00424155">
        <w:tab/>
      </w:r>
      <w:r w:rsidRPr="005B4820">
        <w:t xml:space="preserve">   (</w:t>
      </w:r>
      <w:r w:rsidR="00424155">
        <w:t>3.</w:t>
      </w:r>
      <w:r w:rsidRPr="005B4820">
        <w:t>33)</w:t>
      </w:r>
    </w:p>
    <w:p w:rsidR="00424155"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Рентабельность собственного капитала - относительный показатель эффективности деятельности, частное от деления чистой прибыли, полученной за период, на собственный капитал организации. Один из финансовых коэффициентов, входит в группу коэффициентов рентабельности. Показывает отдачу на инвестиции акционеров с точки зрения учетной прибыли.</w:t>
      </w:r>
    </w:p>
    <w:p w:rsidR="005B4820" w:rsidRDefault="005B4820" w:rsidP="005B4820">
      <w:pPr>
        <w:tabs>
          <w:tab w:val="left" w:pos="851"/>
          <w:tab w:val="left" w:pos="6770"/>
        </w:tabs>
        <w:ind w:firstLine="851"/>
      </w:pPr>
      <w:r w:rsidRPr="005B4820">
        <w:t>Рентабельность инвестированного, перманентного капитала (Р</w:t>
      </w:r>
      <w:r w:rsidRPr="005B4820">
        <w:rPr>
          <w:vertAlign w:val="subscript"/>
        </w:rPr>
        <w:t>6</w:t>
      </w:r>
      <w:r w:rsidRPr="005B4820">
        <w:t>) - отношение чистой  прибыли к среднему за период собственному и долгосрочному заёмному капиталу</w:t>
      </w:r>
    </w:p>
    <w:p w:rsidR="00424155" w:rsidRPr="005B4820"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 xml:space="preserve">                                       Р</w:t>
      </w:r>
      <w:r w:rsidRPr="005B4820">
        <w:rPr>
          <w:vertAlign w:val="subscript"/>
        </w:rPr>
        <w:t>6</w:t>
      </w:r>
      <w:r w:rsidRPr="005B4820">
        <w:t>=</w:t>
      </w:r>
      <m:oMath>
        <m:f>
          <m:fPr>
            <m:ctrlPr>
              <w:rPr>
                <w:rFonts w:ascii="Cambria Math" w:hAnsi="Cambria Math"/>
                <w:i/>
                <w:sz w:val="36"/>
                <w:szCs w:val="36"/>
              </w:rPr>
            </m:ctrlPr>
          </m:fPr>
          <m:num>
            <m:r>
              <w:rPr>
                <w:rFonts w:ascii="Cambria Math" w:hAnsi="Cambria Math"/>
                <w:sz w:val="36"/>
                <w:szCs w:val="36"/>
              </w:rPr>
              <m:t>ПЧ</m:t>
            </m:r>
          </m:num>
          <m:den>
            <m:r>
              <m:rPr>
                <m:sty m:val="p"/>
              </m:rPr>
              <w:rPr>
                <w:rFonts w:ascii="Cambria Math" w:hAnsi="Cambria Math"/>
                <w:sz w:val="36"/>
                <w:szCs w:val="36"/>
              </w:rPr>
              <m:t>СК+ДО</m:t>
            </m:r>
          </m:den>
        </m:f>
      </m:oMath>
      <w:r w:rsidRPr="005B4820">
        <w:t xml:space="preserve">  100 %,                        </w:t>
      </w:r>
      <w:r w:rsidR="00424155">
        <w:tab/>
      </w:r>
      <w:r w:rsidR="00424155">
        <w:tab/>
      </w:r>
      <w:r w:rsidRPr="005B4820">
        <w:t xml:space="preserve"> (</w:t>
      </w:r>
      <w:r w:rsidR="00424155">
        <w:t>3.</w:t>
      </w:r>
      <w:r w:rsidRPr="005B4820">
        <w:t>34)</w:t>
      </w:r>
    </w:p>
    <w:p w:rsidR="00424155" w:rsidRDefault="00424155" w:rsidP="005B4820">
      <w:pPr>
        <w:tabs>
          <w:tab w:val="left" w:pos="851"/>
          <w:tab w:val="left" w:pos="6770"/>
        </w:tabs>
        <w:ind w:firstLine="851"/>
      </w:pPr>
    </w:p>
    <w:p w:rsidR="005B4820" w:rsidRPr="005B4820" w:rsidRDefault="005B4820" w:rsidP="005B4820">
      <w:pPr>
        <w:tabs>
          <w:tab w:val="left" w:pos="851"/>
          <w:tab w:val="left" w:pos="6770"/>
        </w:tabs>
        <w:ind w:firstLine="851"/>
      </w:pPr>
      <w:r w:rsidRPr="005B4820">
        <w:t>где ДО- долгосрочные обязательства</w:t>
      </w:r>
      <w:r w:rsidR="00424155">
        <w:t>.</w:t>
      </w:r>
    </w:p>
    <w:p w:rsidR="00AE7A70" w:rsidRPr="000447E5" w:rsidRDefault="000447E5" w:rsidP="000447E5">
      <w:pPr>
        <w:pStyle w:val="2"/>
      </w:pPr>
      <w:bookmarkStart w:id="14" w:name="_Toc524506440"/>
      <w:r w:rsidRPr="000447E5">
        <w:t xml:space="preserve">3.4 </w:t>
      </w:r>
      <w:r w:rsidR="00AE7A70" w:rsidRPr="000447E5">
        <w:t>Рычаги финансовой</w:t>
      </w:r>
      <w:r w:rsidRPr="000447E5">
        <w:t xml:space="preserve"> эффективности</w:t>
      </w:r>
      <w:bookmarkEnd w:id="14"/>
    </w:p>
    <w:p w:rsidR="00424155" w:rsidRPr="00424155" w:rsidRDefault="00424155" w:rsidP="00424155">
      <w:pPr>
        <w:shd w:val="clear" w:color="auto" w:fill="FFFFFF"/>
        <w:ind w:firstLine="567"/>
      </w:pPr>
      <w:r>
        <w:t>Ключевыми показателями оценки финансового состояния компании являются показатель рычага финансовой эффективности, для определения которого в</w:t>
      </w:r>
      <w:r w:rsidRPr="00424155">
        <w:t xml:space="preserve"> качестве объекта управления </w:t>
      </w:r>
      <w:r>
        <w:t xml:space="preserve">рассматривается </w:t>
      </w:r>
      <w:r w:rsidRPr="00424155">
        <w:t>структур</w:t>
      </w:r>
      <w:r>
        <w:t>а</w:t>
      </w:r>
      <w:r w:rsidRPr="00424155">
        <w:t xml:space="preserve"> капитала.</w:t>
      </w:r>
    </w:p>
    <w:p w:rsidR="00424155" w:rsidRPr="00424155" w:rsidRDefault="00424155" w:rsidP="00424155">
      <w:pPr>
        <w:shd w:val="clear" w:color="auto" w:fill="FFFFFF"/>
        <w:ind w:firstLine="567"/>
      </w:pPr>
      <w:r w:rsidRPr="00424155">
        <w:t>Структура капитала представляет собой соотношение собственных и заемных средств долгосрочного характера. Структура капитала определяет многие аспекты деятельности предприятия и оказывает прямое влияние на его финансовые результаты. Поэтому управление структурой капитала является одной из наиболее важных и сложных задач финансового менеджмента. Оно заключается в создании смешанной структуры капитала, представляющей такое оптимальное соотношение собственных и заемных источников, при котором минимизируются общие капитальные затраты и максимизируется рыночная стоимость предприятия.</w:t>
      </w:r>
    </w:p>
    <w:p w:rsidR="00424155" w:rsidRPr="00424155" w:rsidRDefault="00424155" w:rsidP="00424155">
      <w:pPr>
        <w:shd w:val="clear" w:color="auto" w:fill="FFFFFF"/>
        <w:ind w:firstLine="567"/>
      </w:pPr>
      <w:r w:rsidRPr="00424155">
        <w:t>Решение использовать или не использовать заемные средства в качестве дополнительного источника финансирования обусловливает возникновение финансового риска.</w:t>
      </w:r>
    </w:p>
    <w:p w:rsidR="00424155" w:rsidRPr="00424155" w:rsidRDefault="00424155" w:rsidP="00424155">
      <w:pPr>
        <w:shd w:val="clear" w:color="auto" w:fill="FFFFFF"/>
        <w:ind w:firstLine="567"/>
      </w:pPr>
      <w:r w:rsidRPr="00424155">
        <w:t xml:space="preserve">Финансовый риск при использовании заемных средств можно рассматривать как риск, связанный с недостатком средств для выплаты процентов и погашения долгосрочных ссуд и займов. На степень финансового риска указывает сила </w:t>
      </w:r>
      <w:r w:rsidRPr="00424155">
        <w:rPr>
          <w:i/>
        </w:rPr>
        <w:t>финансового рычага.</w:t>
      </w:r>
    </w:p>
    <w:p w:rsidR="00424155" w:rsidRPr="00424155" w:rsidRDefault="00424155" w:rsidP="00424155">
      <w:pPr>
        <w:shd w:val="clear" w:color="auto" w:fill="FFFFFF"/>
        <w:ind w:firstLine="567"/>
      </w:pPr>
      <w:r w:rsidRPr="00424155">
        <w:t xml:space="preserve">Действие финансового рычага характеризует целесообразность и </w:t>
      </w:r>
      <w:r w:rsidRPr="00424155">
        <w:lastRenderedPageBreak/>
        <w:t xml:space="preserve">эффективность использования предприятием заемных средств как источника долгосрочного финансирования хозяйственной деятельности. Использование заемных средств связано со значительными издержками. </w:t>
      </w:r>
    </w:p>
    <w:p w:rsidR="00424155" w:rsidRPr="00424155" w:rsidRDefault="00424155" w:rsidP="00424155">
      <w:pPr>
        <w:shd w:val="clear" w:color="auto" w:fill="FFFFFF"/>
        <w:ind w:firstLine="567"/>
      </w:pPr>
      <w:r w:rsidRPr="00424155">
        <w:t>Каково должно быть оптимальное сочетание между собственными и привлеченными долгосрочными финансовыми ресурсами и как оно повлияет на прибыль?</w:t>
      </w:r>
    </w:p>
    <w:p w:rsidR="00424155" w:rsidRPr="00424155" w:rsidRDefault="00424155" w:rsidP="00424155">
      <w:pPr>
        <w:shd w:val="clear" w:color="auto" w:fill="FFFFFF"/>
        <w:ind w:firstLine="567"/>
      </w:pPr>
      <w:r w:rsidRPr="00424155">
        <w:t>Финансовый рычаг представляет собой потенциальную возможность влиять на прибыль корпорации путем изменения объема и структуры долгосрочных пассивов. Действие финансового рычага заключается в том, что корпорация, использующая заемные средства, изменяет чистую рентабельность собственных средств.</w:t>
      </w:r>
    </w:p>
    <w:p w:rsidR="00424155" w:rsidRPr="00424155" w:rsidRDefault="00424155" w:rsidP="00424155">
      <w:pPr>
        <w:shd w:val="clear" w:color="auto" w:fill="FFFFFF"/>
        <w:ind w:firstLine="567"/>
      </w:pPr>
      <w:r w:rsidRPr="00424155">
        <w:rPr>
          <w:b/>
        </w:rPr>
        <w:t>Финансовый рычаг</w:t>
      </w:r>
      <w:r w:rsidRPr="00424155">
        <w:t xml:space="preserve"> характеризует использование компанией заемных средств, которое влияет на изменение коэффициента рентабельности собственного капитала.</w:t>
      </w:r>
    </w:p>
    <w:p w:rsidR="00424155" w:rsidRDefault="00424155" w:rsidP="00424155">
      <w:pPr>
        <w:shd w:val="clear" w:color="auto" w:fill="FFFFFF"/>
        <w:ind w:firstLine="567"/>
      </w:pPr>
      <w:r w:rsidRPr="00424155">
        <w:t>По расчетам европейских экономистов, эффект финансового рычага определяется как приращение к чистой рентабельности собственных средств, получаемое за счет использования кредита</w:t>
      </w:r>
    </w:p>
    <w:p w:rsidR="00424155" w:rsidRPr="00424155" w:rsidRDefault="00424155" w:rsidP="00424155">
      <w:pPr>
        <w:shd w:val="clear" w:color="auto" w:fill="FFFFFF"/>
        <w:ind w:firstLine="567"/>
      </w:pPr>
    </w:p>
    <w:p w:rsidR="00424155" w:rsidRPr="00424155" w:rsidRDefault="00424155" w:rsidP="00424155">
      <w:pPr>
        <w:shd w:val="clear" w:color="auto" w:fill="FFFFFF"/>
        <w:ind w:firstLine="2410"/>
      </w:pPr>
      <m:oMath>
        <m:r>
          <w:rPr>
            <w:rFonts w:ascii="Cambria Math" w:hAnsi="Cambria Math"/>
          </w:rPr>
          <m:t>ЭФР=</m:t>
        </m:r>
        <m:d>
          <m:dPr>
            <m:ctrlPr>
              <w:rPr>
                <w:rFonts w:ascii="Cambria Math" w:hAnsi="Cambria Math"/>
                <w:i/>
              </w:rPr>
            </m:ctrlPr>
          </m:dPr>
          <m:e>
            <m:r>
              <w:rPr>
                <w:rFonts w:ascii="Cambria Math" w:hAnsi="Cambria Math"/>
              </w:rPr>
              <m:t>1-Т</m:t>
            </m:r>
          </m:e>
        </m:d>
        <m:r>
          <w:rPr>
            <w:rFonts w:ascii="Cambria Math" w:hAnsi="Cambria Math"/>
          </w:rPr>
          <m:t>∙(</m:t>
        </m:r>
        <m:r>
          <w:rPr>
            <w:rFonts w:ascii="Cambria Math" w:hAnsi="Cambria Math"/>
            <w:lang w:val="en-US"/>
          </w:rPr>
          <m:t>RA</m:t>
        </m:r>
        <m:r>
          <w:rPr>
            <w:rFonts w:ascii="Cambria Math" w:hAnsi="Cambria Math"/>
          </w:rPr>
          <m:t>-р)∙</m:t>
        </m:r>
        <m:f>
          <m:fPr>
            <m:ctrlPr>
              <w:rPr>
                <w:rFonts w:ascii="Cambria Math" w:hAnsi="Cambria Math"/>
                <w:i/>
              </w:rPr>
            </m:ctrlPr>
          </m:fPr>
          <m:num>
            <m:r>
              <w:rPr>
                <w:rFonts w:ascii="Cambria Math" w:hAnsi="Cambria Math"/>
              </w:rPr>
              <m:t>ЗК</m:t>
            </m:r>
          </m:num>
          <m:den>
            <m:r>
              <w:rPr>
                <w:rFonts w:ascii="Cambria Math" w:hAnsi="Cambria Math"/>
              </w:rPr>
              <m:t>СК</m:t>
            </m:r>
          </m:den>
        </m:f>
      </m:oMath>
      <w:r>
        <w:t xml:space="preserve"> </w:t>
      </w:r>
      <w:r>
        <w:tab/>
      </w:r>
      <w:r>
        <w:tab/>
      </w:r>
      <w:r w:rsidRPr="00424155">
        <w:tab/>
      </w:r>
      <w:r>
        <w:tab/>
      </w:r>
      <w:r w:rsidRPr="00424155">
        <w:t>(</w:t>
      </w:r>
      <w:r>
        <w:t>3.35</w:t>
      </w:r>
      <w:r w:rsidRPr="00424155">
        <w:t>)</w:t>
      </w:r>
    </w:p>
    <w:p w:rsidR="00424155" w:rsidRDefault="00424155" w:rsidP="00424155">
      <w:pPr>
        <w:shd w:val="clear" w:color="auto" w:fill="FFFFFF"/>
        <w:ind w:firstLine="567"/>
      </w:pPr>
    </w:p>
    <w:p w:rsidR="00424155" w:rsidRPr="00424155" w:rsidRDefault="00424155" w:rsidP="00424155">
      <w:pPr>
        <w:shd w:val="clear" w:color="auto" w:fill="FFFFFF"/>
        <w:ind w:left="1560" w:hanging="993"/>
      </w:pPr>
      <w:r w:rsidRPr="00424155">
        <w:t xml:space="preserve">где </w:t>
      </w:r>
      <w:r w:rsidRPr="00424155">
        <w:rPr>
          <w:i/>
        </w:rPr>
        <w:t>ЭФР</w:t>
      </w:r>
      <w:r w:rsidRPr="00424155">
        <w:t xml:space="preserve"> - сила воздействия финансового рычага (прирост коэффициента рентабельности собственного капитала), %;</w:t>
      </w:r>
    </w:p>
    <w:p w:rsidR="00424155" w:rsidRPr="00424155" w:rsidRDefault="00424155" w:rsidP="00424155">
      <w:pPr>
        <w:shd w:val="clear" w:color="auto" w:fill="FFFFFF"/>
        <w:ind w:left="1701" w:hanging="567"/>
      </w:pPr>
      <w:r w:rsidRPr="00424155">
        <w:rPr>
          <w:i/>
        </w:rPr>
        <w:t>Т</w:t>
      </w:r>
      <w:r w:rsidRPr="00424155">
        <w:t xml:space="preserve"> - ставка налога на прибыль; </w:t>
      </w:r>
    </w:p>
    <w:p w:rsidR="00424155" w:rsidRPr="00424155" w:rsidRDefault="00424155" w:rsidP="00424155">
      <w:pPr>
        <w:shd w:val="clear" w:color="auto" w:fill="FFFFFF"/>
        <w:ind w:left="1701" w:hanging="567"/>
      </w:pPr>
      <w:r w:rsidRPr="00424155">
        <w:rPr>
          <w:i/>
          <w:iCs/>
          <w:lang w:val="en-US"/>
        </w:rPr>
        <w:t>R</w:t>
      </w:r>
      <w:r w:rsidRPr="00424155">
        <w:rPr>
          <w:i/>
          <w:iCs/>
        </w:rPr>
        <w:t>А</w:t>
      </w:r>
      <w:r w:rsidRPr="00424155">
        <w:rPr>
          <w:iCs/>
        </w:rPr>
        <w:t xml:space="preserve"> - </w:t>
      </w:r>
      <w:r w:rsidRPr="00424155">
        <w:t>экономическая рентабельность активов, определяется как прибыль до уплаты налогов поделенная на активы (собственный и заемный капитал), %;</w:t>
      </w:r>
    </w:p>
    <w:p w:rsidR="00424155" w:rsidRPr="00424155" w:rsidRDefault="00424155" w:rsidP="00424155">
      <w:pPr>
        <w:shd w:val="clear" w:color="auto" w:fill="FFFFFF"/>
        <w:ind w:left="1701" w:hanging="567"/>
      </w:pPr>
      <w:r w:rsidRPr="00424155">
        <w:rPr>
          <w:i/>
          <w:iCs/>
        </w:rPr>
        <w:t>р</w:t>
      </w:r>
      <w:r w:rsidRPr="00424155">
        <w:rPr>
          <w:iCs/>
        </w:rPr>
        <w:t xml:space="preserve"> - </w:t>
      </w:r>
      <w:r w:rsidRPr="00424155">
        <w:t>средняя расчетная процентная ставка за кредит;</w:t>
      </w:r>
    </w:p>
    <w:p w:rsidR="00424155" w:rsidRPr="00424155" w:rsidRDefault="00424155" w:rsidP="00424155">
      <w:pPr>
        <w:shd w:val="clear" w:color="auto" w:fill="FFFFFF"/>
        <w:ind w:left="1701" w:hanging="567"/>
      </w:pPr>
      <w:r w:rsidRPr="00424155">
        <w:rPr>
          <w:i/>
        </w:rPr>
        <w:t>ЗК</w:t>
      </w:r>
      <w:r w:rsidRPr="00424155">
        <w:t xml:space="preserve"> - заемный капитал;</w:t>
      </w:r>
    </w:p>
    <w:p w:rsidR="00424155" w:rsidRPr="00424155" w:rsidRDefault="00424155" w:rsidP="00424155">
      <w:pPr>
        <w:shd w:val="clear" w:color="auto" w:fill="FFFFFF"/>
        <w:ind w:left="1701" w:hanging="567"/>
      </w:pPr>
      <w:r w:rsidRPr="00424155">
        <w:rPr>
          <w:i/>
        </w:rPr>
        <w:t>СК</w:t>
      </w:r>
      <w:r w:rsidRPr="00424155">
        <w:t xml:space="preserve"> - собственный капитал предприятия.</w:t>
      </w:r>
    </w:p>
    <w:p w:rsidR="00424155" w:rsidRDefault="00424155" w:rsidP="00424155">
      <w:pPr>
        <w:shd w:val="clear" w:color="auto" w:fill="FFFFFF"/>
        <w:ind w:firstLine="567"/>
      </w:pPr>
    </w:p>
    <w:p w:rsidR="00424155" w:rsidRPr="00424155" w:rsidRDefault="00424155" w:rsidP="00424155">
      <w:pPr>
        <w:shd w:val="clear" w:color="auto" w:fill="FFFFFF"/>
        <w:ind w:firstLine="567"/>
      </w:pPr>
      <w:r w:rsidRPr="00424155">
        <w:t>Эта формула позволяет определить безопасный для предприятия объем заемных средств, наиболее выгодные условия кредитования и приемлемую ставку ссудного процента, а также облегчает налоговое бремя. Кредит будет выгодным для предприятия, если он увеличит эффект финансового рычага.</w:t>
      </w:r>
    </w:p>
    <w:p w:rsidR="00424155" w:rsidRPr="00424155" w:rsidRDefault="00424155" w:rsidP="00424155">
      <w:pPr>
        <w:shd w:val="clear" w:color="auto" w:fill="FFFFFF"/>
        <w:ind w:firstLine="567"/>
      </w:pPr>
      <w:r w:rsidRPr="00424155">
        <w:t xml:space="preserve">В формуле </w:t>
      </w:r>
      <w:r>
        <w:t>3.35</w:t>
      </w:r>
      <w:r w:rsidRPr="00424155">
        <w:t xml:space="preserve"> можно выделить три основные составляющие:</w:t>
      </w:r>
    </w:p>
    <w:p w:rsidR="00424155" w:rsidRPr="00424155" w:rsidRDefault="00424155" w:rsidP="00424155">
      <w:pPr>
        <w:shd w:val="clear" w:color="auto" w:fill="FFFFFF"/>
        <w:autoSpaceDE w:val="0"/>
        <w:autoSpaceDN w:val="0"/>
        <w:adjustRightInd w:val="0"/>
        <w:ind w:firstLine="567"/>
      </w:pPr>
      <w:r w:rsidRPr="00424155">
        <w:t>1) налоговый корректор (</w:t>
      </w:r>
      <w:r w:rsidRPr="00424155">
        <w:rPr>
          <w:i/>
        </w:rPr>
        <w:t>1-Т</w:t>
      </w:r>
      <w:r w:rsidRPr="00424155">
        <w:t>) показывает влияние налогообложения на эффект финансового рычага;</w:t>
      </w:r>
    </w:p>
    <w:p w:rsidR="00424155" w:rsidRPr="00424155" w:rsidRDefault="00424155" w:rsidP="00424155">
      <w:pPr>
        <w:shd w:val="clear" w:color="auto" w:fill="FFFFFF"/>
        <w:autoSpaceDE w:val="0"/>
        <w:autoSpaceDN w:val="0"/>
        <w:adjustRightInd w:val="0"/>
        <w:ind w:firstLine="567"/>
      </w:pPr>
      <w:r w:rsidRPr="00424155">
        <w:t xml:space="preserve">2) дифференциал финансового рычага </w:t>
      </w:r>
      <w:r w:rsidRPr="00424155">
        <w:rPr>
          <w:iCs/>
        </w:rPr>
        <w:t>(</w:t>
      </w:r>
      <w:r w:rsidRPr="00424155">
        <w:rPr>
          <w:i/>
          <w:iCs/>
          <w:lang w:val="en-US"/>
        </w:rPr>
        <w:t>RA</w:t>
      </w:r>
      <w:r w:rsidRPr="00424155">
        <w:rPr>
          <w:i/>
          <w:iCs/>
        </w:rPr>
        <w:t xml:space="preserve"> </w:t>
      </w:r>
      <w:r w:rsidRPr="00424155">
        <w:rPr>
          <w:i/>
        </w:rPr>
        <w:t xml:space="preserve">- </w:t>
      </w:r>
      <w:r w:rsidRPr="00424155">
        <w:rPr>
          <w:i/>
          <w:iCs/>
        </w:rPr>
        <w:t>р</w:t>
      </w:r>
      <w:r w:rsidRPr="00424155">
        <w:rPr>
          <w:iCs/>
        </w:rPr>
        <w:t xml:space="preserve">) </w:t>
      </w:r>
      <w:r w:rsidRPr="00424155">
        <w:t>характеризует разницу между коэффициентом экономической рентабельности активов и средней расчетной ставкой за кредит;</w:t>
      </w:r>
    </w:p>
    <w:p w:rsidR="00424155" w:rsidRPr="00424155" w:rsidRDefault="00424155" w:rsidP="00424155">
      <w:pPr>
        <w:shd w:val="clear" w:color="auto" w:fill="FFFFFF"/>
        <w:autoSpaceDE w:val="0"/>
        <w:autoSpaceDN w:val="0"/>
        <w:adjustRightInd w:val="0"/>
        <w:ind w:firstLine="567"/>
      </w:pPr>
      <w:r w:rsidRPr="00424155">
        <w:t>3) коэффициент финансового рычага (ЗК / СК) характеризует сумму заемного капитала, используемого предприятием, приходящуюся на единицу собственного капитала.</w:t>
      </w:r>
    </w:p>
    <w:p w:rsidR="00424155" w:rsidRPr="00424155" w:rsidRDefault="00424155" w:rsidP="00424155">
      <w:pPr>
        <w:shd w:val="clear" w:color="auto" w:fill="FFFFFF"/>
        <w:ind w:firstLine="567"/>
      </w:pPr>
      <w:r w:rsidRPr="00424155">
        <w:t xml:space="preserve">Главным среди них является дифференциал финансового рычага, который характеризуется высоким динамизмом. Эффект финансового рычага проявляется в том случае, если он является положительной величиной; чем выше </w:t>
      </w:r>
      <w:r w:rsidRPr="00424155">
        <w:lastRenderedPageBreak/>
        <w:t>положительное значение дифференциала, тем выше эффект финансового рычага.</w:t>
      </w:r>
    </w:p>
    <w:p w:rsidR="00424155" w:rsidRPr="00424155" w:rsidRDefault="00424155" w:rsidP="00424155">
      <w:pPr>
        <w:shd w:val="clear" w:color="auto" w:fill="FFFFFF"/>
        <w:ind w:firstLine="567"/>
      </w:pPr>
      <w:r w:rsidRPr="00424155">
        <w:t>Коэффициент финансового рычага мультиплицирует положительный или отрицательный эффект, получаемый за счет значения дифференциала. При неизменном дифференциале коэффициент финансового рычага является главным генератором возрастания суммы и уровня прибыли на собственный капитал, а также финансового риска потери этой прибыли.</w:t>
      </w:r>
    </w:p>
    <w:p w:rsidR="00424155" w:rsidRPr="00424155" w:rsidRDefault="00424155" w:rsidP="00424155">
      <w:pPr>
        <w:shd w:val="clear" w:color="auto" w:fill="FFFFFF"/>
        <w:ind w:firstLine="567"/>
      </w:pPr>
      <w:r w:rsidRPr="00424155">
        <w:t>При неизменном коэффициенте финансового рычага положительная или отрицательная динамика его дифференциала генерирует возрастание суммы и уровня прибыли на собственный капитал, а также финансового риска ее потери.</w:t>
      </w:r>
    </w:p>
    <w:p w:rsidR="00424155" w:rsidRPr="00424155" w:rsidRDefault="00424155" w:rsidP="00424155">
      <w:pPr>
        <w:shd w:val="clear" w:color="auto" w:fill="FFFFFF"/>
        <w:ind w:firstLine="567"/>
      </w:pPr>
      <w:r w:rsidRPr="00424155">
        <w:t>Знание механизма воздействия финансового рычага на уровень прибыльности собственного капитала и степень финансового риска позволяет целенаправленно управлять как стоимостью, так и структурой капитала предприятия. Чем больше финансовый рычаг, тем выше финансовый риск и стоимость капитала предприятия, так как увеличивается сумма процентов, выплачиваемая по заемным средствам. В результате изменения структуры капитала и привлечения заемных средств может возрасти рентабельность акционерного капитала.</w:t>
      </w:r>
    </w:p>
    <w:p w:rsidR="00424155" w:rsidRPr="00424155" w:rsidRDefault="00424155" w:rsidP="00424155">
      <w:pPr>
        <w:shd w:val="clear" w:color="auto" w:fill="FFFFFF"/>
        <w:ind w:firstLine="567"/>
      </w:pPr>
      <w:r w:rsidRPr="00424155">
        <w:t>Проблемы возможности и целесообразности управления структурой капитала всегда находились в центре внимания экономистов. Основной вопрос сводился к следующему: существует ли оптимальная структура капитала и как она влияет на стоимость (цену) капитала и рыночную стоимость самой корпорации?</w:t>
      </w:r>
    </w:p>
    <w:p w:rsidR="00424155" w:rsidRPr="00424155" w:rsidRDefault="00424155" w:rsidP="00424155">
      <w:pPr>
        <w:shd w:val="clear" w:color="auto" w:fill="FFFFFF"/>
        <w:ind w:firstLine="567"/>
      </w:pPr>
      <w:r w:rsidRPr="00424155">
        <w:t>Решение этого вопроса предлагалось в традиционном подходе и в теории Ф. Модильяни и М. Миллера.</w:t>
      </w:r>
    </w:p>
    <w:p w:rsidR="00424155" w:rsidRPr="00424155" w:rsidRDefault="00424155" w:rsidP="00424155">
      <w:pPr>
        <w:shd w:val="clear" w:color="auto" w:fill="FFFFFF"/>
        <w:ind w:firstLine="567"/>
      </w:pPr>
      <w:r w:rsidRPr="00424155">
        <w:t>В соответствии с традиционным подходом оптимальная структура капитала существует и цена капитала зависит от его структуры. Цена капитала зависит от цены собственной и заемной его составляющих. При изменении структуры капитала цена этих источников меняется. Небольшое увеличение доли заемного капитала в общем объеме источников не оказывает существенного влияния на рост цены собственных источников. С ростом доли заемных средств цена собственного капитала начинает увеличиваться, а цена заемного капитала сначала остается неизменной, а потом также начинает возрастать. Так как цена заемного капитала в среднем ниже цены собственного капитала, существует оптимальная структура капитала, при которой средневзвешенная цена капитала имеет минимальное значение, и, значит, цена предприятия будет максимальной, то есть цена капитала прямо влияет на рыночную стоимость компании.</w:t>
      </w:r>
    </w:p>
    <w:p w:rsidR="00424155" w:rsidRPr="00424155" w:rsidRDefault="00424155" w:rsidP="00424155">
      <w:pPr>
        <w:shd w:val="clear" w:color="auto" w:fill="FFFFFF"/>
        <w:ind w:firstLine="567"/>
      </w:pPr>
      <w:r w:rsidRPr="00424155">
        <w:t xml:space="preserve">Ф. Модильяни и М. Миллер заложили основы теории структуры капитала в 1958 г. Для проведения анализа были взяты две фирмы: использующая заемный капитал и являющаяся финансово зависимой, и финансово независимая фирма, не привлекающая заемные источники. </w:t>
      </w:r>
    </w:p>
    <w:p w:rsidR="00424155" w:rsidRPr="00424155" w:rsidRDefault="00424155" w:rsidP="00424155">
      <w:pPr>
        <w:shd w:val="clear" w:color="auto" w:fill="FFFFFF"/>
        <w:ind w:firstLine="567"/>
      </w:pPr>
      <w:r w:rsidRPr="00424155">
        <w:t>В результате построения модели они пришли к выводу, что при отсутствии налогов цена капитала, а также стоимость самой фирмы не зависят от структуры источников капитала.</w:t>
      </w:r>
    </w:p>
    <w:p w:rsidR="00424155" w:rsidRPr="00424155" w:rsidRDefault="00424155" w:rsidP="00424155">
      <w:pPr>
        <w:shd w:val="clear" w:color="auto" w:fill="FFFFFF"/>
        <w:ind w:firstLine="567"/>
      </w:pPr>
      <w:r w:rsidRPr="00424155">
        <w:t xml:space="preserve">В качестве доказательства правомерности своей модели они воспользовались практикой арбитражных операций (операций по одновременной покупке и продаже одинаковых активов по разным ценам), состоящей в том, что инвесторы будут продавать акции дорогой фирмы и покупать акции дешевой фирмы, в </w:t>
      </w:r>
      <w:r w:rsidRPr="00424155">
        <w:lastRenderedPageBreak/>
        <w:t>результате чего произойдет выравнивание рыночной стоимости этих фирм за счет роста цен на акции одной фирмы в результате увеличения на них спроса и снижения цен на акции другой фирмы в результате падения спроса на них.</w:t>
      </w:r>
    </w:p>
    <w:p w:rsidR="00424155" w:rsidRPr="00424155" w:rsidRDefault="00424155" w:rsidP="00424155">
      <w:pPr>
        <w:shd w:val="clear" w:color="auto" w:fill="FFFFFF"/>
        <w:ind w:firstLine="567"/>
      </w:pPr>
      <w:r w:rsidRPr="00424155">
        <w:t xml:space="preserve">В 1963 г. появилась новая работа Модильяни - Миллера, в которой было учтено влияние налога на прибыль на стоимость капитала фирмы. Авторами был сделан вывод о том, что использование заемных источников увеличивает стоимость фирмы, так как проценты по займам вычитаются из налогооблагаемой прибыли, в результате чего увеличивается величина операционной прибыли. </w:t>
      </w:r>
    </w:p>
    <w:p w:rsidR="00424155" w:rsidRPr="00424155" w:rsidRDefault="00424155" w:rsidP="00424155">
      <w:pPr>
        <w:shd w:val="clear" w:color="auto" w:fill="FFFFFF"/>
        <w:ind w:firstLine="567"/>
      </w:pPr>
      <w:r w:rsidRPr="00424155">
        <w:t>Основные положения теории Модильяни-Миллера подвергаются критике многих экономистов. Главным ее недостатком является несоответствие большинства теоретических допущений реальной ситуации, складывающейся на рынках. В ее моделях не учитываются брокерские затраты, а также затраты, связанные с финансовыми затруднениями, агентские издержки и др. Вызывает сомнение и вывод о стопроцентном использовании заемного капитала с целью максимизации стоимости фирмы, которое вряд ли может быть осуществлено в действительности.</w:t>
      </w:r>
    </w:p>
    <w:p w:rsidR="00424155" w:rsidRPr="00424155" w:rsidRDefault="00424155" w:rsidP="00424155">
      <w:pPr>
        <w:shd w:val="clear" w:color="auto" w:fill="FFFFFF"/>
        <w:ind w:firstLine="567"/>
      </w:pPr>
      <w:r w:rsidRPr="00424155">
        <w:t xml:space="preserve">Структура капитала оказывает прямое воздействие на рыночную стоимость корпорации. Рыночная стоимость действующего предприятия определяется путем оценки его будущих денежных потоков. </w:t>
      </w:r>
    </w:p>
    <w:p w:rsidR="00424155" w:rsidRPr="00424155" w:rsidRDefault="00424155" w:rsidP="00424155">
      <w:pPr>
        <w:shd w:val="clear" w:color="auto" w:fill="FFFFFF"/>
        <w:ind w:firstLine="567"/>
      </w:pPr>
      <w:r w:rsidRPr="00424155">
        <w:t>Рыночная стоимость предприятия зависит от влияния двух факторов: величины чистой прибыли и средневзвешенной цены капитала: чтобы рыночная стоимость предприятия была максимальной, величина чистой прибыли должна быть наибольшей, а средневзвешенная цена капитала - наименьшей.</w:t>
      </w:r>
    </w:p>
    <w:p w:rsidR="00424155" w:rsidRPr="00424155" w:rsidRDefault="00424155" w:rsidP="00424155">
      <w:pPr>
        <w:shd w:val="clear" w:color="auto" w:fill="FFFFFF"/>
        <w:ind w:firstLine="567"/>
      </w:pPr>
      <w:r w:rsidRPr="00424155">
        <w:t>Минимизация средневзвешенной цены капитала достигается путем оптимизации структуры источников его формирования на базе использования различных моделей, при этом учитывается эффект финансового рычага, определяющий уровень допустимого финансового риска для предприятия.</w:t>
      </w:r>
    </w:p>
    <w:p w:rsidR="00424155" w:rsidRPr="00424155" w:rsidRDefault="00424155" w:rsidP="00424155">
      <w:pPr>
        <w:shd w:val="clear" w:color="auto" w:fill="FFFFFF"/>
        <w:ind w:firstLine="567"/>
      </w:pPr>
      <w:r w:rsidRPr="00424155">
        <w:t>Главной целью формирования рациональной структуры источников средств предприятия является установление такого соотношения между собственными и заемными средствами, при котором стоимость акции предприятия будет наибольшей. Этого можно достичь при достаточно высоком уровне финансового рычага. При этом размер задолженности характеризует финансовую устойчивость предприятия для его акционеров и потенциальных инвесторов. Если удельный вес заемных средств в структуре капитала велик, увеличивается и степень финансового риска. Если предприятие пользуется только собственными средствами, уровень их рентабельности не позволяет выплачивать акционерам высокие дивиденды, что снижает цену акций и рыночную стоимость самого предприятия.</w:t>
      </w:r>
    </w:p>
    <w:p w:rsidR="00AE7A70" w:rsidRPr="000447E5" w:rsidRDefault="00AE7A70" w:rsidP="00C17180">
      <w:pPr>
        <w:pStyle w:val="1"/>
        <w:rPr>
          <w:rStyle w:val="Bodytext2Bold"/>
          <w:b/>
          <w:bCs w:val="0"/>
          <w:sz w:val="32"/>
          <w:szCs w:val="48"/>
          <w:lang w:bidi="ar-SA"/>
        </w:rPr>
      </w:pPr>
      <w:bookmarkStart w:id="15" w:name="_Toc524506441"/>
      <w:r w:rsidRPr="000447E5">
        <w:rPr>
          <w:rStyle w:val="Bodytext2Bold"/>
          <w:b/>
          <w:bCs w:val="0"/>
          <w:sz w:val="32"/>
          <w:szCs w:val="48"/>
          <w:lang w:bidi="ar-SA"/>
        </w:rPr>
        <w:lastRenderedPageBreak/>
        <w:t>4 Многофакторные модели оценки и прогнозирования риска финансовой несостоятельности:</w:t>
      </w:r>
      <w:bookmarkEnd w:id="15"/>
      <w:r w:rsidRPr="000447E5">
        <w:rPr>
          <w:rStyle w:val="Bodytext2Bold"/>
          <w:b/>
          <w:bCs w:val="0"/>
          <w:sz w:val="32"/>
          <w:szCs w:val="48"/>
          <w:lang w:bidi="ar-SA"/>
        </w:rPr>
        <w:t xml:space="preserve"> </w:t>
      </w:r>
    </w:p>
    <w:p w:rsidR="000447E5" w:rsidRPr="000447E5" w:rsidRDefault="000447E5" w:rsidP="000447E5">
      <w:pPr>
        <w:pStyle w:val="2"/>
      </w:pPr>
      <w:bookmarkStart w:id="16" w:name="_Toc524506442"/>
      <w:r w:rsidRPr="000447E5">
        <w:t>4.1 Зарубежные модели оценки и прогнозирования риска финансовой несостоятельности</w:t>
      </w:r>
      <w:bookmarkEnd w:id="16"/>
      <w:r w:rsidRPr="000447E5">
        <w:t xml:space="preserve"> </w:t>
      </w:r>
    </w:p>
    <w:p w:rsidR="003A268B" w:rsidRPr="003A268B" w:rsidRDefault="003A268B" w:rsidP="003A268B">
      <w:pPr>
        <w:tabs>
          <w:tab w:val="left" w:pos="851"/>
          <w:tab w:val="left" w:pos="6770"/>
        </w:tabs>
        <w:ind w:firstLine="567"/>
      </w:pPr>
      <w:r w:rsidRPr="003A268B">
        <w:t>Зарубежные модели оценки финансовой несостоятельности организации базируются на основе мультипликативного дискриминантного анализа.</w:t>
      </w:r>
    </w:p>
    <w:p w:rsidR="003A268B" w:rsidRPr="003A268B" w:rsidRDefault="003A268B" w:rsidP="003A268B">
      <w:pPr>
        <w:ind w:firstLine="708"/>
      </w:pPr>
      <w:r w:rsidRPr="003A268B">
        <w:t xml:space="preserve">Методы мультипликативного дискриминантного анализа для формулировки моделей предсказания банкротства впервые использовались в США в 60-е гг. </w:t>
      </w:r>
      <w:r w:rsidRPr="003A268B">
        <w:rPr>
          <w:lang w:val="en-US"/>
        </w:rPr>
        <w:t>XX</w:t>
      </w:r>
      <w:r w:rsidRPr="003A268B">
        <w:t xml:space="preserve"> в. Фундаментальное исследование в этом направлении принадлежит Э. Альтману. После этого проводились многочисленные исследования в области оценки финансового состояния на предприятии с точки зрения его жизнеспособности и непрерывности хозяйственной деятельности в краткосрочном периоде.</w:t>
      </w:r>
    </w:p>
    <w:p w:rsidR="003A268B" w:rsidRPr="003A268B" w:rsidRDefault="003A268B" w:rsidP="003A268B">
      <w:pPr>
        <w:ind w:firstLine="708"/>
      </w:pPr>
      <w:r w:rsidRPr="003A268B">
        <w:t>Индекс кредитоспособности, построенный с помощью аппарата мультипликативного дискриминантного анализа, позволяет в первом приближении разделить хозяйствующие субъекты на потенциальных банкротов и финансово устойчивых.</w:t>
      </w:r>
    </w:p>
    <w:p w:rsidR="003A268B" w:rsidRDefault="003A268B" w:rsidP="003A268B">
      <w:pPr>
        <w:ind w:firstLine="708"/>
      </w:pPr>
      <w:r w:rsidRPr="003A268B">
        <w:t>Индекс кредитоспособности представляет собой функцию от некоторых показателей, характеризующих экономический потенциал предприятия и результаты его работы за истекший период. При построении индекса кредитоспособности Э. Альтман обследовал 66 предприятий, половина которых обанкротилась в период между 1946 и 1965 гг., а половина работала успешно, и исследовал 22 аналитических коэффициента, которые могли быть полезны для прогнозирования возможного банкротства. Из этих показателей он отобрал наиболее значимые и построил многофакторное регрессионное уравнение</w:t>
      </w:r>
    </w:p>
    <w:p w:rsidR="003A268B" w:rsidRPr="003A268B" w:rsidRDefault="003A268B" w:rsidP="003A268B">
      <w:pPr>
        <w:ind w:firstLine="708"/>
      </w:pPr>
    </w:p>
    <w:p w:rsidR="003A268B" w:rsidRPr="003A268B" w:rsidRDefault="003A268B" w:rsidP="003A268B">
      <w:pPr>
        <w:rPr>
          <w:noProof/>
        </w:rPr>
      </w:pPr>
      <w:r w:rsidRPr="003A268B">
        <w:tab/>
      </w:r>
      <w:r w:rsidRPr="003A268B">
        <w:tab/>
      </w:r>
      <w:r w:rsidRPr="003A268B">
        <w:tab/>
      </w:r>
      <w:r w:rsidRPr="003A268B">
        <w:tab/>
      </w:r>
      <w:r w:rsidRPr="003A268B">
        <w:tab/>
      </w:r>
      <m:oMath>
        <m:r>
          <w:rPr>
            <w:rFonts w:ascii="Cambria Math" w:hAnsi="Cambria Math"/>
          </w:rPr>
          <m:t>Z=</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sSub>
              <m:sSubPr>
                <m:ctrlPr>
                  <w:rPr>
                    <w:rFonts w:ascii="Cambria Math" w:hAnsi="Cambria Math"/>
                    <w:i/>
                  </w:rPr>
                </m:ctrlPr>
              </m:sSubPr>
              <m:e>
                <m:r>
                  <m:rPr>
                    <m:sty m:val="p"/>
                  </m:rPr>
                  <w:rPr>
                    <w:rFonts w:ascii="Cambria Math" w:hAnsi="Cambria Math"/>
                  </w:rPr>
                  <m:t>∙</m:t>
                </m:r>
                <m:r>
                  <w:rPr>
                    <w:rFonts w:ascii="Cambria Math" w:hAnsi="Cambria Math"/>
                  </w:rPr>
                  <m:t>f</m:t>
                </m:r>
              </m:e>
              <m:sub>
                <m:r>
                  <w:rPr>
                    <w:rFonts w:ascii="Cambria Math" w:hAnsi="Cambria Math"/>
                  </w:rPr>
                  <m:t>i</m:t>
                </m:r>
              </m:sub>
            </m:sSub>
          </m:e>
        </m:nary>
      </m:oMath>
      <w:r w:rsidRPr="003A268B">
        <w:rPr>
          <w:noProof/>
        </w:rPr>
        <w:t>,                                       (</w:t>
      </w:r>
      <w:r>
        <w:rPr>
          <w:noProof/>
        </w:rPr>
        <w:t>4.1</w:t>
      </w:r>
      <w:r w:rsidRPr="003A268B">
        <w:rPr>
          <w:noProof/>
        </w:rPr>
        <w:t>)</w:t>
      </w:r>
    </w:p>
    <w:p w:rsidR="003A268B" w:rsidRDefault="003A268B" w:rsidP="003A268B">
      <w:pPr>
        <w:ind w:left="1560" w:hanging="851"/>
      </w:pPr>
    </w:p>
    <w:p w:rsidR="003A268B" w:rsidRPr="003A268B" w:rsidRDefault="003A268B" w:rsidP="003A268B">
      <w:pPr>
        <w:ind w:left="1560" w:hanging="851"/>
      </w:pPr>
      <w:r w:rsidRPr="003A268B">
        <w:t xml:space="preserve">где   </w:t>
      </w:r>
      <w:r w:rsidRPr="003A268B">
        <w:rPr>
          <w:lang w:val="en-US"/>
        </w:rPr>
        <w:t>Z</w:t>
      </w:r>
      <w:r w:rsidRPr="003A268B">
        <w:t xml:space="preserve"> – индекс кредитоспособности;</w:t>
      </w:r>
    </w:p>
    <w:p w:rsidR="003A268B" w:rsidRPr="003A268B" w:rsidRDefault="003A268B" w:rsidP="003A268B">
      <w:pPr>
        <w:ind w:left="1560" w:hanging="993"/>
      </w:pPr>
      <w:r w:rsidRPr="003A268B">
        <w:rPr>
          <w:i/>
        </w:rPr>
        <w:t xml:space="preserve">          а</w:t>
      </w:r>
      <w:r w:rsidRPr="003A268B">
        <w:rPr>
          <w:i/>
          <w:vertAlign w:val="subscript"/>
        </w:rPr>
        <w:t>0</w:t>
      </w:r>
      <w:r w:rsidRPr="003A268B">
        <w:t xml:space="preserve"> и </w:t>
      </w:r>
      <w:r w:rsidRPr="003A268B">
        <w:rPr>
          <w:i/>
        </w:rPr>
        <w:t>a</w:t>
      </w:r>
      <w:r w:rsidRPr="003A268B">
        <w:rPr>
          <w:i/>
          <w:vertAlign w:val="subscript"/>
          <w:lang w:val="en-US"/>
        </w:rPr>
        <w:t>i</w:t>
      </w:r>
      <w:r w:rsidRPr="003A268B">
        <w:t xml:space="preserve"> – некоторые параметры (коэффициенты регрессии); </w:t>
      </w:r>
    </w:p>
    <w:p w:rsidR="003A268B" w:rsidRPr="003A268B" w:rsidRDefault="003A268B" w:rsidP="003A268B">
      <w:pPr>
        <w:ind w:left="1560" w:hanging="993"/>
      </w:pPr>
      <w:r w:rsidRPr="003A268B">
        <w:rPr>
          <w:i/>
        </w:rPr>
        <w:t xml:space="preserve">          f </w:t>
      </w:r>
      <w:r w:rsidRPr="003A268B">
        <w:rPr>
          <w:i/>
          <w:vertAlign w:val="subscript"/>
          <w:lang w:val="en-US"/>
        </w:rPr>
        <w:t>i</w:t>
      </w:r>
      <w:r w:rsidRPr="003A268B">
        <w:t xml:space="preserve"> – факторы, характеризующие финансовое состояние заемщика (например, финансовые коэффициенты).</w:t>
      </w:r>
    </w:p>
    <w:p w:rsidR="003A268B" w:rsidRDefault="003A268B" w:rsidP="003A268B"/>
    <w:p w:rsidR="003A268B" w:rsidRPr="003A268B" w:rsidRDefault="003A268B" w:rsidP="003A268B">
      <w:r w:rsidRPr="003A268B">
        <w:t>Самой простой из моделей Э. Альтмана является двухфакторная модель. В ее расчете используются два показателя: коэффициент текущей ликвидности и коэффициент концентрации заемного капитала. На основе анализа западной практики были выявлены весовые коэффициенты каждого из этих факторов. Таким образом индекс кредитоспособности рассчитывается следующим образом</w:t>
      </w:r>
    </w:p>
    <w:p w:rsidR="003A268B" w:rsidRPr="003A268B" w:rsidRDefault="003A268B" w:rsidP="003A268B">
      <w:pPr>
        <w:ind w:firstLine="567"/>
      </w:pPr>
    </w:p>
    <w:p w:rsidR="003A268B" w:rsidRPr="003A268B" w:rsidRDefault="003A268B" w:rsidP="003A268B">
      <w:pPr>
        <w:ind w:left="1416" w:firstLine="708"/>
      </w:pPr>
      <w:r w:rsidRPr="003A268B">
        <w:t xml:space="preserve">   </w:t>
      </w:r>
      <w:r w:rsidRPr="003A268B">
        <w:rPr>
          <w:lang w:val="en-US"/>
        </w:rPr>
        <w:t>Z</w:t>
      </w:r>
      <w:r w:rsidRPr="003A268B">
        <w:t xml:space="preserve"> = – 0,3877 – 1,0736 ∙ К</w:t>
      </w:r>
      <w:r w:rsidRPr="003A268B">
        <w:rPr>
          <w:vertAlign w:val="subscript"/>
        </w:rPr>
        <w:t xml:space="preserve">тл </w:t>
      </w:r>
      <w:r w:rsidRPr="003A268B">
        <w:t>+ 0,579 ∙ К</w:t>
      </w:r>
      <w:r w:rsidRPr="003A268B">
        <w:rPr>
          <w:vertAlign w:val="subscript"/>
        </w:rPr>
        <w:t>кзк</w:t>
      </w:r>
      <w:r w:rsidRPr="003A268B">
        <w:t xml:space="preserve"> ,                    (4</w:t>
      </w:r>
      <w:r>
        <w:t>.2</w:t>
      </w:r>
      <w:r w:rsidRPr="003A268B">
        <w:t>)</w:t>
      </w:r>
    </w:p>
    <w:p w:rsidR="003A268B" w:rsidRDefault="003A268B" w:rsidP="003A268B">
      <w:pPr>
        <w:tabs>
          <w:tab w:val="left" w:pos="567"/>
        </w:tabs>
        <w:ind w:firstLine="708"/>
      </w:pPr>
    </w:p>
    <w:p w:rsidR="003A268B" w:rsidRPr="003A268B" w:rsidRDefault="003A268B" w:rsidP="003A268B">
      <w:pPr>
        <w:tabs>
          <w:tab w:val="left" w:pos="567"/>
        </w:tabs>
        <w:ind w:firstLine="708"/>
      </w:pPr>
      <w:r w:rsidRPr="003A268B">
        <w:t>где К</w:t>
      </w:r>
      <w:r w:rsidRPr="003A268B">
        <w:rPr>
          <w:vertAlign w:val="subscript"/>
        </w:rPr>
        <w:t>тл</w:t>
      </w:r>
      <w:r w:rsidRPr="003A268B">
        <w:t xml:space="preserve"> – коэффициент текущей ликвидности;</w:t>
      </w:r>
    </w:p>
    <w:p w:rsidR="003A268B" w:rsidRPr="003A268B" w:rsidRDefault="003A268B" w:rsidP="003A268B">
      <w:pPr>
        <w:ind w:left="1276" w:hanging="850"/>
      </w:pPr>
      <w:r w:rsidRPr="003A268B">
        <w:t xml:space="preserve">          К</w:t>
      </w:r>
      <w:r w:rsidRPr="003A268B">
        <w:rPr>
          <w:vertAlign w:val="subscript"/>
        </w:rPr>
        <w:t>кзк</w:t>
      </w:r>
      <w:r w:rsidRPr="003A268B">
        <w:t xml:space="preserve"> – коэффициент концентрации заемного капитала. </w:t>
      </w:r>
    </w:p>
    <w:p w:rsidR="003A268B" w:rsidRDefault="003A268B" w:rsidP="003A268B">
      <w:pPr>
        <w:tabs>
          <w:tab w:val="left" w:pos="567"/>
          <w:tab w:val="left" w:pos="709"/>
        </w:tabs>
      </w:pPr>
    </w:p>
    <w:p w:rsidR="003A268B" w:rsidRPr="003A268B" w:rsidRDefault="003A268B" w:rsidP="003A268B">
      <w:pPr>
        <w:tabs>
          <w:tab w:val="left" w:pos="567"/>
          <w:tab w:val="left" w:pos="709"/>
        </w:tabs>
      </w:pPr>
      <w:r w:rsidRPr="003A268B">
        <w:t xml:space="preserve">Расчет коэффициентов приведен в таблице </w:t>
      </w:r>
      <w:r>
        <w:t>4.1</w:t>
      </w:r>
      <w:r w:rsidRPr="003A268B">
        <w:t>.</w:t>
      </w:r>
    </w:p>
    <w:p w:rsidR="003A268B" w:rsidRDefault="003A268B" w:rsidP="003A268B">
      <w:pPr>
        <w:ind w:left="1560" w:hanging="851"/>
      </w:pPr>
    </w:p>
    <w:p w:rsidR="003A268B" w:rsidRPr="003A268B" w:rsidRDefault="003A268B" w:rsidP="003A268B">
      <w:pPr>
        <w:ind w:left="1560" w:hanging="851"/>
      </w:pPr>
      <w:r w:rsidRPr="003A268B">
        <w:lastRenderedPageBreak/>
        <w:t xml:space="preserve">Таблица </w:t>
      </w:r>
      <w:r>
        <w:t>4.1</w:t>
      </w:r>
      <w:r w:rsidRPr="003A268B">
        <w:t xml:space="preserve"> – Алгоритм расчета коэффициентов, используемых в двухфакторной модели Альтмана</w:t>
      </w:r>
      <w:r>
        <w:rPr>
          <w:rStyle w:val="afe"/>
        </w:rPr>
        <w:footnoteReference w:id="1"/>
      </w:r>
    </w:p>
    <w:tbl>
      <w:tblPr>
        <w:tblStyle w:val="af"/>
        <w:tblW w:w="9482" w:type="dxa"/>
        <w:jc w:val="center"/>
        <w:tblLayout w:type="fixed"/>
        <w:tblLook w:val="04A0" w:firstRow="1" w:lastRow="0" w:firstColumn="1" w:lastColumn="0" w:noHBand="0" w:noVBand="1"/>
      </w:tblPr>
      <w:tblGrid>
        <w:gridCol w:w="1198"/>
        <w:gridCol w:w="2977"/>
        <w:gridCol w:w="5307"/>
      </w:tblGrid>
      <w:tr w:rsidR="003A268B" w:rsidRPr="003A268B" w:rsidTr="003A268B">
        <w:trPr>
          <w:trHeight w:val="698"/>
          <w:jc w:val="center"/>
        </w:trPr>
        <w:tc>
          <w:tcPr>
            <w:tcW w:w="1198" w:type="dxa"/>
          </w:tcPr>
          <w:p w:rsidR="003A268B" w:rsidRPr="003A268B" w:rsidRDefault="003A268B" w:rsidP="003A268B">
            <w:pPr>
              <w:ind w:firstLine="0"/>
              <w:jc w:val="center"/>
              <w:rPr>
                <w:rFonts w:cs="Times New Roman"/>
                <w:sz w:val="24"/>
                <w:szCs w:val="28"/>
              </w:rPr>
            </w:pPr>
            <w:r w:rsidRPr="003A268B">
              <w:rPr>
                <w:rFonts w:cs="Times New Roman"/>
                <w:sz w:val="24"/>
                <w:szCs w:val="28"/>
              </w:rPr>
              <w:t>Показа-тель</w:t>
            </w:r>
          </w:p>
        </w:tc>
        <w:tc>
          <w:tcPr>
            <w:tcW w:w="2977" w:type="dxa"/>
            <w:vAlign w:val="center"/>
          </w:tcPr>
          <w:p w:rsidR="003A268B" w:rsidRPr="003A268B" w:rsidRDefault="003A268B" w:rsidP="003A268B">
            <w:pPr>
              <w:ind w:firstLine="0"/>
              <w:jc w:val="center"/>
              <w:rPr>
                <w:rFonts w:cs="Times New Roman"/>
                <w:szCs w:val="28"/>
              </w:rPr>
            </w:pPr>
            <w:r w:rsidRPr="003A268B">
              <w:rPr>
                <w:rFonts w:cs="Times New Roman"/>
                <w:szCs w:val="28"/>
              </w:rPr>
              <w:t>2008-2010 гг.</w:t>
            </w:r>
          </w:p>
        </w:tc>
        <w:tc>
          <w:tcPr>
            <w:tcW w:w="5307" w:type="dxa"/>
            <w:vAlign w:val="center"/>
          </w:tcPr>
          <w:p w:rsidR="003A268B" w:rsidRPr="003A268B" w:rsidRDefault="003A268B" w:rsidP="003A268B">
            <w:pPr>
              <w:ind w:firstLine="0"/>
              <w:jc w:val="center"/>
              <w:rPr>
                <w:rFonts w:cs="Times New Roman"/>
                <w:szCs w:val="28"/>
              </w:rPr>
            </w:pPr>
            <w:r w:rsidRPr="003A268B">
              <w:rPr>
                <w:rFonts w:cs="Times New Roman"/>
                <w:szCs w:val="28"/>
              </w:rPr>
              <w:t>2011 г.</w:t>
            </w:r>
          </w:p>
        </w:tc>
      </w:tr>
      <w:tr w:rsidR="003A268B" w:rsidRPr="003A268B" w:rsidTr="003A268B">
        <w:trPr>
          <w:trHeight w:val="1004"/>
          <w:jc w:val="center"/>
        </w:trPr>
        <w:tc>
          <w:tcPr>
            <w:tcW w:w="1198" w:type="dxa"/>
            <w:vAlign w:val="center"/>
          </w:tcPr>
          <w:p w:rsidR="003A268B" w:rsidRPr="003A268B" w:rsidRDefault="003A268B" w:rsidP="003A268B">
            <w:pPr>
              <w:ind w:firstLine="0"/>
              <w:jc w:val="center"/>
              <w:rPr>
                <w:rFonts w:cs="Times New Roman"/>
                <w:szCs w:val="28"/>
              </w:rPr>
            </w:pPr>
            <w:r w:rsidRPr="003A268B">
              <w:rPr>
                <w:rFonts w:cs="Times New Roman"/>
                <w:szCs w:val="28"/>
              </w:rPr>
              <w:t>К</w:t>
            </w:r>
            <w:r w:rsidRPr="003A268B">
              <w:rPr>
                <w:rFonts w:cs="Times New Roman"/>
                <w:szCs w:val="28"/>
                <w:vertAlign w:val="subscript"/>
              </w:rPr>
              <w:t>тл</w:t>
            </w:r>
          </w:p>
        </w:tc>
        <w:tc>
          <w:tcPr>
            <w:tcW w:w="2977" w:type="dxa"/>
            <w:vAlign w:val="center"/>
          </w:tcPr>
          <w:p w:rsidR="003A268B" w:rsidRPr="003A268B" w:rsidRDefault="003A268B" w:rsidP="003A268B">
            <w:pPr>
              <w:ind w:firstLine="0"/>
              <w:jc w:val="center"/>
              <w:rPr>
                <w:rFonts w:cs="Times New Roman"/>
                <w:sz w:val="20"/>
                <w:szCs w:val="20"/>
              </w:rPr>
            </w:pPr>
          </w:p>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стр.290 Ф. 1</m:t>
                    </m:r>
                  </m:num>
                  <m:den>
                    <m:r>
                      <w:rPr>
                        <w:rFonts w:ascii="Cambria Math" w:hAnsi="Cambria Math" w:cs="Times New Roman"/>
                        <w:sz w:val="20"/>
                        <w:szCs w:val="20"/>
                      </w:rPr>
                      <m:t>стр.610 Ф.1+стр.620 Ф.1</m:t>
                    </m:r>
                  </m:den>
                </m:f>
              </m:oMath>
            </m:oMathPara>
          </w:p>
        </w:tc>
        <w:tc>
          <w:tcPr>
            <w:tcW w:w="5307" w:type="dxa"/>
            <w:vAlign w:val="center"/>
          </w:tcPr>
          <w:p w:rsidR="003A268B" w:rsidRPr="003A268B" w:rsidRDefault="003A268B" w:rsidP="003A268B">
            <w:pPr>
              <w:ind w:firstLine="0"/>
              <w:jc w:val="center"/>
              <w:rPr>
                <w:rFonts w:cs="Times New Roman"/>
                <w:sz w:val="20"/>
                <w:szCs w:val="20"/>
              </w:rPr>
            </w:pPr>
          </w:p>
          <w:p w:rsidR="003A268B" w:rsidRPr="003A268B" w:rsidRDefault="004E7440" w:rsidP="003A268B">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стр.1200 Ф. 1</m:t>
                    </m:r>
                  </m:num>
                  <m:den>
                    <m:r>
                      <w:rPr>
                        <w:rFonts w:ascii="Cambria Math" w:hAnsi="Cambria Math" w:cs="Times New Roman"/>
                        <w:sz w:val="20"/>
                        <w:szCs w:val="20"/>
                      </w:rPr>
                      <m:t>стр.1510 Ф.1+стр.1520 Ф.1+1540 Ф.1+1550 Ф.1</m:t>
                    </m:r>
                  </m:den>
                </m:f>
              </m:oMath>
            </m:oMathPara>
          </w:p>
        </w:tc>
      </w:tr>
      <w:tr w:rsidR="003A268B" w:rsidRPr="003A268B" w:rsidTr="003A268B">
        <w:trPr>
          <w:trHeight w:val="1004"/>
          <w:jc w:val="center"/>
        </w:trPr>
        <w:tc>
          <w:tcPr>
            <w:tcW w:w="1198" w:type="dxa"/>
            <w:vAlign w:val="center"/>
          </w:tcPr>
          <w:p w:rsidR="003A268B" w:rsidRPr="003A268B" w:rsidRDefault="003A268B" w:rsidP="003A268B">
            <w:pPr>
              <w:ind w:firstLine="0"/>
              <w:jc w:val="center"/>
              <w:rPr>
                <w:rFonts w:cs="Times New Roman"/>
                <w:szCs w:val="28"/>
              </w:rPr>
            </w:pPr>
            <w:r w:rsidRPr="003A268B">
              <w:rPr>
                <w:rFonts w:cs="Times New Roman"/>
                <w:szCs w:val="28"/>
              </w:rPr>
              <w:t>К</w:t>
            </w:r>
            <w:r w:rsidRPr="003A268B">
              <w:rPr>
                <w:rFonts w:cs="Times New Roman"/>
                <w:szCs w:val="28"/>
                <w:vertAlign w:val="subscript"/>
              </w:rPr>
              <w:t>кзк</w:t>
            </w:r>
          </w:p>
        </w:tc>
        <w:tc>
          <w:tcPr>
            <w:tcW w:w="2977" w:type="dxa"/>
            <w:vAlign w:val="center"/>
          </w:tcPr>
          <w:p w:rsidR="003A268B" w:rsidRPr="003A268B" w:rsidRDefault="003A268B" w:rsidP="003A268B">
            <w:pPr>
              <w:ind w:firstLine="0"/>
              <w:rPr>
                <w:rFonts w:cs="Times New Roman"/>
                <w:sz w:val="20"/>
                <w:szCs w:val="20"/>
              </w:rPr>
            </w:pPr>
          </w:p>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стр.590 Ф. 1+стр.690 Ф.1</m:t>
                    </m:r>
                  </m:num>
                  <m:den>
                    <m:r>
                      <w:rPr>
                        <w:rFonts w:ascii="Cambria Math" w:hAnsi="Cambria Math" w:cs="Times New Roman"/>
                        <w:sz w:val="20"/>
                        <w:szCs w:val="20"/>
                      </w:rPr>
                      <m:t>стр.300 Ф.1</m:t>
                    </m:r>
                  </m:den>
                </m:f>
              </m:oMath>
            </m:oMathPara>
          </w:p>
        </w:tc>
        <w:tc>
          <w:tcPr>
            <w:tcW w:w="5307" w:type="dxa"/>
            <w:vAlign w:val="center"/>
          </w:tcPr>
          <w:p w:rsidR="003A268B" w:rsidRPr="003A268B" w:rsidRDefault="003A268B" w:rsidP="003A268B">
            <w:pPr>
              <w:ind w:firstLine="0"/>
              <w:jc w:val="center"/>
              <w:rPr>
                <w:rFonts w:cs="Times New Roman"/>
                <w:sz w:val="20"/>
                <w:szCs w:val="20"/>
              </w:rPr>
            </w:pPr>
          </w:p>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стр.1400 Ф.1+стр.1500 Ф.1</m:t>
                    </m:r>
                  </m:num>
                  <m:den>
                    <m:r>
                      <w:rPr>
                        <w:rFonts w:ascii="Cambria Math" w:hAnsi="Cambria Math" w:cs="Times New Roman"/>
                        <w:sz w:val="20"/>
                        <w:szCs w:val="20"/>
                      </w:rPr>
                      <m:t>стр.1600 Ф.1</m:t>
                    </m:r>
                  </m:den>
                </m:f>
              </m:oMath>
            </m:oMathPara>
          </w:p>
        </w:tc>
      </w:tr>
    </w:tbl>
    <w:p w:rsidR="003A268B" w:rsidRPr="003A268B" w:rsidRDefault="003A268B" w:rsidP="003A268B">
      <w:pPr>
        <w:ind w:firstLine="708"/>
      </w:pPr>
    </w:p>
    <w:p w:rsidR="003A268B" w:rsidRPr="003A268B" w:rsidRDefault="003A268B" w:rsidP="003A268B">
      <w:pPr>
        <w:ind w:firstLine="708"/>
      </w:pPr>
      <w:r w:rsidRPr="003A268B">
        <w:t xml:space="preserve">Если </w:t>
      </w:r>
      <w:r w:rsidRPr="003A268B">
        <w:rPr>
          <w:lang w:val="en-US"/>
        </w:rPr>
        <w:t>Z</w:t>
      </w:r>
      <w:r w:rsidRPr="003A268B">
        <w:t xml:space="preserve"> = 0, то вероятность банкротства равна 50%;  при </w:t>
      </w:r>
      <w:r w:rsidRPr="003A268B">
        <w:rPr>
          <w:position w:val="-6"/>
        </w:rPr>
        <w:object w:dxaOrig="7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pt" o:ole="">
            <v:imagedata r:id="rId10" o:title=""/>
          </v:shape>
          <o:OLEObject Type="Embed" ProgID="Equation.3" ShapeID="_x0000_i1025" DrawAspect="Content" ObjectID="_1615734179" r:id="rId11"/>
        </w:object>
      </w:r>
      <w:r w:rsidRPr="003A268B">
        <w:t xml:space="preserve">вероятность банкротства велика (больше 50%) и возрастает по мере увеличения </w:t>
      </w:r>
      <w:r w:rsidRPr="003A268B">
        <w:rPr>
          <w:lang w:val="en-US"/>
        </w:rPr>
        <w:t>Z</w:t>
      </w:r>
      <w:r w:rsidRPr="003A268B">
        <w:t xml:space="preserve">; и при </w:t>
      </w:r>
      <w:r w:rsidRPr="003A268B">
        <w:rPr>
          <w:position w:val="-6"/>
        </w:rPr>
        <w:object w:dxaOrig="680" w:dyaOrig="300">
          <v:shape id="_x0000_i1026" type="#_x0000_t75" style="width:33pt;height:15pt" o:ole="">
            <v:imagedata r:id="rId12" o:title=""/>
          </v:shape>
          <o:OLEObject Type="Embed" ProgID="Equation.3" ShapeID="_x0000_i1026" DrawAspect="Content" ObjectID="_1615734180" r:id="rId13"/>
        </w:object>
      </w:r>
      <w:r w:rsidRPr="003A268B">
        <w:t xml:space="preserve"> вероятность банкротства мала (меньше 50%) и снижается по мере уменьшения </w:t>
      </w:r>
      <w:r w:rsidRPr="003A268B">
        <w:rPr>
          <w:lang w:val="en-US"/>
        </w:rPr>
        <w:t>Z</w:t>
      </w:r>
      <w:r w:rsidRPr="003A268B">
        <w:t>.</w:t>
      </w:r>
    </w:p>
    <w:p w:rsidR="003A268B" w:rsidRPr="003A268B" w:rsidRDefault="003A268B" w:rsidP="003A268B">
      <w:pPr>
        <w:ind w:firstLine="708"/>
      </w:pPr>
      <w:r w:rsidRPr="003A268B">
        <w:t>Достоинством модели является ее простота, возможность применения в условиях ограниченного объема информации о фирме. Но данная модель не обеспечивает высокую точность прогнозирования банкротства, так как не учитывает влияния на финансовое состояние предприятия других важных показателей, таких как рентабельность, отдача активов, деловая активность.</w:t>
      </w:r>
    </w:p>
    <w:p w:rsidR="003A268B" w:rsidRPr="003A268B" w:rsidRDefault="003A268B" w:rsidP="003A268B">
      <w:pPr>
        <w:tabs>
          <w:tab w:val="left" w:pos="709"/>
        </w:tabs>
        <w:ind w:firstLine="708"/>
      </w:pPr>
      <w:r w:rsidRPr="003A268B">
        <w:t>Пятифакторная модель Э. Альтмана представляет собой функцию от пяти показателей, характеризующих экономический потенциал предприятия и результаты его работы за истекший период. Индекс кредитоспособности в этом случае рассчитывается по формуле</w:t>
      </w:r>
    </w:p>
    <w:p w:rsidR="003A268B" w:rsidRPr="003A268B" w:rsidRDefault="003A268B" w:rsidP="003A268B">
      <w:pPr>
        <w:tabs>
          <w:tab w:val="left" w:pos="709"/>
        </w:tabs>
        <w:ind w:firstLine="708"/>
      </w:pPr>
    </w:p>
    <w:p w:rsidR="003A268B" w:rsidRPr="003A268B" w:rsidRDefault="003A268B" w:rsidP="003A268B">
      <w:pPr>
        <w:ind w:left="1416"/>
      </w:pPr>
      <w:r w:rsidRPr="003A268B">
        <w:rPr>
          <w:lang w:val="en-US"/>
        </w:rPr>
        <w:t>Z</w:t>
      </w:r>
      <w:r w:rsidRPr="003A268B">
        <w:t xml:space="preserve"> = 1,2 ∙ К</w:t>
      </w:r>
      <w:r w:rsidRPr="003A268B">
        <w:rPr>
          <w:vertAlign w:val="subscript"/>
        </w:rPr>
        <w:t>1</w:t>
      </w:r>
      <w:r w:rsidRPr="003A268B">
        <w:t xml:space="preserve"> + 1,4 ∙ К</w:t>
      </w:r>
      <w:r w:rsidRPr="003A268B">
        <w:rPr>
          <w:vertAlign w:val="subscript"/>
        </w:rPr>
        <w:t>2</w:t>
      </w:r>
      <w:r w:rsidRPr="003A268B">
        <w:t xml:space="preserve"> + 3,3 ∙ К</w:t>
      </w:r>
      <w:r w:rsidRPr="003A268B">
        <w:rPr>
          <w:vertAlign w:val="subscript"/>
        </w:rPr>
        <w:t>3</w:t>
      </w:r>
      <w:r w:rsidRPr="003A268B">
        <w:t xml:space="preserve"> + 0,6 ∙ К</w:t>
      </w:r>
      <w:r w:rsidRPr="003A268B">
        <w:rPr>
          <w:vertAlign w:val="subscript"/>
        </w:rPr>
        <w:t>4</w:t>
      </w:r>
      <w:r w:rsidRPr="003A268B">
        <w:t xml:space="preserve"> + 0,999 ∙ К</w:t>
      </w:r>
      <w:r w:rsidRPr="003A268B">
        <w:rPr>
          <w:vertAlign w:val="subscript"/>
        </w:rPr>
        <w:t>5</w:t>
      </w:r>
      <w:r w:rsidRPr="003A268B">
        <w:t xml:space="preserve"> ,            (4</w:t>
      </w:r>
      <w:r>
        <w:t>.3</w:t>
      </w:r>
      <w:r w:rsidRPr="003A268B">
        <w:t>)</w:t>
      </w:r>
    </w:p>
    <w:p w:rsidR="003A268B" w:rsidRPr="003A268B" w:rsidRDefault="003A268B" w:rsidP="003A268B">
      <w:pPr>
        <w:ind w:firstLine="426"/>
        <w:jc w:val="center"/>
      </w:pPr>
    </w:p>
    <w:p w:rsidR="003A268B" w:rsidRPr="003A268B" w:rsidRDefault="003A268B" w:rsidP="003A268B">
      <w:pPr>
        <w:rPr>
          <w:rFonts w:eastAsiaTheme="minorEastAsia"/>
        </w:rPr>
      </w:pPr>
      <w:r w:rsidRPr="003A268B">
        <w:t xml:space="preserve">где </w:t>
      </w:r>
      <m:oMath>
        <m:sSub>
          <m:sSubPr>
            <m:ctrlPr>
              <w:rPr>
                <w:rFonts w:ascii="Cambria Math" w:hAnsi="Cambria Math"/>
                <w:i/>
              </w:rPr>
            </m:ctrlPr>
          </m:sSubPr>
          <m:e>
            <m:r>
              <w:rPr>
                <w:rFonts w:ascii="Cambria Math" w:hAnsi="Cambria Math"/>
              </w:rPr>
              <m:t>К</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Собственные оборотные средства</m:t>
            </m:r>
          </m:num>
          <m:den>
            <m:r>
              <w:rPr>
                <w:rFonts w:ascii="Cambria Math" w:hAnsi="Cambria Math"/>
              </w:rPr>
              <m:t>Активы</m:t>
            </m:r>
          </m:den>
        </m:f>
      </m:oMath>
      <w:r w:rsidRPr="003A268B">
        <w:rPr>
          <w:rFonts w:eastAsiaTheme="minorEastAsia"/>
        </w:rPr>
        <w:t>;</w:t>
      </w:r>
    </w:p>
    <w:p w:rsidR="003A268B" w:rsidRPr="003A268B" w:rsidRDefault="003A268B" w:rsidP="003A268B">
      <w:pPr>
        <w:tabs>
          <w:tab w:val="left" w:pos="993"/>
          <w:tab w:val="left" w:pos="1276"/>
        </w:tabs>
        <w:rPr>
          <w:rFonts w:eastAsiaTheme="minorEastAsia"/>
        </w:rPr>
      </w:pPr>
    </w:p>
    <w:p w:rsidR="003A268B" w:rsidRPr="003A268B" w:rsidRDefault="003A268B" w:rsidP="003A268B">
      <w:pPr>
        <w:tabs>
          <w:tab w:val="left" w:pos="426"/>
        </w:tabs>
        <w:ind w:firstLine="426"/>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Нераспределенная прибыль</m:t>
            </m:r>
          </m:num>
          <m:den>
            <m:r>
              <w:rPr>
                <w:rFonts w:ascii="Cambria Math" w:hAnsi="Cambria Math"/>
              </w:rPr>
              <m:t>Активы</m:t>
            </m:r>
          </m:den>
        </m:f>
      </m:oMath>
      <w:r w:rsidRPr="003A268B">
        <w:rPr>
          <w:rFonts w:eastAsiaTheme="minorEastAsia"/>
        </w:rPr>
        <w:t xml:space="preserve"> ;</w:t>
      </w:r>
    </w:p>
    <w:p w:rsidR="003A268B" w:rsidRPr="003A268B" w:rsidRDefault="003A268B" w:rsidP="003A268B">
      <w:pPr>
        <w:tabs>
          <w:tab w:val="left" w:pos="426"/>
        </w:tabs>
        <w:ind w:firstLine="426"/>
        <w:rPr>
          <w:rFonts w:eastAsiaTheme="minorEastAsia"/>
        </w:rPr>
      </w:pPr>
    </w:p>
    <w:p w:rsidR="003A268B" w:rsidRPr="003A268B" w:rsidRDefault="003A268B" w:rsidP="003A268B">
      <w:pPr>
        <w:tabs>
          <w:tab w:val="left" w:pos="426"/>
        </w:tabs>
        <w:ind w:firstLine="426"/>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Прибыль до налогообложения</m:t>
            </m:r>
          </m:num>
          <m:den>
            <m:r>
              <w:rPr>
                <w:rFonts w:ascii="Cambria Math" w:hAnsi="Cambria Math"/>
              </w:rPr>
              <m:t>Активы</m:t>
            </m:r>
          </m:den>
        </m:f>
      </m:oMath>
      <w:r w:rsidRPr="003A268B">
        <w:rPr>
          <w:rFonts w:eastAsiaTheme="minorEastAsia"/>
        </w:rPr>
        <w:t>;</w:t>
      </w:r>
    </w:p>
    <w:p w:rsidR="003A268B" w:rsidRPr="003A268B" w:rsidRDefault="003A268B" w:rsidP="003A268B">
      <w:pPr>
        <w:tabs>
          <w:tab w:val="left" w:pos="426"/>
        </w:tabs>
        <w:ind w:firstLine="426"/>
        <w:rPr>
          <w:rFonts w:eastAsiaTheme="minorEastAsia"/>
        </w:rPr>
      </w:pPr>
    </w:p>
    <w:p w:rsidR="003A268B" w:rsidRPr="003A268B" w:rsidRDefault="003A268B" w:rsidP="003A268B">
      <w:pPr>
        <w:tabs>
          <w:tab w:val="left" w:pos="426"/>
        </w:tabs>
        <w:rPr>
          <w:rFonts w:eastAsiaTheme="minorEastAsia"/>
        </w:rPr>
      </w:pPr>
      <w:r w:rsidRPr="003A268B">
        <w:tab/>
        <w:t xml:space="preserve">       </w:t>
      </w:r>
      <m:oMath>
        <m:sSub>
          <m:sSubPr>
            <m:ctrlPr>
              <w:rPr>
                <w:rFonts w:ascii="Cambria Math" w:hAnsi="Cambria Math"/>
                <w:i/>
              </w:rPr>
            </m:ctrlPr>
          </m:sSubPr>
          <m:e>
            <m:r>
              <w:rPr>
                <w:rFonts w:ascii="Cambria Math" w:hAnsi="Cambria Math"/>
              </w:rPr>
              <m:t>К</m:t>
            </m:r>
          </m:e>
          <m:sub>
            <m:r>
              <w:rPr>
                <w:rFonts w:ascii="Cambria Math" w:hAnsi="Cambria Math"/>
              </w:rPr>
              <m:t>4</m:t>
            </m:r>
          </m:sub>
        </m:sSub>
        <m:r>
          <w:rPr>
            <w:rFonts w:ascii="Cambria Math" w:hAnsi="Cambria Math"/>
          </w:rPr>
          <m:t>=</m:t>
        </m:r>
        <m:f>
          <m:fPr>
            <m:ctrlPr>
              <w:rPr>
                <w:rFonts w:ascii="Cambria Math" w:hAnsi="Cambria Math"/>
                <w:i/>
              </w:rPr>
            </m:ctrlPr>
          </m:fPr>
          <m:num>
            <m:r>
              <w:rPr>
                <w:rFonts w:ascii="Cambria Math" w:hAnsi="Cambria Math"/>
              </w:rPr>
              <m:t>Рыночная стоимость собственного капитала</m:t>
            </m:r>
          </m:num>
          <m:den>
            <m:r>
              <w:rPr>
                <w:rFonts w:ascii="Cambria Math" w:hAnsi="Cambria Math"/>
              </w:rPr>
              <m:t>Заемный капитал</m:t>
            </m:r>
          </m:den>
        </m:f>
      </m:oMath>
      <w:r w:rsidRPr="003A268B">
        <w:rPr>
          <w:rFonts w:eastAsiaTheme="minorEastAsia"/>
        </w:rPr>
        <w:t xml:space="preserve"> ;</w:t>
      </w:r>
    </w:p>
    <w:p w:rsidR="003A268B" w:rsidRPr="003A268B" w:rsidRDefault="003A268B" w:rsidP="003A268B">
      <w:pPr>
        <w:tabs>
          <w:tab w:val="left" w:pos="426"/>
        </w:tabs>
        <w:rPr>
          <w:rFonts w:eastAsiaTheme="minorEastAsia"/>
        </w:rPr>
      </w:pPr>
    </w:p>
    <w:p w:rsidR="003A268B" w:rsidRPr="003A268B" w:rsidRDefault="003A268B" w:rsidP="003A268B">
      <w:pPr>
        <w:tabs>
          <w:tab w:val="left" w:pos="426"/>
        </w:tabs>
        <w:rPr>
          <w:rFonts w:eastAsiaTheme="minorEastAsia"/>
        </w:rPr>
      </w:pPr>
      <w:r w:rsidRPr="003A268B">
        <w:tab/>
        <w:t xml:space="preserve">       </w:t>
      </w:r>
      <m:oMath>
        <m:sSub>
          <m:sSubPr>
            <m:ctrlPr>
              <w:rPr>
                <w:rFonts w:ascii="Cambria Math" w:hAnsi="Cambria Math"/>
                <w:i/>
              </w:rPr>
            </m:ctrlPr>
          </m:sSubPr>
          <m:e>
            <m:r>
              <w:rPr>
                <w:rFonts w:ascii="Cambria Math" w:hAnsi="Cambria Math"/>
              </w:rPr>
              <m:t>К</m:t>
            </m:r>
          </m:e>
          <m:sub>
            <m:r>
              <w:rPr>
                <w:rFonts w:ascii="Cambria Math" w:hAnsi="Cambria Math"/>
              </w:rPr>
              <m:t>5</m:t>
            </m:r>
          </m:sub>
        </m:sSub>
        <m:r>
          <w:rPr>
            <w:rFonts w:ascii="Cambria Math" w:hAnsi="Cambria Math"/>
          </w:rPr>
          <m:t>=</m:t>
        </m:r>
        <m:f>
          <m:fPr>
            <m:ctrlPr>
              <w:rPr>
                <w:rFonts w:ascii="Cambria Math" w:hAnsi="Cambria Math"/>
                <w:i/>
              </w:rPr>
            </m:ctrlPr>
          </m:fPr>
          <m:num>
            <m:r>
              <w:rPr>
                <w:rFonts w:ascii="Cambria Math" w:hAnsi="Cambria Math"/>
              </w:rPr>
              <m:t>Выручка от продаж</m:t>
            </m:r>
          </m:num>
          <m:den>
            <m:r>
              <w:rPr>
                <w:rFonts w:ascii="Cambria Math" w:hAnsi="Cambria Math"/>
              </w:rPr>
              <m:t>Активы</m:t>
            </m:r>
          </m:den>
        </m:f>
      </m:oMath>
      <w:r w:rsidRPr="003A268B">
        <w:rPr>
          <w:rFonts w:eastAsiaTheme="minorEastAsia"/>
        </w:rPr>
        <w:t xml:space="preserve"> .</w:t>
      </w:r>
    </w:p>
    <w:p w:rsidR="003A268B" w:rsidRPr="003A268B" w:rsidRDefault="003A268B" w:rsidP="003A268B">
      <w:pPr>
        <w:tabs>
          <w:tab w:val="left" w:pos="426"/>
        </w:tabs>
        <w:rPr>
          <w:rFonts w:eastAsiaTheme="minorEastAsia"/>
        </w:rPr>
      </w:pPr>
    </w:p>
    <w:p w:rsidR="003A268B" w:rsidRPr="003A268B" w:rsidRDefault="003A268B" w:rsidP="003A268B">
      <w:pPr>
        <w:tabs>
          <w:tab w:val="left" w:pos="426"/>
          <w:tab w:val="left" w:pos="709"/>
        </w:tabs>
        <w:rPr>
          <w:rFonts w:eastAsiaTheme="minorEastAsia"/>
        </w:rPr>
      </w:pPr>
      <w:r w:rsidRPr="003A268B">
        <w:rPr>
          <w:rFonts w:eastAsiaTheme="minorEastAsia"/>
        </w:rPr>
        <w:tab/>
        <w:t xml:space="preserve">Алгоритм расчета данных коэффициентов приведен в таблице </w:t>
      </w:r>
      <w:r>
        <w:rPr>
          <w:rFonts w:eastAsiaTheme="minorEastAsia"/>
        </w:rPr>
        <w:t>4.2</w:t>
      </w:r>
      <w:r w:rsidRPr="003A268B">
        <w:rPr>
          <w:rFonts w:eastAsiaTheme="minorEastAsia"/>
        </w:rPr>
        <w:t>.</w:t>
      </w:r>
    </w:p>
    <w:p w:rsidR="003A268B" w:rsidRDefault="003A268B" w:rsidP="003A268B">
      <w:pPr>
        <w:tabs>
          <w:tab w:val="left" w:pos="426"/>
          <w:tab w:val="left" w:pos="709"/>
        </w:tabs>
        <w:ind w:firstLine="567"/>
        <w:rPr>
          <w:rFonts w:eastAsiaTheme="minorEastAsia"/>
        </w:rPr>
      </w:pPr>
    </w:p>
    <w:p w:rsidR="003A268B" w:rsidRDefault="003A268B" w:rsidP="003A268B">
      <w:pPr>
        <w:tabs>
          <w:tab w:val="left" w:pos="426"/>
          <w:tab w:val="left" w:pos="709"/>
        </w:tabs>
        <w:ind w:firstLine="567"/>
        <w:rPr>
          <w:rFonts w:eastAsiaTheme="minorEastAsia"/>
        </w:rPr>
      </w:pPr>
    </w:p>
    <w:p w:rsidR="003A268B" w:rsidRDefault="003A268B" w:rsidP="003A268B">
      <w:pPr>
        <w:tabs>
          <w:tab w:val="left" w:pos="426"/>
          <w:tab w:val="left" w:pos="709"/>
        </w:tabs>
        <w:ind w:firstLine="567"/>
        <w:rPr>
          <w:rFonts w:eastAsiaTheme="minorEastAsia"/>
        </w:rPr>
      </w:pPr>
    </w:p>
    <w:p w:rsidR="003A268B" w:rsidRPr="003A268B" w:rsidRDefault="003A268B" w:rsidP="003A268B">
      <w:pPr>
        <w:tabs>
          <w:tab w:val="left" w:pos="426"/>
          <w:tab w:val="left" w:pos="709"/>
        </w:tabs>
        <w:ind w:firstLine="567"/>
        <w:rPr>
          <w:rFonts w:eastAsiaTheme="minorEastAsia"/>
        </w:rPr>
      </w:pPr>
      <w:r w:rsidRPr="003A268B">
        <w:rPr>
          <w:rFonts w:eastAsiaTheme="minorEastAsia"/>
        </w:rPr>
        <w:lastRenderedPageBreak/>
        <w:t xml:space="preserve">Таблица </w:t>
      </w:r>
      <w:r>
        <w:rPr>
          <w:rFonts w:eastAsiaTheme="minorEastAsia"/>
        </w:rPr>
        <w:t>4.2</w:t>
      </w:r>
      <w:r w:rsidRPr="003A268B">
        <w:rPr>
          <w:rFonts w:eastAsiaTheme="minorEastAsia"/>
        </w:rPr>
        <w:t xml:space="preserve"> – Алгоритм расчета показателей, используемых в пятифакторной модели Альтмана</w:t>
      </w:r>
    </w:p>
    <w:tbl>
      <w:tblPr>
        <w:tblStyle w:val="af"/>
        <w:tblW w:w="9446" w:type="dxa"/>
        <w:jc w:val="center"/>
        <w:tblLayout w:type="fixed"/>
        <w:tblLook w:val="04A0" w:firstRow="1" w:lastRow="0" w:firstColumn="1" w:lastColumn="0" w:noHBand="0" w:noVBand="1"/>
      </w:tblPr>
      <w:tblGrid>
        <w:gridCol w:w="993"/>
        <w:gridCol w:w="4119"/>
        <w:gridCol w:w="4334"/>
      </w:tblGrid>
      <w:tr w:rsidR="003A268B" w:rsidRPr="003A268B" w:rsidTr="003A268B">
        <w:trPr>
          <w:trHeight w:val="698"/>
          <w:jc w:val="center"/>
        </w:trPr>
        <w:tc>
          <w:tcPr>
            <w:tcW w:w="993" w:type="dxa"/>
          </w:tcPr>
          <w:p w:rsidR="003A268B" w:rsidRPr="003A268B" w:rsidRDefault="003A268B" w:rsidP="003A268B">
            <w:pPr>
              <w:ind w:firstLine="0"/>
              <w:jc w:val="center"/>
              <w:rPr>
                <w:rFonts w:cs="Times New Roman"/>
                <w:sz w:val="24"/>
                <w:szCs w:val="28"/>
              </w:rPr>
            </w:pPr>
            <w:r w:rsidRPr="003A268B">
              <w:rPr>
                <w:rFonts w:cs="Times New Roman"/>
                <w:sz w:val="24"/>
                <w:szCs w:val="28"/>
              </w:rPr>
              <w:t>Пока-затель</w:t>
            </w:r>
          </w:p>
        </w:tc>
        <w:tc>
          <w:tcPr>
            <w:tcW w:w="4119" w:type="dxa"/>
            <w:vAlign w:val="center"/>
          </w:tcPr>
          <w:p w:rsidR="003A268B" w:rsidRPr="003A268B" w:rsidRDefault="003A268B" w:rsidP="003A268B">
            <w:pPr>
              <w:ind w:firstLine="0"/>
              <w:jc w:val="center"/>
              <w:rPr>
                <w:rFonts w:cs="Times New Roman"/>
                <w:szCs w:val="28"/>
              </w:rPr>
            </w:pPr>
            <w:r w:rsidRPr="003A268B">
              <w:rPr>
                <w:rFonts w:cs="Times New Roman"/>
                <w:szCs w:val="28"/>
              </w:rPr>
              <w:t>2008-2010 гг.</w:t>
            </w:r>
          </w:p>
        </w:tc>
        <w:tc>
          <w:tcPr>
            <w:tcW w:w="4334" w:type="dxa"/>
            <w:vAlign w:val="center"/>
          </w:tcPr>
          <w:p w:rsidR="003A268B" w:rsidRPr="003A268B" w:rsidRDefault="003A268B" w:rsidP="003A268B">
            <w:pPr>
              <w:ind w:firstLine="0"/>
              <w:jc w:val="center"/>
              <w:rPr>
                <w:rFonts w:cs="Times New Roman"/>
                <w:szCs w:val="28"/>
              </w:rPr>
            </w:pPr>
            <w:r w:rsidRPr="003A268B">
              <w:rPr>
                <w:rFonts w:cs="Times New Roman"/>
                <w:szCs w:val="28"/>
              </w:rPr>
              <w:t>2011 г.</w:t>
            </w:r>
          </w:p>
        </w:tc>
      </w:tr>
      <w:tr w:rsidR="003A268B" w:rsidRPr="003A268B" w:rsidTr="003A268B">
        <w:trPr>
          <w:trHeight w:val="1004"/>
          <w:jc w:val="center"/>
        </w:trPr>
        <w:tc>
          <w:tcPr>
            <w:tcW w:w="993" w:type="dxa"/>
            <w:vAlign w:val="center"/>
          </w:tcPr>
          <w:p w:rsidR="003A268B" w:rsidRPr="003A268B" w:rsidRDefault="004E7440" w:rsidP="003A268B">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4119" w:type="dxa"/>
            <w:vAlign w:val="center"/>
          </w:tcPr>
          <w:p w:rsidR="003A268B" w:rsidRPr="003A268B" w:rsidRDefault="003A268B" w:rsidP="003A268B">
            <w:pPr>
              <w:ind w:firstLine="0"/>
              <w:jc w:val="center"/>
              <w:rPr>
                <w:rFonts w:cs="Times New Roman"/>
                <w:sz w:val="20"/>
                <w:szCs w:val="20"/>
              </w:rPr>
            </w:pPr>
          </w:p>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стр.290 Ф.1-стр.230 Ф.1-стр.690 Ф.1</m:t>
                    </m:r>
                  </m:num>
                  <m:den>
                    <m:r>
                      <w:rPr>
                        <w:rFonts w:ascii="Cambria Math" w:hAnsi="Cambria Math" w:cs="Times New Roman"/>
                        <w:sz w:val="20"/>
                        <w:szCs w:val="20"/>
                      </w:rPr>
                      <m:t>стр.300 Ф.1</m:t>
                    </m:r>
                  </m:den>
                </m:f>
              </m:oMath>
            </m:oMathPara>
          </w:p>
          <w:p w:rsidR="003A268B" w:rsidRPr="003A268B" w:rsidRDefault="003A268B" w:rsidP="003A268B">
            <w:pPr>
              <w:ind w:firstLine="0"/>
              <w:jc w:val="center"/>
              <w:rPr>
                <w:rFonts w:cs="Times New Roman"/>
                <w:sz w:val="20"/>
                <w:szCs w:val="20"/>
              </w:rPr>
            </w:pPr>
          </w:p>
        </w:tc>
        <w:tc>
          <w:tcPr>
            <w:tcW w:w="4334" w:type="dxa"/>
            <w:vAlign w:val="center"/>
          </w:tcPr>
          <w:p w:rsidR="003A268B" w:rsidRPr="003A268B" w:rsidRDefault="004E7440" w:rsidP="003A268B">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стр.1200 Ф.1-стр.1230 Ф.1-стр.1500 Ф.1</m:t>
                    </m:r>
                  </m:num>
                  <m:den>
                    <m:r>
                      <w:rPr>
                        <w:rFonts w:ascii="Cambria Math" w:hAnsi="Cambria Math" w:cs="Times New Roman"/>
                        <w:sz w:val="20"/>
                        <w:szCs w:val="20"/>
                      </w:rPr>
                      <m:t>стр.1600 Ф.1</m:t>
                    </m:r>
                  </m:den>
                </m:f>
              </m:oMath>
            </m:oMathPara>
          </w:p>
        </w:tc>
      </w:tr>
      <w:tr w:rsidR="003A268B" w:rsidRPr="003A268B" w:rsidTr="003A268B">
        <w:trPr>
          <w:trHeight w:val="1004"/>
          <w:jc w:val="center"/>
        </w:trPr>
        <w:tc>
          <w:tcPr>
            <w:tcW w:w="993" w:type="dxa"/>
            <w:vAlign w:val="center"/>
          </w:tcPr>
          <w:p w:rsidR="003A268B" w:rsidRPr="003A268B" w:rsidRDefault="004E7440" w:rsidP="003A268B">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4119"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стр.190 Ф.2</m:t>
                    </m:r>
                  </m:num>
                  <m:den>
                    <m:r>
                      <w:rPr>
                        <w:rFonts w:ascii="Cambria Math" w:hAnsi="Cambria Math" w:cs="Times New Roman"/>
                        <w:sz w:val="20"/>
                        <w:szCs w:val="20"/>
                      </w:rPr>
                      <m:t>стр.300 Ф.1</m:t>
                    </m:r>
                  </m:den>
                </m:f>
              </m:oMath>
            </m:oMathPara>
          </w:p>
        </w:tc>
        <w:tc>
          <w:tcPr>
            <w:tcW w:w="4334"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стр.2400 Ф.2</m:t>
                    </m:r>
                  </m:num>
                  <m:den>
                    <m:r>
                      <w:rPr>
                        <w:rFonts w:ascii="Cambria Math" w:hAnsi="Cambria Math" w:cs="Times New Roman"/>
                        <w:sz w:val="20"/>
                        <w:szCs w:val="20"/>
                      </w:rPr>
                      <m:t>стр.1600 Ф.1</m:t>
                    </m:r>
                  </m:den>
                </m:f>
              </m:oMath>
            </m:oMathPara>
          </w:p>
        </w:tc>
      </w:tr>
      <w:tr w:rsidR="003A268B" w:rsidRPr="003A268B" w:rsidTr="003A268B">
        <w:trPr>
          <w:trHeight w:val="1004"/>
          <w:jc w:val="center"/>
        </w:trPr>
        <w:tc>
          <w:tcPr>
            <w:tcW w:w="993" w:type="dxa"/>
            <w:vAlign w:val="center"/>
          </w:tcPr>
          <w:p w:rsidR="003A268B" w:rsidRPr="003A268B" w:rsidRDefault="004E7440" w:rsidP="003A268B">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4119"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стр.140 Ф.2</m:t>
                    </m:r>
                  </m:num>
                  <m:den>
                    <m:r>
                      <w:rPr>
                        <w:rFonts w:ascii="Cambria Math" w:hAnsi="Cambria Math" w:cs="Times New Roman"/>
                        <w:sz w:val="20"/>
                        <w:szCs w:val="20"/>
                      </w:rPr>
                      <m:t>стр.300 Ф.1</m:t>
                    </m:r>
                  </m:den>
                </m:f>
              </m:oMath>
            </m:oMathPara>
          </w:p>
        </w:tc>
        <w:tc>
          <w:tcPr>
            <w:tcW w:w="4334"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стр.2300 Ф.2</m:t>
                    </m:r>
                  </m:num>
                  <m:den>
                    <m:r>
                      <w:rPr>
                        <w:rFonts w:ascii="Cambria Math" w:hAnsi="Cambria Math" w:cs="Times New Roman"/>
                        <w:sz w:val="20"/>
                        <w:szCs w:val="20"/>
                      </w:rPr>
                      <m:t>стр.1600 Ф.1</m:t>
                    </m:r>
                  </m:den>
                </m:f>
              </m:oMath>
            </m:oMathPara>
          </w:p>
        </w:tc>
      </w:tr>
      <w:tr w:rsidR="003A268B" w:rsidRPr="003A268B" w:rsidTr="003A268B">
        <w:trPr>
          <w:trHeight w:val="1004"/>
          <w:jc w:val="center"/>
        </w:trPr>
        <w:tc>
          <w:tcPr>
            <w:tcW w:w="993" w:type="dxa"/>
            <w:vAlign w:val="center"/>
          </w:tcPr>
          <w:p w:rsidR="003A268B" w:rsidRPr="003A268B" w:rsidRDefault="004E7440" w:rsidP="003A268B">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4119"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Рыночная стоимость акций</m:t>
                    </m:r>
                  </m:num>
                  <m:den>
                    <m:r>
                      <w:rPr>
                        <w:rFonts w:ascii="Cambria Math" w:hAnsi="Cambria Math" w:cs="Times New Roman"/>
                        <w:sz w:val="20"/>
                        <w:szCs w:val="20"/>
                      </w:rPr>
                      <m:t>стр.590 Ф.1+стр.690 Ф.1</m:t>
                    </m:r>
                  </m:den>
                </m:f>
              </m:oMath>
            </m:oMathPara>
          </w:p>
        </w:tc>
        <w:tc>
          <w:tcPr>
            <w:tcW w:w="4334"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Рыночная стоимость акций</m:t>
                    </m:r>
                  </m:num>
                  <m:den>
                    <m:r>
                      <w:rPr>
                        <w:rFonts w:ascii="Cambria Math" w:hAnsi="Cambria Math" w:cs="Times New Roman"/>
                        <w:sz w:val="20"/>
                        <w:szCs w:val="20"/>
                      </w:rPr>
                      <m:t>стр.1400 Ф.1+стр.1500 Ф.1</m:t>
                    </m:r>
                  </m:den>
                </m:f>
              </m:oMath>
            </m:oMathPara>
          </w:p>
        </w:tc>
      </w:tr>
      <w:tr w:rsidR="003A268B" w:rsidRPr="003A268B" w:rsidTr="003A268B">
        <w:trPr>
          <w:trHeight w:val="1004"/>
          <w:jc w:val="center"/>
        </w:trPr>
        <w:tc>
          <w:tcPr>
            <w:tcW w:w="993" w:type="dxa"/>
            <w:vAlign w:val="center"/>
          </w:tcPr>
          <w:p w:rsidR="003A268B" w:rsidRPr="003A268B" w:rsidRDefault="004E7440" w:rsidP="003A268B">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5</m:t>
                    </m:r>
                  </m:sub>
                </m:sSub>
              </m:oMath>
            </m:oMathPara>
          </w:p>
        </w:tc>
        <w:tc>
          <w:tcPr>
            <w:tcW w:w="4119"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стр.010 Ф.2</m:t>
                    </m:r>
                  </m:num>
                  <m:den>
                    <m:r>
                      <w:rPr>
                        <w:rFonts w:ascii="Cambria Math" w:hAnsi="Cambria Math" w:cs="Times New Roman"/>
                        <w:sz w:val="20"/>
                        <w:szCs w:val="20"/>
                      </w:rPr>
                      <m:t>стр.300 Ф.1</m:t>
                    </m:r>
                  </m:den>
                </m:f>
              </m:oMath>
            </m:oMathPara>
          </w:p>
        </w:tc>
        <w:tc>
          <w:tcPr>
            <w:tcW w:w="4334" w:type="dxa"/>
            <w:vAlign w:val="center"/>
          </w:tcPr>
          <w:p w:rsidR="003A268B" w:rsidRPr="003A268B" w:rsidRDefault="004E7440" w:rsidP="003A268B">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стр.2110 Ф.2</m:t>
                    </m:r>
                  </m:num>
                  <m:den>
                    <m:r>
                      <w:rPr>
                        <w:rFonts w:ascii="Cambria Math" w:hAnsi="Cambria Math" w:cs="Times New Roman"/>
                        <w:sz w:val="20"/>
                        <w:szCs w:val="20"/>
                      </w:rPr>
                      <m:t>стр.1600 Ф.1</m:t>
                    </m:r>
                  </m:den>
                </m:f>
              </m:oMath>
            </m:oMathPara>
          </w:p>
        </w:tc>
      </w:tr>
    </w:tbl>
    <w:p w:rsidR="003A268B" w:rsidRDefault="003A268B" w:rsidP="003A268B">
      <w:pPr>
        <w:tabs>
          <w:tab w:val="left" w:pos="426"/>
          <w:tab w:val="left" w:pos="709"/>
          <w:tab w:val="left" w:pos="851"/>
          <w:tab w:val="left" w:pos="993"/>
        </w:tabs>
        <w:rPr>
          <w:rFonts w:eastAsiaTheme="minorEastAsia"/>
        </w:rPr>
      </w:pPr>
    </w:p>
    <w:p w:rsidR="003A268B" w:rsidRPr="003A268B" w:rsidRDefault="003A268B" w:rsidP="003A268B">
      <w:pPr>
        <w:tabs>
          <w:tab w:val="left" w:pos="426"/>
          <w:tab w:val="left" w:pos="709"/>
          <w:tab w:val="left" w:pos="851"/>
          <w:tab w:val="left" w:pos="993"/>
        </w:tabs>
        <w:rPr>
          <w:rFonts w:eastAsiaTheme="minorEastAsia"/>
        </w:rPr>
      </w:pPr>
      <w:r w:rsidRPr="003A268B">
        <w:t xml:space="preserve">Отнесение организации к определенному классу надежности производится на основании следующих значений индекса </w:t>
      </w:r>
      <w:r w:rsidRPr="003A268B">
        <w:rPr>
          <w:lang w:val="en-US"/>
        </w:rPr>
        <w:t>Z</w:t>
      </w:r>
      <w:r w:rsidRPr="003A268B">
        <w:t>:</w:t>
      </w:r>
    </w:p>
    <w:p w:rsidR="003A268B" w:rsidRDefault="003A268B" w:rsidP="003A268B">
      <w:pPr>
        <w:shd w:val="clear" w:color="auto" w:fill="FFFFFF"/>
        <w:autoSpaceDE w:val="0"/>
        <w:autoSpaceDN w:val="0"/>
        <w:adjustRightInd w:val="0"/>
        <w:ind w:firstLine="567"/>
      </w:pPr>
    </w:p>
    <w:p w:rsidR="003A268B" w:rsidRPr="003A268B" w:rsidRDefault="003A268B" w:rsidP="003A268B">
      <w:pPr>
        <w:shd w:val="clear" w:color="auto" w:fill="FFFFFF"/>
        <w:autoSpaceDE w:val="0"/>
        <w:autoSpaceDN w:val="0"/>
        <w:adjustRightInd w:val="0"/>
        <w:ind w:firstLine="567"/>
      </w:pPr>
      <w:r w:rsidRPr="003A268B">
        <w:rPr>
          <w:lang w:val="en-US"/>
        </w:rPr>
        <w:t>Z</w:t>
      </w:r>
      <w:r w:rsidRPr="003A268B">
        <w:t xml:space="preserve"> &lt; 1,81 – предприятие станет банкротом: через один год с вероятностью 95%, через два года –– с вероятностью 72%, через 3 года –– с вероятностью 48%, через 4 года –– с вероятностью 30%, через 5 лет –– с вероятностью 30%;</w:t>
      </w:r>
    </w:p>
    <w:p w:rsidR="003A268B" w:rsidRPr="003A268B" w:rsidRDefault="003A268B" w:rsidP="003A268B">
      <w:pPr>
        <w:shd w:val="clear" w:color="auto" w:fill="FFFFFF"/>
        <w:autoSpaceDE w:val="0"/>
        <w:autoSpaceDN w:val="0"/>
        <w:adjustRightInd w:val="0"/>
        <w:ind w:firstLine="567"/>
      </w:pPr>
      <w:r w:rsidRPr="003A268B">
        <w:t xml:space="preserve">1,81 &lt; </w:t>
      </w:r>
      <w:r w:rsidRPr="003A268B">
        <w:rPr>
          <w:lang w:val="en-US"/>
        </w:rPr>
        <w:t>Z</w:t>
      </w:r>
      <w:r w:rsidRPr="003A268B">
        <w:t xml:space="preserve"> &lt; 2,765 – вероятность банкротства средняя;</w:t>
      </w:r>
    </w:p>
    <w:p w:rsidR="003A268B" w:rsidRPr="003A268B" w:rsidRDefault="003A268B" w:rsidP="003A268B">
      <w:pPr>
        <w:shd w:val="clear" w:color="auto" w:fill="FFFFFF"/>
        <w:autoSpaceDE w:val="0"/>
        <w:autoSpaceDN w:val="0"/>
        <w:adjustRightInd w:val="0"/>
        <w:ind w:firstLine="567"/>
      </w:pPr>
      <w:r w:rsidRPr="003A268B">
        <w:t xml:space="preserve">2,765 &lt; </w:t>
      </w:r>
      <w:r w:rsidRPr="003A268B">
        <w:rPr>
          <w:lang w:val="en-US"/>
        </w:rPr>
        <w:t>Z</w:t>
      </w:r>
      <w:r w:rsidRPr="003A268B">
        <w:t xml:space="preserve"> &lt; 2,99 – вероятность банкротства невелика, предприятие отличается исключительной надежностью;</w:t>
      </w:r>
    </w:p>
    <w:p w:rsidR="003A268B" w:rsidRPr="003A268B" w:rsidRDefault="003A268B" w:rsidP="003A268B">
      <w:pPr>
        <w:shd w:val="clear" w:color="auto" w:fill="FFFFFF"/>
        <w:tabs>
          <w:tab w:val="left" w:pos="709"/>
        </w:tabs>
        <w:autoSpaceDE w:val="0"/>
        <w:autoSpaceDN w:val="0"/>
        <w:adjustRightInd w:val="0"/>
        <w:ind w:firstLine="567"/>
      </w:pPr>
      <w:r w:rsidRPr="003A268B">
        <w:rPr>
          <w:lang w:val="en-US"/>
        </w:rPr>
        <w:t>Z</w:t>
      </w:r>
      <w:r w:rsidRPr="003A268B">
        <w:t xml:space="preserve"> &gt; 2,99 – вероятность банкротства ничтожно мала, предприятие финансово устойчиво.</w:t>
      </w:r>
    </w:p>
    <w:p w:rsidR="003A268B" w:rsidRDefault="003A268B" w:rsidP="003A268B">
      <w:pPr>
        <w:shd w:val="clear" w:color="auto" w:fill="FFFFFF"/>
        <w:autoSpaceDE w:val="0"/>
        <w:autoSpaceDN w:val="0"/>
        <w:adjustRightInd w:val="0"/>
        <w:ind w:firstLine="708"/>
      </w:pPr>
    </w:p>
    <w:p w:rsidR="003A268B" w:rsidRPr="003A268B" w:rsidRDefault="003A268B" w:rsidP="003A268B">
      <w:pPr>
        <w:shd w:val="clear" w:color="auto" w:fill="FFFFFF"/>
        <w:autoSpaceDE w:val="0"/>
        <w:autoSpaceDN w:val="0"/>
        <w:adjustRightInd w:val="0"/>
        <w:ind w:firstLine="708"/>
      </w:pPr>
      <w:r w:rsidRPr="003A268B">
        <w:t xml:space="preserve">Факт банкротства на один год можно установить с точностью до 95%, на два года –– 83%. </w:t>
      </w:r>
    </w:p>
    <w:p w:rsidR="003A268B" w:rsidRPr="003A268B" w:rsidRDefault="003A268B" w:rsidP="003A268B">
      <w:pPr>
        <w:tabs>
          <w:tab w:val="left" w:pos="709"/>
        </w:tabs>
        <w:ind w:firstLine="426"/>
        <w:rPr>
          <w:rFonts w:eastAsiaTheme="minorEastAsia"/>
        </w:rPr>
      </w:pPr>
      <w:r w:rsidRPr="003A268B">
        <w:rPr>
          <w:rFonts w:eastAsiaTheme="minorEastAsia"/>
        </w:rPr>
        <w:tab/>
        <w:t xml:space="preserve">Приведенная модель имеет один серьезный недостаток: ее можно рассматривать лишь в отношении крупнейших компаний, котирующих свои акции на биржах, именно для таких компаний можно получить объективную рыночную оценку собственного капитала. </w:t>
      </w:r>
    </w:p>
    <w:p w:rsidR="003A268B" w:rsidRDefault="003A268B" w:rsidP="003A268B">
      <w:pPr>
        <w:tabs>
          <w:tab w:val="left" w:pos="709"/>
        </w:tabs>
        <w:ind w:firstLine="426"/>
        <w:rPr>
          <w:rFonts w:eastAsiaTheme="minorEastAsia"/>
        </w:rPr>
      </w:pPr>
      <w:r w:rsidRPr="003A268B">
        <w:rPr>
          <w:rFonts w:eastAsiaTheme="minorEastAsia"/>
        </w:rPr>
        <w:tab/>
        <w:t>Для оценки компаний, акции которых не котируются на рынке ценных бумаг, в 1993 г. Э. Альтман совместно с Хартцелем и Пек предложили модифицированный вариант модели</w:t>
      </w:r>
    </w:p>
    <w:p w:rsidR="003A268B" w:rsidRPr="003A268B" w:rsidRDefault="003A268B" w:rsidP="003A268B">
      <w:pPr>
        <w:tabs>
          <w:tab w:val="left" w:pos="709"/>
        </w:tabs>
        <w:ind w:firstLine="426"/>
        <w:rPr>
          <w:rFonts w:eastAsiaTheme="minorEastAsia"/>
        </w:rPr>
      </w:pPr>
    </w:p>
    <w:p w:rsidR="003A268B" w:rsidRPr="003A268B" w:rsidRDefault="003A268B" w:rsidP="003A268B">
      <w:pPr>
        <w:ind w:firstLine="708"/>
      </w:pPr>
      <w:r w:rsidRPr="003A268B">
        <w:rPr>
          <w:lang w:val="en-US"/>
        </w:rPr>
        <w:t>Z</w:t>
      </w:r>
      <w:r w:rsidRPr="003A268B">
        <w:t xml:space="preserve"> = 0,717 ∙ К</w:t>
      </w:r>
      <w:r w:rsidRPr="003A268B">
        <w:rPr>
          <w:vertAlign w:val="subscript"/>
        </w:rPr>
        <w:t>1</w:t>
      </w:r>
      <w:r w:rsidRPr="003A268B">
        <w:t xml:space="preserve"> + 0,847 ∙ К</w:t>
      </w:r>
      <w:r w:rsidRPr="003A268B">
        <w:rPr>
          <w:vertAlign w:val="subscript"/>
        </w:rPr>
        <w:t>2</w:t>
      </w:r>
      <w:r w:rsidRPr="003A268B">
        <w:t xml:space="preserve"> + 3,107 ∙ К</w:t>
      </w:r>
      <w:r w:rsidRPr="003A268B">
        <w:rPr>
          <w:vertAlign w:val="subscript"/>
        </w:rPr>
        <w:t>3</w:t>
      </w:r>
      <w:r w:rsidRPr="003A268B">
        <w:t xml:space="preserve"> + 0,42 ∙ К</w:t>
      </w:r>
      <w:r w:rsidRPr="003A268B">
        <w:rPr>
          <w:vertAlign w:val="subscript"/>
        </w:rPr>
        <w:t>4</w:t>
      </w:r>
      <w:r w:rsidRPr="003A268B">
        <w:t xml:space="preserve"> + 0,995 ∙ К</w:t>
      </w:r>
      <w:r w:rsidRPr="003A268B">
        <w:rPr>
          <w:vertAlign w:val="subscript"/>
        </w:rPr>
        <w:t>5</w:t>
      </w:r>
      <w:r w:rsidRPr="003A268B">
        <w:t xml:space="preserve"> ,       (4</w:t>
      </w:r>
      <w:r>
        <w:t>.4</w:t>
      </w:r>
      <w:r w:rsidRPr="003A268B">
        <w:t>)</w:t>
      </w:r>
    </w:p>
    <w:p w:rsidR="003A268B" w:rsidRDefault="003A268B" w:rsidP="003A268B"/>
    <w:p w:rsidR="003A268B" w:rsidRPr="003A268B" w:rsidRDefault="003A268B" w:rsidP="003A268B">
      <w:r w:rsidRPr="003A268B">
        <w:t>при этом показатели К</w:t>
      </w:r>
      <w:r w:rsidRPr="003A268B">
        <w:rPr>
          <w:vertAlign w:val="subscript"/>
        </w:rPr>
        <w:t>1</w:t>
      </w:r>
      <w:r w:rsidRPr="003A268B">
        <w:t>, К</w:t>
      </w:r>
      <w:r w:rsidRPr="003A268B">
        <w:rPr>
          <w:vertAlign w:val="subscript"/>
        </w:rPr>
        <w:t>2</w:t>
      </w:r>
      <w:r w:rsidRPr="003A268B">
        <w:t>, К</w:t>
      </w:r>
      <w:r w:rsidRPr="003A268B">
        <w:rPr>
          <w:vertAlign w:val="subscript"/>
        </w:rPr>
        <w:t>3</w:t>
      </w:r>
      <w:r w:rsidRPr="003A268B">
        <w:t>, К</w:t>
      </w:r>
      <w:r w:rsidRPr="003A268B">
        <w:rPr>
          <w:vertAlign w:val="subscript"/>
        </w:rPr>
        <w:t>5</w:t>
      </w:r>
      <w:r w:rsidRPr="003A268B">
        <w:t xml:space="preserve"> рассчитываются аналогично предыдущей модели, а показатель К</w:t>
      </w:r>
      <w:r w:rsidRPr="003A268B">
        <w:rPr>
          <w:vertAlign w:val="subscript"/>
        </w:rPr>
        <w:t>4</w:t>
      </w:r>
      <w:r w:rsidRPr="003A268B">
        <w:t xml:space="preserve"> равен отношению балансовой стоимости собственного </w:t>
      </w:r>
      <w:r w:rsidRPr="003A268B">
        <w:lastRenderedPageBreak/>
        <w:t>капитала к заемному капиталу. Формулы расчета показателя К</w:t>
      </w:r>
      <w:r w:rsidRPr="003A268B">
        <w:rPr>
          <w:vertAlign w:val="subscript"/>
        </w:rPr>
        <w:t>4</w:t>
      </w:r>
      <w:r w:rsidRPr="003A268B">
        <w:t xml:space="preserve"> для 2008-2011 гг. представлены в таблице </w:t>
      </w:r>
      <w:r>
        <w:t>4.3</w:t>
      </w:r>
      <w:r w:rsidRPr="003A268B">
        <w:t xml:space="preserve">. </w:t>
      </w:r>
    </w:p>
    <w:p w:rsidR="003A268B" w:rsidRDefault="003A268B" w:rsidP="003A268B"/>
    <w:p w:rsidR="003A268B" w:rsidRPr="003A268B" w:rsidRDefault="003A268B" w:rsidP="003A268B">
      <w:pPr>
        <w:rPr>
          <w:vertAlign w:val="subscript"/>
        </w:rPr>
      </w:pPr>
      <w:r>
        <w:t>Таблица 4.3</w:t>
      </w:r>
      <w:r w:rsidRPr="003A268B">
        <w:t xml:space="preserve"> – Алгоритм расчета показателя К</w:t>
      </w:r>
      <w:r w:rsidRPr="003A268B">
        <w:rPr>
          <w:vertAlign w:val="subscript"/>
        </w:rPr>
        <w:t>4</w:t>
      </w:r>
    </w:p>
    <w:tbl>
      <w:tblPr>
        <w:tblStyle w:val="af"/>
        <w:tblW w:w="9251" w:type="dxa"/>
        <w:jc w:val="center"/>
        <w:tblLayout w:type="fixed"/>
        <w:tblLook w:val="04A0" w:firstRow="1" w:lastRow="0" w:firstColumn="1" w:lastColumn="0" w:noHBand="0" w:noVBand="1"/>
      </w:tblPr>
      <w:tblGrid>
        <w:gridCol w:w="1096"/>
        <w:gridCol w:w="3455"/>
        <w:gridCol w:w="4700"/>
      </w:tblGrid>
      <w:tr w:rsidR="003A268B" w:rsidRPr="003A268B" w:rsidTr="003A268B">
        <w:trPr>
          <w:trHeight w:val="698"/>
          <w:jc w:val="center"/>
        </w:trPr>
        <w:tc>
          <w:tcPr>
            <w:tcW w:w="1096" w:type="dxa"/>
          </w:tcPr>
          <w:p w:rsidR="003A268B" w:rsidRPr="003A268B" w:rsidRDefault="003A268B" w:rsidP="003A268B">
            <w:pPr>
              <w:ind w:left="18" w:hanging="18"/>
              <w:jc w:val="center"/>
              <w:rPr>
                <w:rFonts w:cs="Times New Roman"/>
                <w:sz w:val="24"/>
                <w:szCs w:val="28"/>
              </w:rPr>
            </w:pPr>
            <w:r w:rsidRPr="003A268B">
              <w:rPr>
                <w:rFonts w:cs="Times New Roman"/>
                <w:sz w:val="24"/>
                <w:szCs w:val="28"/>
              </w:rPr>
              <w:t>Пока-затель</w:t>
            </w:r>
          </w:p>
        </w:tc>
        <w:tc>
          <w:tcPr>
            <w:tcW w:w="3455" w:type="dxa"/>
            <w:vAlign w:val="center"/>
          </w:tcPr>
          <w:p w:rsidR="003A268B" w:rsidRPr="003A268B" w:rsidRDefault="003A268B" w:rsidP="003A268B">
            <w:pPr>
              <w:jc w:val="center"/>
              <w:rPr>
                <w:rFonts w:cs="Times New Roman"/>
                <w:szCs w:val="28"/>
              </w:rPr>
            </w:pPr>
            <w:r w:rsidRPr="003A268B">
              <w:rPr>
                <w:rFonts w:cs="Times New Roman"/>
                <w:szCs w:val="28"/>
              </w:rPr>
              <w:t>2008-2010 гг.</w:t>
            </w:r>
          </w:p>
        </w:tc>
        <w:tc>
          <w:tcPr>
            <w:tcW w:w="4700" w:type="dxa"/>
            <w:vAlign w:val="center"/>
          </w:tcPr>
          <w:p w:rsidR="003A268B" w:rsidRPr="003A268B" w:rsidRDefault="003A268B" w:rsidP="003A268B">
            <w:pPr>
              <w:jc w:val="center"/>
              <w:rPr>
                <w:rFonts w:cs="Times New Roman"/>
                <w:szCs w:val="28"/>
              </w:rPr>
            </w:pPr>
            <w:r w:rsidRPr="003A268B">
              <w:rPr>
                <w:rFonts w:cs="Times New Roman"/>
                <w:szCs w:val="28"/>
              </w:rPr>
              <w:t>2011 г.</w:t>
            </w:r>
          </w:p>
        </w:tc>
      </w:tr>
      <w:tr w:rsidR="003A268B" w:rsidRPr="003A268B" w:rsidTr="003A268B">
        <w:trPr>
          <w:trHeight w:val="1004"/>
          <w:jc w:val="center"/>
        </w:trPr>
        <w:tc>
          <w:tcPr>
            <w:tcW w:w="1096" w:type="dxa"/>
            <w:vAlign w:val="center"/>
          </w:tcPr>
          <w:p w:rsidR="003A268B" w:rsidRPr="003A268B" w:rsidRDefault="004E7440" w:rsidP="003A268B">
            <w:pPr>
              <w:ind w:left="57" w:hanging="57"/>
              <w:jc w:val="center"/>
              <w:rPr>
                <w:rFonts w:cs="Times New Roman"/>
                <w:szCs w:val="28"/>
              </w:rPr>
            </w:pPr>
            <m:oMathPara>
              <m:oMathParaPr>
                <m:jc m:val="center"/>
              </m:oMathParaPr>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455" w:type="dxa"/>
          </w:tcPr>
          <w:p w:rsidR="003A268B" w:rsidRPr="003A268B" w:rsidRDefault="003A268B" w:rsidP="003A268B">
            <w:pPr>
              <w:jc w:val="center"/>
              <w:rPr>
                <w:rFonts w:cs="Times New Roman"/>
                <w:sz w:val="20"/>
                <w:szCs w:val="20"/>
              </w:rPr>
            </w:pPr>
          </w:p>
          <w:p w:rsidR="003A268B" w:rsidRPr="003A268B" w:rsidRDefault="004E7440" w:rsidP="003A268B">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стр.490 Ф.1</m:t>
                    </m:r>
                  </m:num>
                  <m:den>
                    <m:r>
                      <w:rPr>
                        <w:rFonts w:ascii="Cambria Math" w:hAnsi="Cambria Math" w:cs="Times New Roman"/>
                        <w:sz w:val="20"/>
                        <w:szCs w:val="20"/>
                      </w:rPr>
                      <m:t>стр.590 Ф.1+стр.690 Ф.1</m:t>
                    </m:r>
                  </m:den>
                </m:f>
              </m:oMath>
            </m:oMathPara>
          </w:p>
        </w:tc>
        <w:tc>
          <w:tcPr>
            <w:tcW w:w="4700" w:type="dxa"/>
            <w:vAlign w:val="center"/>
          </w:tcPr>
          <w:p w:rsidR="003A268B" w:rsidRPr="003A268B" w:rsidRDefault="004E7440" w:rsidP="003A268B">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стр.1300 Ф.1</m:t>
                    </m:r>
                  </m:num>
                  <m:den>
                    <m:r>
                      <w:rPr>
                        <w:rFonts w:ascii="Cambria Math" w:hAnsi="Cambria Math" w:cs="Times New Roman"/>
                        <w:sz w:val="20"/>
                        <w:szCs w:val="20"/>
                      </w:rPr>
                      <m:t>стр.1400 Ф.1+стр.1500 Ф.1</m:t>
                    </m:r>
                  </m:den>
                </m:f>
              </m:oMath>
            </m:oMathPara>
          </w:p>
        </w:tc>
      </w:tr>
    </w:tbl>
    <w:p w:rsidR="003A268B" w:rsidRDefault="003A268B" w:rsidP="003A268B"/>
    <w:p w:rsidR="003A268B" w:rsidRPr="003A268B" w:rsidRDefault="003A268B" w:rsidP="003A268B">
      <w:pPr>
        <w:rPr>
          <w:rFonts w:eastAsiaTheme="minorEastAsia"/>
        </w:rPr>
      </w:pPr>
      <w:r w:rsidRPr="003A268B">
        <w:t xml:space="preserve">В этом случае, если </w:t>
      </w:r>
      <w:r w:rsidRPr="003A268B">
        <w:rPr>
          <w:lang w:val="en-US"/>
        </w:rPr>
        <w:t>Z</w:t>
      </w:r>
      <w:r w:rsidRPr="003A268B">
        <w:t xml:space="preserve"> меньше 1,23, то вероятность банкротства очень высока; если </w:t>
      </w:r>
      <w:r w:rsidRPr="003A268B">
        <w:rPr>
          <w:lang w:val="en-US"/>
        </w:rPr>
        <w:t>Z</w:t>
      </w:r>
      <w:r w:rsidRPr="003A268B">
        <w:t xml:space="preserve"> больше 1,23, то предприятие финансово устойчиво и вероятность потери платежеспособности низкая.</w:t>
      </w:r>
    </w:p>
    <w:p w:rsidR="003A268B" w:rsidRPr="003A268B" w:rsidRDefault="003A268B" w:rsidP="003A268B">
      <w:pPr>
        <w:autoSpaceDE w:val="0"/>
        <w:autoSpaceDN w:val="0"/>
        <w:adjustRightInd w:val="0"/>
      </w:pPr>
      <w:r w:rsidRPr="003A268B">
        <w:tab/>
        <w:t>В 1977 г. Э. Альтман вместе со своими коллегами разработал с</w:t>
      </w:r>
      <w:r w:rsidRPr="003A268B">
        <w:rPr>
          <w:iCs/>
        </w:rPr>
        <w:t>емифакторную модель</w:t>
      </w:r>
      <w:r w:rsidRPr="003A268B">
        <w:t xml:space="preserve">, которая позволяет прогнозировать банкротство на горизонте в 5 лет с точностью до 70% и включает следующие показатели: рентабельность активов, изменчивость (динамику) прибыли, коэффициент покрытия процентов по кредитам, кумулятивную прибыльность, коэффициент покрытия (ликвидности), коэффициент автономии, совокупные траты. Однако из-за сложности вычислений практического применения эта модель не получила.  </w:t>
      </w:r>
    </w:p>
    <w:p w:rsidR="003A268B" w:rsidRPr="00A46D79" w:rsidRDefault="000E69AE" w:rsidP="003A268B">
      <w:r>
        <w:t>Модуль у. Бивера п</w:t>
      </w:r>
      <w:r w:rsidR="003A268B" w:rsidRPr="00A46D79">
        <w:t>озволяет оценить финансовое состояние компании с точки зрения ее возможного будущего банкротства.</w:t>
      </w:r>
    </w:p>
    <w:p w:rsidR="003A268B" w:rsidRDefault="003A268B" w:rsidP="003A268B">
      <w:r w:rsidRPr="00A46D79">
        <w:t>Шкала оценки риска банкротства построена на основе сравнения фактических значений показателей с рекомендуемыми. Значение ее показателей изложено в табл</w:t>
      </w:r>
      <w:r>
        <w:t>ице 4</w:t>
      </w:r>
      <w:r w:rsidR="000E69AE">
        <w:t>.4.</w:t>
      </w:r>
    </w:p>
    <w:p w:rsidR="003A268B" w:rsidRPr="003C725D" w:rsidRDefault="003A268B" w:rsidP="003A268B"/>
    <w:p w:rsidR="003A268B" w:rsidRDefault="003A268B" w:rsidP="003A268B">
      <w:r>
        <w:t>Таблица 4</w:t>
      </w:r>
      <w:r w:rsidR="000E69AE">
        <w:t>.4</w:t>
      </w:r>
      <w:r>
        <w:t xml:space="preserve"> - </w:t>
      </w:r>
      <w:r w:rsidRPr="00A46D79">
        <w:t>Система показателей диагнос</w:t>
      </w:r>
      <w:r w:rsidR="000E69AE">
        <w:t xml:space="preserve">тики риска финансовой несостоятельности </w:t>
      </w:r>
      <w:r w:rsidRPr="00A46D79">
        <w:t>предприятий по У. Биверу</w:t>
      </w:r>
    </w:p>
    <w:tbl>
      <w:tblPr>
        <w:tblStyle w:val="af"/>
        <w:tblW w:w="9889" w:type="dxa"/>
        <w:tblLayout w:type="fixed"/>
        <w:tblLook w:val="04A0" w:firstRow="1" w:lastRow="0" w:firstColumn="1" w:lastColumn="0" w:noHBand="0" w:noVBand="1"/>
      </w:tblPr>
      <w:tblGrid>
        <w:gridCol w:w="1935"/>
        <w:gridCol w:w="3706"/>
        <w:gridCol w:w="1418"/>
        <w:gridCol w:w="1413"/>
        <w:gridCol w:w="1417"/>
      </w:tblGrid>
      <w:tr w:rsidR="003A268B" w:rsidTr="000E69AE">
        <w:trPr>
          <w:trHeight w:val="264"/>
        </w:trPr>
        <w:tc>
          <w:tcPr>
            <w:tcW w:w="1935" w:type="dxa"/>
            <w:vMerge w:val="restart"/>
            <w:vAlign w:val="center"/>
          </w:tcPr>
          <w:p w:rsidR="003A268B" w:rsidRPr="00165EE1" w:rsidRDefault="003A268B" w:rsidP="000E69AE">
            <w:pPr>
              <w:tabs>
                <w:tab w:val="left" w:pos="1665"/>
              </w:tabs>
              <w:ind w:firstLine="0"/>
              <w:jc w:val="center"/>
              <w:rPr>
                <w:rFonts w:cs="Times New Roman"/>
                <w:szCs w:val="24"/>
              </w:rPr>
            </w:pPr>
            <w:r w:rsidRPr="00165EE1">
              <w:rPr>
                <w:rFonts w:cs="Times New Roman"/>
                <w:szCs w:val="24"/>
              </w:rPr>
              <w:t>Показатель</w:t>
            </w:r>
          </w:p>
        </w:tc>
        <w:tc>
          <w:tcPr>
            <w:tcW w:w="3706" w:type="dxa"/>
            <w:vMerge w:val="restart"/>
            <w:vAlign w:val="center"/>
          </w:tcPr>
          <w:p w:rsidR="003A268B" w:rsidRPr="00165EE1" w:rsidRDefault="003A268B" w:rsidP="000E69AE">
            <w:pPr>
              <w:tabs>
                <w:tab w:val="left" w:pos="1665"/>
              </w:tabs>
              <w:ind w:firstLine="0"/>
              <w:jc w:val="center"/>
              <w:rPr>
                <w:rFonts w:cs="Times New Roman"/>
                <w:szCs w:val="24"/>
              </w:rPr>
            </w:pPr>
            <w:r w:rsidRPr="00165EE1">
              <w:rPr>
                <w:rFonts w:cs="Times New Roman"/>
                <w:szCs w:val="24"/>
              </w:rPr>
              <w:t>Формула</w:t>
            </w:r>
          </w:p>
        </w:tc>
        <w:tc>
          <w:tcPr>
            <w:tcW w:w="4248" w:type="dxa"/>
            <w:gridSpan w:val="3"/>
            <w:vAlign w:val="center"/>
          </w:tcPr>
          <w:p w:rsidR="003A268B" w:rsidRPr="00165EE1" w:rsidRDefault="003A268B" w:rsidP="000E69AE">
            <w:pPr>
              <w:tabs>
                <w:tab w:val="left" w:pos="1665"/>
              </w:tabs>
              <w:ind w:firstLine="0"/>
              <w:jc w:val="center"/>
              <w:rPr>
                <w:rFonts w:cs="Times New Roman"/>
                <w:szCs w:val="24"/>
              </w:rPr>
            </w:pPr>
            <w:r w:rsidRPr="00165EE1">
              <w:rPr>
                <w:rFonts w:cs="Times New Roman"/>
                <w:szCs w:val="24"/>
              </w:rPr>
              <w:t>Значение</w:t>
            </w:r>
          </w:p>
        </w:tc>
      </w:tr>
      <w:tr w:rsidR="003A268B" w:rsidTr="000E69AE">
        <w:trPr>
          <w:trHeight w:val="1088"/>
        </w:trPr>
        <w:tc>
          <w:tcPr>
            <w:tcW w:w="1935" w:type="dxa"/>
            <w:vMerge/>
            <w:vAlign w:val="center"/>
          </w:tcPr>
          <w:p w:rsidR="003A268B" w:rsidRPr="00165EE1" w:rsidRDefault="003A268B" w:rsidP="000E69AE">
            <w:pPr>
              <w:tabs>
                <w:tab w:val="left" w:pos="1665"/>
              </w:tabs>
              <w:ind w:firstLine="0"/>
              <w:jc w:val="center"/>
              <w:rPr>
                <w:rFonts w:cs="Times New Roman"/>
                <w:szCs w:val="24"/>
              </w:rPr>
            </w:pPr>
          </w:p>
        </w:tc>
        <w:tc>
          <w:tcPr>
            <w:tcW w:w="3706" w:type="dxa"/>
            <w:vMerge/>
            <w:vAlign w:val="center"/>
          </w:tcPr>
          <w:p w:rsidR="003A268B" w:rsidRPr="00165EE1" w:rsidRDefault="003A268B" w:rsidP="000E69AE">
            <w:pPr>
              <w:tabs>
                <w:tab w:val="left" w:pos="1665"/>
              </w:tabs>
              <w:ind w:firstLine="0"/>
              <w:jc w:val="center"/>
              <w:rPr>
                <w:rFonts w:cs="Times New Roman"/>
                <w:szCs w:val="24"/>
              </w:rPr>
            </w:pPr>
          </w:p>
        </w:tc>
        <w:tc>
          <w:tcPr>
            <w:tcW w:w="1418" w:type="dxa"/>
            <w:vAlign w:val="center"/>
          </w:tcPr>
          <w:p w:rsidR="003A268B" w:rsidRPr="000E69AE" w:rsidRDefault="003A268B" w:rsidP="000E69AE">
            <w:pPr>
              <w:tabs>
                <w:tab w:val="left" w:pos="1665"/>
              </w:tabs>
              <w:ind w:firstLine="0"/>
              <w:jc w:val="center"/>
              <w:rPr>
                <w:rFonts w:cs="Times New Roman"/>
                <w:sz w:val="22"/>
                <w:szCs w:val="24"/>
              </w:rPr>
            </w:pPr>
            <w:r w:rsidRPr="000E69AE">
              <w:rPr>
                <w:rFonts w:cs="Times New Roman"/>
                <w:sz w:val="22"/>
                <w:szCs w:val="24"/>
              </w:rPr>
              <w:t>Нормальное</w:t>
            </w:r>
          </w:p>
        </w:tc>
        <w:tc>
          <w:tcPr>
            <w:tcW w:w="1413" w:type="dxa"/>
            <w:vAlign w:val="center"/>
          </w:tcPr>
          <w:p w:rsidR="003A268B" w:rsidRPr="000E69AE" w:rsidRDefault="003A268B" w:rsidP="000E69AE">
            <w:pPr>
              <w:tabs>
                <w:tab w:val="left" w:pos="1665"/>
              </w:tabs>
              <w:ind w:firstLine="0"/>
              <w:jc w:val="center"/>
              <w:rPr>
                <w:rFonts w:cs="Times New Roman"/>
                <w:sz w:val="22"/>
                <w:szCs w:val="24"/>
              </w:rPr>
            </w:pPr>
            <w:r w:rsidRPr="000E69AE">
              <w:rPr>
                <w:rFonts w:cs="Times New Roman"/>
                <w:sz w:val="22"/>
                <w:szCs w:val="24"/>
              </w:rPr>
              <w:t>За 5 лет до банкротства</w:t>
            </w:r>
          </w:p>
        </w:tc>
        <w:tc>
          <w:tcPr>
            <w:tcW w:w="1417" w:type="dxa"/>
            <w:vAlign w:val="center"/>
          </w:tcPr>
          <w:p w:rsidR="003A268B" w:rsidRPr="000E69AE" w:rsidRDefault="003A268B" w:rsidP="000E69AE">
            <w:pPr>
              <w:tabs>
                <w:tab w:val="left" w:pos="1665"/>
              </w:tabs>
              <w:ind w:firstLine="0"/>
              <w:jc w:val="center"/>
              <w:rPr>
                <w:rFonts w:cs="Times New Roman"/>
                <w:sz w:val="22"/>
                <w:szCs w:val="24"/>
              </w:rPr>
            </w:pPr>
            <w:r w:rsidRPr="000E69AE">
              <w:rPr>
                <w:rFonts w:cs="Times New Roman"/>
                <w:sz w:val="22"/>
                <w:szCs w:val="24"/>
              </w:rPr>
              <w:t>За 1 год до банкротства</w:t>
            </w:r>
          </w:p>
        </w:tc>
      </w:tr>
      <w:tr w:rsidR="003A268B" w:rsidTr="000E69AE">
        <w:trPr>
          <w:trHeight w:val="646"/>
        </w:trPr>
        <w:tc>
          <w:tcPr>
            <w:tcW w:w="1935" w:type="dxa"/>
          </w:tcPr>
          <w:p w:rsidR="003A268B" w:rsidRPr="00FE2261" w:rsidRDefault="003A268B" w:rsidP="000E69AE">
            <w:pPr>
              <w:tabs>
                <w:tab w:val="left" w:pos="1665"/>
              </w:tabs>
              <w:ind w:firstLine="0"/>
              <w:rPr>
                <w:rFonts w:cs="Times New Roman"/>
                <w:sz w:val="24"/>
                <w:szCs w:val="24"/>
              </w:rPr>
            </w:pPr>
            <w:r>
              <w:rPr>
                <w:rFonts w:cs="Times New Roman"/>
                <w:sz w:val="24"/>
                <w:szCs w:val="24"/>
              </w:rPr>
              <w:t>Коэффициент Бивера</w:t>
            </w:r>
          </w:p>
        </w:tc>
        <w:tc>
          <w:tcPr>
            <w:tcW w:w="3706" w:type="dxa"/>
          </w:tcPr>
          <w:p w:rsidR="003A268B" w:rsidRPr="00FE2261" w:rsidRDefault="003A268B" w:rsidP="000E69AE">
            <w:pPr>
              <w:tabs>
                <w:tab w:val="left" w:pos="1665"/>
              </w:tabs>
              <w:ind w:firstLine="0"/>
              <w:rPr>
                <w:rFonts w:cs="Times New Roman"/>
                <w:sz w:val="24"/>
                <w:szCs w:val="24"/>
              </w:rPr>
            </w:pPr>
            <w:r w:rsidRPr="00FE2261">
              <w:rPr>
                <w:rFonts w:eastAsia="Times New Roman" w:cs="Times New Roman"/>
                <w:color w:val="000000"/>
                <w:position w:val="-28"/>
                <w:sz w:val="24"/>
                <w:szCs w:val="24"/>
                <w:lang w:eastAsia="ru-RU"/>
              </w:rPr>
              <w:object w:dxaOrig="3420" w:dyaOrig="660">
                <v:shape id="_x0000_i1027" type="#_x0000_t75" style="width:171.75pt;height:33.75pt" o:ole="">
                  <v:imagedata r:id="rId14" o:title=""/>
                </v:shape>
                <o:OLEObject Type="Embed" ProgID="Equation.3" ShapeID="_x0000_i1027" DrawAspect="Content" ObjectID="_1615734181" r:id="rId15"/>
              </w:object>
            </w:r>
          </w:p>
        </w:tc>
        <w:tc>
          <w:tcPr>
            <w:tcW w:w="1418" w:type="dxa"/>
            <w:vAlign w:val="bottom"/>
          </w:tcPr>
          <w:p w:rsidR="003A268B" w:rsidRPr="00FE2261" w:rsidRDefault="003A268B" w:rsidP="000E69AE">
            <w:pPr>
              <w:tabs>
                <w:tab w:val="left" w:pos="1665"/>
              </w:tabs>
              <w:ind w:firstLine="0"/>
              <w:jc w:val="center"/>
              <w:rPr>
                <w:rFonts w:cs="Times New Roman"/>
                <w:sz w:val="24"/>
                <w:szCs w:val="24"/>
              </w:rPr>
            </w:pPr>
            <w:r>
              <w:rPr>
                <w:rFonts w:cs="Times New Roman"/>
                <w:sz w:val="24"/>
                <w:szCs w:val="24"/>
              </w:rPr>
              <w:t>0,4-0,45</w:t>
            </w:r>
          </w:p>
        </w:tc>
        <w:tc>
          <w:tcPr>
            <w:tcW w:w="1413"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0</w:t>
            </w:r>
            <w:r>
              <w:rPr>
                <w:rFonts w:cs="Times New Roman"/>
                <w:sz w:val="24"/>
                <w:szCs w:val="24"/>
              </w:rPr>
              <w:t>,</w:t>
            </w:r>
            <w:r>
              <w:rPr>
                <w:rFonts w:cs="Times New Roman"/>
                <w:sz w:val="24"/>
                <w:szCs w:val="24"/>
                <w:lang w:val="en-US"/>
              </w:rPr>
              <w:t>17</w:t>
            </w:r>
          </w:p>
        </w:tc>
        <w:tc>
          <w:tcPr>
            <w:tcW w:w="1417"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-0</w:t>
            </w:r>
            <w:r>
              <w:rPr>
                <w:rFonts w:cs="Times New Roman"/>
                <w:sz w:val="24"/>
                <w:szCs w:val="24"/>
              </w:rPr>
              <w:t>,</w:t>
            </w:r>
            <w:r>
              <w:rPr>
                <w:rFonts w:cs="Times New Roman"/>
                <w:sz w:val="24"/>
                <w:szCs w:val="24"/>
                <w:lang w:val="en-US"/>
              </w:rPr>
              <w:t>15</w:t>
            </w:r>
          </w:p>
        </w:tc>
      </w:tr>
      <w:tr w:rsidR="003A268B" w:rsidTr="000E69AE">
        <w:trPr>
          <w:trHeight w:val="807"/>
        </w:trPr>
        <w:tc>
          <w:tcPr>
            <w:tcW w:w="1935" w:type="dxa"/>
          </w:tcPr>
          <w:p w:rsidR="003A268B" w:rsidRPr="00FE2261" w:rsidRDefault="003A268B" w:rsidP="000E69AE">
            <w:pPr>
              <w:tabs>
                <w:tab w:val="left" w:pos="1665"/>
              </w:tabs>
              <w:ind w:firstLine="0"/>
              <w:rPr>
                <w:rFonts w:cs="Times New Roman"/>
                <w:sz w:val="24"/>
                <w:szCs w:val="24"/>
              </w:rPr>
            </w:pPr>
            <w:r>
              <w:rPr>
                <w:rFonts w:cs="Times New Roman"/>
                <w:sz w:val="24"/>
                <w:szCs w:val="24"/>
              </w:rPr>
              <w:t>Рентабельност</w:t>
            </w:r>
            <w:r w:rsidR="000E69AE">
              <w:rPr>
                <w:rFonts w:cs="Times New Roman"/>
                <w:sz w:val="24"/>
                <w:szCs w:val="24"/>
              </w:rPr>
              <w:t xml:space="preserve">ь </w:t>
            </w:r>
            <w:r>
              <w:rPr>
                <w:rFonts w:cs="Times New Roman"/>
                <w:sz w:val="24"/>
                <w:szCs w:val="24"/>
              </w:rPr>
              <w:t>активов</w:t>
            </w:r>
          </w:p>
        </w:tc>
        <w:tc>
          <w:tcPr>
            <w:tcW w:w="3706" w:type="dxa"/>
          </w:tcPr>
          <w:p w:rsidR="003A268B" w:rsidRPr="00FE2261" w:rsidRDefault="003A268B" w:rsidP="000E69AE">
            <w:pPr>
              <w:tabs>
                <w:tab w:val="left" w:pos="1665"/>
              </w:tabs>
              <w:ind w:firstLine="0"/>
              <w:rPr>
                <w:rFonts w:cs="Times New Roman"/>
                <w:sz w:val="24"/>
                <w:szCs w:val="24"/>
              </w:rPr>
            </w:pPr>
            <w:r w:rsidRPr="00FE2261">
              <w:rPr>
                <w:rFonts w:eastAsia="Times New Roman" w:cs="Times New Roman"/>
                <w:color w:val="000000"/>
                <w:position w:val="-24"/>
                <w:sz w:val="24"/>
                <w:szCs w:val="24"/>
                <w:lang w:eastAsia="ru-RU"/>
              </w:rPr>
              <w:object w:dxaOrig="2560" w:dyaOrig="620">
                <v:shape id="_x0000_i1028" type="#_x0000_t75" style="width:128.25pt;height:30.75pt" o:ole="">
                  <v:imagedata r:id="rId16" o:title=""/>
                </v:shape>
                <o:OLEObject Type="Embed" ProgID="Equation.3" ShapeID="_x0000_i1028" DrawAspect="Content" ObjectID="_1615734182" r:id="rId17"/>
              </w:object>
            </w:r>
          </w:p>
        </w:tc>
        <w:tc>
          <w:tcPr>
            <w:tcW w:w="1418" w:type="dxa"/>
            <w:vAlign w:val="bottom"/>
          </w:tcPr>
          <w:p w:rsidR="003A268B" w:rsidRPr="00FE2261" w:rsidRDefault="003A268B" w:rsidP="000E69AE">
            <w:pPr>
              <w:tabs>
                <w:tab w:val="left" w:pos="1665"/>
              </w:tabs>
              <w:ind w:firstLine="0"/>
              <w:jc w:val="center"/>
              <w:rPr>
                <w:rFonts w:cs="Times New Roman"/>
                <w:sz w:val="24"/>
                <w:szCs w:val="24"/>
              </w:rPr>
            </w:pPr>
            <w:r>
              <w:rPr>
                <w:rFonts w:cs="Times New Roman"/>
                <w:sz w:val="24"/>
                <w:szCs w:val="24"/>
              </w:rPr>
              <w:t>6-8</w:t>
            </w:r>
          </w:p>
        </w:tc>
        <w:tc>
          <w:tcPr>
            <w:tcW w:w="1413"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4</w:t>
            </w:r>
          </w:p>
        </w:tc>
        <w:tc>
          <w:tcPr>
            <w:tcW w:w="1417"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-22</w:t>
            </w:r>
          </w:p>
        </w:tc>
      </w:tr>
      <w:tr w:rsidR="003A268B" w:rsidTr="000E69AE">
        <w:trPr>
          <w:trHeight w:val="646"/>
        </w:trPr>
        <w:tc>
          <w:tcPr>
            <w:tcW w:w="1935" w:type="dxa"/>
          </w:tcPr>
          <w:p w:rsidR="003A268B" w:rsidRPr="00FE2261" w:rsidRDefault="003A268B" w:rsidP="000E69AE">
            <w:pPr>
              <w:tabs>
                <w:tab w:val="left" w:pos="1665"/>
              </w:tabs>
              <w:ind w:firstLine="0"/>
              <w:rPr>
                <w:rFonts w:cs="Times New Roman"/>
                <w:sz w:val="24"/>
                <w:szCs w:val="24"/>
              </w:rPr>
            </w:pPr>
            <w:r>
              <w:rPr>
                <w:rFonts w:cs="Times New Roman"/>
                <w:sz w:val="24"/>
                <w:szCs w:val="24"/>
              </w:rPr>
              <w:t>Коэффициент покрытия</w:t>
            </w:r>
          </w:p>
        </w:tc>
        <w:tc>
          <w:tcPr>
            <w:tcW w:w="3706" w:type="dxa"/>
          </w:tcPr>
          <w:p w:rsidR="003A268B" w:rsidRPr="00FE2261" w:rsidRDefault="003A268B" w:rsidP="000E69AE">
            <w:pPr>
              <w:tabs>
                <w:tab w:val="left" w:pos="1665"/>
              </w:tabs>
              <w:ind w:firstLine="0"/>
              <w:rPr>
                <w:rFonts w:cs="Times New Roman"/>
                <w:sz w:val="24"/>
                <w:szCs w:val="24"/>
              </w:rPr>
            </w:pPr>
            <w:r w:rsidRPr="00FE2261">
              <w:rPr>
                <w:rFonts w:eastAsia="Times New Roman" w:cs="Times New Roman"/>
                <w:color w:val="000000"/>
                <w:position w:val="-28"/>
                <w:sz w:val="24"/>
                <w:szCs w:val="24"/>
                <w:lang w:eastAsia="ru-RU"/>
              </w:rPr>
              <w:object w:dxaOrig="3260" w:dyaOrig="660">
                <v:shape id="_x0000_i1029" type="#_x0000_t75" style="width:162pt;height:33.75pt" o:ole="">
                  <v:imagedata r:id="rId18" o:title=""/>
                </v:shape>
                <o:OLEObject Type="Embed" ProgID="Equation.3" ShapeID="_x0000_i1029" DrawAspect="Content" ObjectID="_1615734183" r:id="rId19"/>
              </w:object>
            </w:r>
          </w:p>
        </w:tc>
        <w:tc>
          <w:tcPr>
            <w:tcW w:w="1418"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 37</w:t>
            </w:r>
          </w:p>
        </w:tc>
        <w:tc>
          <w:tcPr>
            <w:tcW w:w="1413"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&lt;50</w:t>
            </w:r>
          </w:p>
        </w:tc>
        <w:tc>
          <w:tcPr>
            <w:tcW w:w="1417"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&lt;80</w:t>
            </w:r>
          </w:p>
        </w:tc>
      </w:tr>
      <w:tr w:rsidR="003A268B" w:rsidTr="000E69AE">
        <w:trPr>
          <w:trHeight w:val="1615"/>
        </w:trPr>
        <w:tc>
          <w:tcPr>
            <w:tcW w:w="1935" w:type="dxa"/>
          </w:tcPr>
          <w:p w:rsidR="003A268B" w:rsidRPr="00FE2261" w:rsidRDefault="003A268B" w:rsidP="000E69AE">
            <w:pPr>
              <w:tabs>
                <w:tab w:val="left" w:pos="1665"/>
              </w:tabs>
              <w:ind w:firstLine="0"/>
              <w:rPr>
                <w:rFonts w:cs="Times New Roman"/>
                <w:sz w:val="24"/>
                <w:szCs w:val="24"/>
              </w:rPr>
            </w:pPr>
            <w:r w:rsidRPr="00FE2261">
              <w:rPr>
                <w:rFonts w:cs="Times New Roman"/>
                <w:sz w:val="24"/>
                <w:szCs w:val="24"/>
              </w:rPr>
              <w:t>Коэффициен</w:t>
            </w:r>
            <w:r>
              <w:rPr>
                <w:rFonts w:cs="Times New Roman"/>
                <w:sz w:val="24"/>
                <w:szCs w:val="24"/>
              </w:rPr>
              <w:t>т</w:t>
            </w:r>
            <w:r w:rsidR="000E69AE">
              <w:rPr>
                <w:rFonts w:cs="Times New Roman"/>
                <w:sz w:val="24"/>
                <w:szCs w:val="24"/>
              </w:rPr>
              <w:t xml:space="preserve"> </w:t>
            </w:r>
            <w:r>
              <w:rPr>
                <w:rFonts w:cs="Times New Roman"/>
                <w:sz w:val="24"/>
                <w:szCs w:val="24"/>
              </w:rPr>
              <w:t>п</w:t>
            </w:r>
            <w:r w:rsidRPr="00FE2261">
              <w:rPr>
                <w:rFonts w:cs="Times New Roman"/>
                <w:sz w:val="24"/>
                <w:szCs w:val="24"/>
              </w:rPr>
              <w:t>окрытия</w:t>
            </w:r>
            <w:r w:rsidR="000E69AE">
              <w:rPr>
                <w:rFonts w:cs="Times New Roman"/>
                <w:sz w:val="24"/>
                <w:szCs w:val="24"/>
              </w:rPr>
              <w:t xml:space="preserve"> </w:t>
            </w:r>
            <w:r w:rsidRPr="00FE2261">
              <w:rPr>
                <w:rFonts w:cs="Times New Roman"/>
                <w:sz w:val="24"/>
                <w:szCs w:val="24"/>
              </w:rPr>
              <w:t xml:space="preserve">активов чистым </w:t>
            </w:r>
            <w:r>
              <w:rPr>
                <w:rFonts w:cs="Times New Roman"/>
                <w:sz w:val="24"/>
                <w:szCs w:val="24"/>
              </w:rPr>
              <w:t>о</w:t>
            </w:r>
            <w:r w:rsidRPr="00FE2261">
              <w:rPr>
                <w:rFonts w:cs="Times New Roman"/>
                <w:sz w:val="24"/>
                <w:szCs w:val="24"/>
              </w:rPr>
              <w:t>боротным капиталом</w:t>
            </w:r>
          </w:p>
        </w:tc>
        <w:tc>
          <w:tcPr>
            <w:tcW w:w="3706" w:type="dxa"/>
          </w:tcPr>
          <w:p w:rsidR="003A268B" w:rsidRPr="00FE2261" w:rsidRDefault="003A268B" w:rsidP="000E69AE">
            <w:pPr>
              <w:tabs>
                <w:tab w:val="left" w:pos="1665"/>
              </w:tabs>
              <w:ind w:firstLine="0"/>
              <w:rPr>
                <w:rFonts w:cs="Times New Roman"/>
                <w:sz w:val="24"/>
                <w:szCs w:val="24"/>
              </w:rPr>
            </w:pPr>
            <w:r w:rsidRPr="00FE2261">
              <w:rPr>
                <w:rFonts w:eastAsia="Times New Roman" w:cs="Times New Roman"/>
                <w:color w:val="000000"/>
                <w:position w:val="-24"/>
                <w:sz w:val="24"/>
                <w:szCs w:val="24"/>
                <w:lang w:eastAsia="ru-RU"/>
              </w:rPr>
              <w:object w:dxaOrig="3379" w:dyaOrig="620">
                <v:shape id="_x0000_i1030" type="#_x0000_t75" style="width:168.75pt;height:30.75pt" o:ole="">
                  <v:imagedata r:id="rId20" o:title=""/>
                </v:shape>
                <o:OLEObject Type="Embed" ProgID="Equation.3" ShapeID="_x0000_i1030" DrawAspect="Content" ObjectID="_1615734184" r:id="rId21"/>
              </w:object>
            </w:r>
          </w:p>
        </w:tc>
        <w:tc>
          <w:tcPr>
            <w:tcW w:w="1418"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0</w:t>
            </w:r>
            <w:r>
              <w:rPr>
                <w:rFonts w:cs="Times New Roman"/>
                <w:sz w:val="24"/>
                <w:szCs w:val="24"/>
              </w:rPr>
              <w:t>,</w:t>
            </w:r>
            <w:r>
              <w:rPr>
                <w:rFonts w:cs="Times New Roman"/>
                <w:sz w:val="24"/>
                <w:szCs w:val="24"/>
                <w:lang w:val="en-US"/>
              </w:rPr>
              <w:t>4</w:t>
            </w:r>
          </w:p>
        </w:tc>
        <w:tc>
          <w:tcPr>
            <w:tcW w:w="1413"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&lt;0.3</w:t>
            </w:r>
          </w:p>
        </w:tc>
        <w:tc>
          <w:tcPr>
            <w:tcW w:w="1417"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&lt;0</w:t>
            </w:r>
            <w:r>
              <w:rPr>
                <w:rFonts w:cs="Times New Roman"/>
                <w:sz w:val="24"/>
                <w:szCs w:val="24"/>
              </w:rPr>
              <w:t>,</w:t>
            </w:r>
            <w:r>
              <w:rPr>
                <w:rFonts w:cs="Times New Roman"/>
                <w:sz w:val="24"/>
                <w:szCs w:val="24"/>
                <w:lang w:val="en-US"/>
              </w:rPr>
              <w:t>06</w:t>
            </w:r>
          </w:p>
        </w:tc>
      </w:tr>
      <w:tr w:rsidR="003A268B" w:rsidTr="000E69AE">
        <w:trPr>
          <w:trHeight w:val="616"/>
        </w:trPr>
        <w:tc>
          <w:tcPr>
            <w:tcW w:w="1935" w:type="dxa"/>
          </w:tcPr>
          <w:p w:rsidR="003A268B" w:rsidRDefault="003A268B" w:rsidP="000E69AE">
            <w:pPr>
              <w:tabs>
                <w:tab w:val="left" w:pos="1665"/>
              </w:tabs>
              <w:ind w:firstLine="0"/>
              <w:rPr>
                <w:rFonts w:cs="Times New Roman"/>
                <w:sz w:val="24"/>
                <w:szCs w:val="24"/>
              </w:rPr>
            </w:pPr>
            <w:r w:rsidRPr="00FE2261">
              <w:rPr>
                <w:rFonts w:cs="Times New Roman"/>
                <w:sz w:val="24"/>
                <w:szCs w:val="24"/>
              </w:rPr>
              <w:t>Финансовый</w:t>
            </w:r>
          </w:p>
          <w:p w:rsidR="003A268B" w:rsidRPr="00FE2261" w:rsidRDefault="003A268B" w:rsidP="000E69AE">
            <w:pPr>
              <w:tabs>
                <w:tab w:val="left" w:pos="1665"/>
              </w:tabs>
              <w:ind w:firstLine="0"/>
              <w:rPr>
                <w:rFonts w:cs="Times New Roman"/>
                <w:sz w:val="24"/>
                <w:szCs w:val="24"/>
              </w:rPr>
            </w:pPr>
            <w:r w:rsidRPr="00FE2261">
              <w:rPr>
                <w:rFonts w:cs="Times New Roman"/>
                <w:sz w:val="24"/>
                <w:szCs w:val="24"/>
              </w:rPr>
              <w:t>леверидж</w:t>
            </w:r>
          </w:p>
        </w:tc>
        <w:tc>
          <w:tcPr>
            <w:tcW w:w="3706" w:type="dxa"/>
          </w:tcPr>
          <w:p w:rsidR="003A268B" w:rsidRPr="00FE2261" w:rsidRDefault="003A268B" w:rsidP="000E69AE">
            <w:pPr>
              <w:tabs>
                <w:tab w:val="left" w:pos="1665"/>
              </w:tabs>
              <w:ind w:firstLine="0"/>
              <w:rPr>
                <w:rFonts w:cs="Times New Roman"/>
                <w:sz w:val="24"/>
                <w:szCs w:val="24"/>
              </w:rPr>
            </w:pPr>
            <w:r w:rsidRPr="00FE2261">
              <w:rPr>
                <w:rFonts w:eastAsia="Times New Roman" w:cs="Times New Roman"/>
                <w:color w:val="000000"/>
                <w:position w:val="-24"/>
                <w:sz w:val="24"/>
                <w:szCs w:val="24"/>
                <w:lang w:eastAsia="ru-RU"/>
              </w:rPr>
              <w:object w:dxaOrig="3340" w:dyaOrig="620">
                <v:shape id="_x0000_i1031" type="#_x0000_t75" style="width:168pt;height:30.75pt" o:ole="">
                  <v:imagedata r:id="rId22" o:title=""/>
                </v:shape>
                <o:OLEObject Type="Embed" ProgID="Equation.3" ShapeID="_x0000_i1031" DrawAspect="Content" ObjectID="_1615734185" r:id="rId23"/>
              </w:object>
            </w:r>
          </w:p>
        </w:tc>
        <w:tc>
          <w:tcPr>
            <w:tcW w:w="1418"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&lt;3.2</w:t>
            </w:r>
          </w:p>
        </w:tc>
        <w:tc>
          <w:tcPr>
            <w:tcW w:w="1413"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&lt;2</w:t>
            </w:r>
          </w:p>
        </w:tc>
        <w:tc>
          <w:tcPr>
            <w:tcW w:w="1417" w:type="dxa"/>
            <w:vAlign w:val="bottom"/>
          </w:tcPr>
          <w:p w:rsidR="003A268B" w:rsidRPr="00684CA1" w:rsidRDefault="003A268B" w:rsidP="000E69AE">
            <w:pPr>
              <w:tabs>
                <w:tab w:val="left" w:pos="1665"/>
              </w:tabs>
              <w:ind w:firstLine="0"/>
              <w:jc w:val="center"/>
              <w:rPr>
                <w:rFonts w:cs="Times New Roman"/>
                <w:sz w:val="24"/>
                <w:szCs w:val="24"/>
                <w:lang w:val="en-US"/>
              </w:rPr>
            </w:pPr>
            <w:r>
              <w:rPr>
                <w:rFonts w:cs="Times New Roman"/>
                <w:sz w:val="24"/>
                <w:szCs w:val="24"/>
                <w:lang w:val="en-US"/>
              </w:rPr>
              <w:t>&lt;1</w:t>
            </w:r>
          </w:p>
        </w:tc>
      </w:tr>
    </w:tbl>
    <w:p w:rsidR="003A268B" w:rsidRPr="00C0175B" w:rsidRDefault="003A268B" w:rsidP="003A268B">
      <w:r w:rsidRPr="00BA4F4D">
        <w:lastRenderedPageBreak/>
        <w:t>Весовые коэффициенты для индикаторов в модели У. Бивера не предусмотрены и итоговый коэффициент вероятности банкротства не рассчитывается. Полученные значения данных показателей сравниваются с их нормативными значениями для трёх состояний фирмы, рассчитанными</w:t>
      </w:r>
      <w:r>
        <w:t xml:space="preserve"> </w:t>
      </w:r>
      <w:r w:rsidRPr="00BA4F4D">
        <w:t>У. Бивером для благополучных компаний, для компаний, обанкротившихся в течение года, и для фирм, ставших банкротами в течение пяти лет.</w:t>
      </w:r>
    </w:p>
    <w:p w:rsidR="003A268B" w:rsidRDefault="003A268B" w:rsidP="003A268B">
      <w:r w:rsidRPr="00BA4F4D">
        <w:t xml:space="preserve">Преимуществами такой модели являются использование показателя рентабельности активов и вынесение суждения о сроках наступления банкротства компании. </w:t>
      </w:r>
    </w:p>
    <w:p w:rsidR="003A268B" w:rsidRPr="00BA4F4D" w:rsidRDefault="003A268B" w:rsidP="003A268B">
      <w:r w:rsidRPr="00BA4F4D">
        <w:t>Из недостатков модели Бивера стоит отметить:</w:t>
      </w:r>
    </w:p>
    <w:p w:rsidR="003A268B" w:rsidRPr="007961BE" w:rsidRDefault="003A268B" w:rsidP="003A268B">
      <w:r>
        <w:t xml:space="preserve">- </w:t>
      </w:r>
      <w:r w:rsidRPr="007961BE">
        <w:t>отсутствие результирующего показателя;</w:t>
      </w:r>
    </w:p>
    <w:p w:rsidR="003A268B" w:rsidRPr="007961BE" w:rsidRDefault="003A268B" w:rsidP="003A268B">
      <w:r>
        <w:t xml:space="preserve">- </w:t>
      </w:r>
      <w:r w:rsidRPr="007961BE">
        <w:t>сложность интерпретации итогового значения;</w:t>
      </w:r>
    </w:p>
    <w:p w:rsidR="003A268B" w:rsidRDefault="003A268B" w:rsidP="003A268B">
      <w:r>
        <w:t xml:space="preserve">- </w:t>
      </w:r>
      <w:r w:rsidRPr="007961BE">
        <w:t>использование устаревших данных.</w:t>
      </w:r>
    </w:p>
    <w:p w:rsidR="003A268B" w:rsidRPr="003A268B" w:rsidRDefault="003A268B" w:rsidP="003A268B">
      <w:pPr>
        <w:autoSpaceDE w:val="0"/>
        <w:autoSpaceDN w:val="0"/>
        <w:adjustRightInd w:val="0"/>
      </w:pPr>
      <w:r w:rsidRPr="003A268B">
        <w:t>В 1972 г. английский экономист Лис разработал дискриминантную модель для предприятий Великобритании:</w:t>
      </w:r>
    </w:p>
    <w:p w:rsidR="000E69AE" w:rsidRDefault="000E69AE" w:rsidP="003A268B">
      <w:pPr>
        <w:autoSpaceDE w:val="0"/>
        <w:autoSpaceDN w:val="0"/>
        <w:adjustRightInd w:val="0"/>
        <w:ind w:left="708" w:firstLine="708"/>
      </w:pPr>
    </w:p>
    <w:p w:rsidR="003A268B" w:rsidRPr="003A268B" w:rsidRDefault="003A268B" w:rsidP="003A268B">
      <w:pPr>
        <w:autoSpaceDE w:val="0"/>
        <w:autoSpaceDN w:val="0"/>
        <w:adjustRightInd w:val="0"/>
        <w:ind w:left="708" w:firstLine="708"/>
      </w:pPr>
      <w:r w:rsidRPr="003A268B">
        <w:rPr>
          <w:lang w:val="en-US"/>
        </w:rPr>
        <w:t>Z</w:t>
      </w:r>
      <w:r w:rsidRPr="003A268B">
        <w:t xml:space="preserve"> = 0,063 ∙ К</w:t>
      </w:r>
      <w:r w:rsidRPr="003A268B">
        <w:rPr>
          <w:vertAlign w:val="subscript"/>
        </w:rPr>
        <w:t>1</w:t>
      </w:r>
      <w:r w:rsidRPr="003A268B">
        <w:t xml:space="preserve"> + 0,092 ∙ К</w:t>
      </w:r>
      <w:r w:rsidRPr="003A268B">
        <w:rPr>
          <w:vertAlign w:val="subscript"/>
        </w:rPr>
        <w:t>2</w:t>
      </w:r>
      <w:r w:rsidRPr="003A268B">
        <w:t xml:space="preserve"> + 0,057 ∙ К</w:t>
      </w:r>
      <w:r w:rsidRPr="003A268B">
        <w:rPr>
          <w:vertAlign w:val="subscript"/>
        </w:rPr>
        <w:t>3</w:t>
      </w:r>
      <w:r w:rsidRPr="003A268B">
        <w:t xml:space="preserve"> + 0,001 ∙ К</w:t>
      </w:r>
      <w:r w:rsidRPr="003A268B">
        <w:rPr>
          <w:vertAlign w:val="subscript"/>
        </w:rPr>
        <w:t>4</w:t>
      </w:r>
      <w:r w:rsidRPr="003A268B">
        <w:t xml:space="preserve"> ,                (</w:t>
      </w:r>
      <w:r w:rsidR="0073694F">
        <w:t>4.5</w:t>
      </w:r>
      <w:r w:rsidRPr="003A268B">
        <w:t>)</w:t>
      </w:r>
    </w:p>
    <w:p w:rsidR="003A268B" w:rsidRPr="003A268B" w:rsidRDefault="003A268B" w:rsidP="003A268B">
      <w:pPr>
        <w:autoSpaceDE w:val="0"/>
        <w:autoSpaceDN w:val="0"/>
        <w:adjustRightInd w:val="0"/>
        <w:jc w:val="center"/>
      </w:pPr>
    </w:p>
    <w:p w:rsidR="003A268B" w:rsidRPr="003A268B" w:rsidRDefault="003A268B" w:rsidP="003A268B">
      <w:pPr>
        <w:ind w:firstLine="708"/>
        <w:rPr>
          <w:rFonts w:eastAsiaTheme="minorEastAsia"/>
        </w:rPr>
      </w:pPr>
      <w:r w:rsidRPr="003A268B">
        <w:t xml:space="preserve">где </w:t>
      </w:r>
      <m:oMath>
        <m:sSub>
          <m:sSubPr>
            <m:ctrlPr>
              <w:rPr>
                <w:rFonts w:ascii="Cambria Math" w:hAnsi="Cambria Math"/>
                <w:i/>
              </w:rPr>
            </m:ctrlPr>
          </m:sSubPr>
          <m:e>
            <m:r>
              <w:rPr>
                <w:rFonts w:ascii="Cambria Math" w:hAnsi="Cambria Math"/>
              </w:rPr>
              <m:t>К</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Оборотные активы</m:t>
            </m:r>
          </m:num>
          <m:den>
            <m:r>
              <w:rPr>
                <w:rFonts w:ascii="Cambria Math" w:hAnsi="Cambria Math"/>
              </w:rPr>
              <m:t>Активы</m:t>
            </m:r>
          </m:den>
        </m:f>
      </m:oMath>
      <w:r w:rsidRPr="003A268B">
        <w:rPr>
          <w:rFonts w:eastAsiaTheme="minorEastAsia"/>
        </w:rPr>
        <w:t xml:space="preserve"> ;</w:t>
      </w:r>
    </w:p>
    <w:p w:rsidR="003A268B" w:rsidRPr="003A268B" w:rsidRDefault="003A268B" w:rsidP="003A268B">
      <w:pPr>
        <w:rPr>
          <w:rFonts w:eastAsiaTheme="minorEastAsia"/>
        </w:rPr>
      </w:pPr>
    </w:p>
    <w:p w:rsidR="003A268B" w:rsidRPr="003A268B" w:rsidRDefault="003A268B" w:rsidP="003A268B">
      <w:pPr>
        <w:tabs>
          <w:tab w:val="left" w:pos="851"/>
        </w:tabs>
        <w:ind w:firstLine="426"/>
        <w:rPr>
          <w:rFonts w:eastAsiaTheme="minorEastAsia"/>
        </w:rPr>
      </w:pPr>
      <w:r w:rsidRPr="003A268B">
        <w:rPr>
          <w:rFonts w:eastAsiaTheme="minorEastAsia"/>
        </w:rPr>
        <w:t xml:space="preserve">   </w:t>
      </w:r>
      <w:r w:rsidRPr="003A268B">
        <w:rPr>
          <w:rFonts w:eastAsiaTheme="minorEastAsia"/>
        </w:rPr>
        <w:tab/>
        <w:t xml:space="preserve">    </w:t>
      </w:r>
      <m:oMath>
        <m:sSub>
          <m:sSubPr>
            <m:ctrlPr>
              <w:rPr>
                <w:rFonts w:ascii="Cambria Math" w:hAnsi="Cambria Math"/>
                <w:i/>
              </w:rPr>
            </m:ctrlPr>
          </m:sSubPr>
          <m:e>
            <m:r>
              <w:rPr>
                <w:rFonts w:ascii="Cambria Math" w:hAnsi="Cambria Math"/>
              </w:rPr>
              <m:t>К</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Прибыль от продаж</m:t>
            </m:r>
          </m:num>
          <m:den>
            <m:r>
              <w:rPr>
                <w:rFonts w:ascii="Cambria Math" w:hAnsi="Cambria Math"/>
              </w:rPr>
              <m:t>Активы</m:t>
            </m:r>
          </m:den>
        </m:f>
      </m:oMath>
      <w:r w:rsidRPr="003A268B">
        <w:rPr>
          <w:rFonts w:eastAsiaTheme="minorEastAsia"/>
        </w:rPr>
        <w:t xml:space="preserve"> ;</w:t>
      </w:r>
    </w:p>
    <w:p w:rsidR="003A268B" w:rsidRPr="003A268B" w:rsidRDefault="003A268B" w:rsidP="003A268B">
      <w:pPr>
        <w:tabs>
          <w:tab w:val="left" w:pos="851"/>
        </w:tabs>
        <w:ind w:firstLine="426"/>
        <w:rPr>
          <w:rFonts w:eastAsiaTheme="minorEastAsia"/>
        </w:rPr>
      </w:pPr>
    </w:p>
    <w:p w:rsidR="003A268B" w:rsidRPr="003A268B" w:rsidRDefault="003A268B" w:rsidP="003A268B">
      <w:pPr>
        <w:tabs>
          <w:tab w:val="left" w:pos="851"/>
        </w:tabs>
        <w:ind w:firstLine="426"/>
        <w:rPr>
          <w:rFonts w:eastAsiaTheme="minorEastAsia"/>
        </w:rPr>
      </w:pPr>
      <w:r w:rsidRPr="003A268B">
        <w:rPr>
          <w:rFonts w:eastAsiaTheme="minorEastAsia"/>
        </w:rPr>
        <w:t xml:space="preserve">    </w:t>
      </w:r>
      <w:r w:rsidRPr="003A268B">
        <w:rPr>
          <w:rFonts w:eastAsiaTheme="minorEastAsia"/>
        </w:rPr>
        <w:tab/>
        <w:t xml:space="preserve">    </w:t>
      </w:r>
      <m:oMath>
        <m:sSub>
          <m:sSubPr>
            <m:ctrlPr>
              <w:rPr>
                <w:rFonts w:ascii="Cambria Math" w:hAnsi="Cambria Math"/>
                <w:i/>
              </w:rPr>
            </m:ctrlPr>
          </m:sSubPr>
          <m:e>
            <m:r>
              <w:rPr>
                <w:rFonts w:ascii="Cambria Math" w:hAnsi="Cambria Math"/>
              </w:rPr>
              <m:t>К</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Чистая прибыль</m:t>
            </m:r>
          </m:num>
          <m:den>
            <m:r>
              <w:rPr>
                <w:rFonts w:ascii="Cambria Math" w:hAnsi="Cambria Math"/>
              </w:rPr>
              <m:t>Активы</m:t>
            </m:r>
          </m:den>
        </m:f>
      </m:oMath>
      <w:r w:rsidRPr="003A268B">
        <w:rPr>
          <w:rFonts w:eastAsiaTheme="minorEastAsia"/>
        </w:rPr>
        <w:t xml:space="preserve"> ;</w:t>
      </w:r>
    </w:p>
    <w:p w:rsidR="003A268B" w:rsidRPr="003A268B" w:rsidRDefault="003A268B" w:rsidP="003A268B">
      <w:pPr>
        <w:tabs>
          <w:tab w:val="left" w:pos="851"/>
        </w:tabs>
        <w:ind w:firstLine="426"/>
        <w:rPr>
          <w:rFonts w:eastAsiaTheme="minorEastAsia"/>
        </w:rPr>
      </w:pPr>
    </w:p>
    <w:p w:rsidR="003A268B" w:rsidRPr="003A268B" w:rsidRDefault="003A268B" w:rsidP="003A268B">
      <w:pPr>
        <w:tabs>
          <w:tab w:val="left" w:pos="567"/>
          <w:tab w:val="left" w:pos="851"/>
        </w:tabs>
        <w:ind w:firstLine="426"/>
        <w:rPr>
          <w:rFonts w:eastAsiaTheme="minorEastAsia"/>
        </w:rPr>
      </w:pPr>
      <w:r w:rsidRPr="003A268B">
        <w:rPr>
          <w:rFonts w:eastAsiaTheme="minorEastAsia"/>
        </w:rPr>
        <w:t xml:space="preserve">    </w:t>
      </w:r>
      <w:r w:rsidRPr="003A268B">
        <w:rPr>
          <w:rFonts w:eastAsiaTheme="minorEastAsia"/>
        </w:rPr>
        <w:tab/>
        <w:t xml:space="preserve">   </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К</m:t>
            </m:r>
          </m:e>
          <m:sub>
            <m:r>
              <w:rPr>
                <w:rFonts w:ascii="Cambria Math" w:hAnsi="Cambria Math"/>
              </w:rPr>
              <m:t>4</m:t>
            </m:r>
          </m:sub>
        </m:sSub>
        <m:r>
          <w:rPr>
            <w:rFonts w:ascii="Cambria Math" w:hAnsi="Cambria Math"/>
          </w:rPr>
          <m:t>=</m:t>
        </m:r>
        <m:f>
          <m:fPr>
            <m:ctrlPr>
              <w:rPr>
                <w:rFonts w:ascii="Cambria Math" w:hAnsi="Cambria Math"/>
                <w:i/>
              </w:rPr>
            </m:ctrlPr>
          </m:fPr>
          <m:num>
            <m:r>
              <w:rPr>
                <w:rFonts w:ascii="Cambria Math" w:hAnsi="Cambria Math"/>
              </w:rPr>
              <m:t>Собственный капитал</m:t>
            </m:r>
          </m:num>
          <m:den>
            <m:r>
              <w:rPr>
                <w:rFonts w:ascii="Cambria Math" w:hAnsi="Cambria Math"/>
              </w:rPr>
              <m:t>Заемный капитал</m:t>
            </m:r>
          </m:den>
        </m:f>
      </m:oMath>
      <w:r w:rsidRPr="003A268B">
        <w:rPr>
          <w:rFonts w:eastAsiaTheme="minorEastAsia"/>
        </w:rPr>
        <w:t xml:space="preserve"> .</w:t>
      </w:r>
    </w:p>
    <w:p w:rsidR="003A268B" w:rsidRPr="003A268B" w:rsidRDefault="003A268B" w:rsidP="003A268B">
      <w:pPr>
        <w:tabs>
          <w:tab w:val="left" w:pos="567"/>
          <w:tab w:val="left" w:pos="851"/>
        </w:tabs>
        <w:ind w:firstLine="426"/>
        <w:rPr>
          <w:rFonts w:eastAsiaTheme="minorEastAsia"/>
        </w:rPr>
      </w:pPr>
    </w:p>
    <w:p w:rsidR="003A268B" w:rsidRDefault="003A268B" w:rsidP="003A268B">
      <w:pPr>
        <w:tabs>
          <w:tab w:val="left" w:pos="567"/>
          <w:tab w:val="left" w:pos="709"/>
          <w:tab w:val="left" w:pos="851"/>
        </w:tabs>
        <w:ind w:firstLine="426"/>
        <w:rPr>
          <w:rFonts w:eastAsiaTheme="minorEastAsia"/>
        </w:rPr>
      </w:pPr>
      <w:r w:rsidRPr="003A268B">
        <w:rPr>
          <w:rFonts w:eastAsiaTheme="minorEastAsia"/>
        </w:rPr>
        <w:tab/>
      </w:r>
      <w:r w:rsidRPr="003A268B">
        <w:rPr>
          <w:rFonts w:eastAsiaTheme="minorEastAsia"/>
        </w:rPr>
        <w:tab/>
        <w:t xml:space="preserve">Алгоритм расчета коэффициентов приведен в таблице </w:t>
      </w:r>
      <w:r w:rsidR="0073694F">
        <w:rPr>
          <w:rFonts w:eastAsiaTheme="minorEastAsia"/>
        </w:rPr>
        <w:t>4.5</w:t>
      </w:r>
      <w:r w:rsidRPr="003A268B">
        <w:rPr>
          <w:rFonts w:eastAsiaTheme="minorEastAsia"/>
        </w:rPr>
        <w:t>.</w:t>
      </w:r>
    </w:p>
    <w:p w:rsidR="0073694F" w:rsidRPr="003A268B" w:rsidRDefault="0073694F" w:rsidP="003A268B">
      <w:pPr>
        <w:tabs>
          <w:tab w:val="left" w:pos="567"/>
          <w:tab w:val="left" w:pos="709"/>
          <w:tab w:val="left" w:pos="851"/>
        </w:tabs>
        <w:ind w:firstLine="426"/>
        <w:rPr>
          <w:rFonts w:eastAsiaTheme="minorEastAsia"/>
        </w:rPr>
      </w:pPr>
    </w:p>
    <w:p w:rsidR="003A268B" w:rsidRPr="003A268B" w:rsidRDefault="003A268B" w:rsidP="003A268B">
      <w:pPr>
        <w:tabs>
          <w:tab w:val="left" w:pos="426"/>
          <w:tab w:val="left" w:pos="567"/>
          <w:tab w:val="left" w:pos="709"/>
          <w:tab w:val="left" w:pos="851"/>
        </w:tabs>
        <w:ind w:firstLine="567"/>
        <w:rPr>
          <w:rFonts w:eastAsiaTheme="minorEastAsia"/>
        </w:rPr>
      </w:pPr>
      <w:r w:rsidRPr="003A268B">
        <w:rPr>
          <w:rFonts w:eastAsiaTheme="minorEastAsia"/>
        </w:rPr>
        <w:t xml:space="preserve">Таблица </w:t>
      </w:r>
      <w:r w:rsidR="0073694F">
        <w:rPr>
          <w:rFonts w:eastAsiaTheme="minorEastAsia"/>
        </w:rPr>
        <w:t>4.5</w:t>
      </w:r>
      <w:r w:rsidRPr="003A268B">
        <w:rPr>
          <w:rFonts w:eastAsiaTheme="minorEastAsia"/>
        </w:rPr>
        <w:t xml:space="preserve"> – Алгоритм расчета показателей, используемых в модели Лиса</w:t>
      </w:r>
    </w:p>
    <w:tbl>
      <w:tblPr>
        <w:tblStyle w:val="af"/>
        <w:tblW w:w="8803" w:type="dxa"/>
        <w:jc w:val="center"/>
        <w:tblLayout w:type="fixed"/>
        <w:tblLook w:val="04A0" w:firstRow="1" w:lastRow="0" w:firstColumn="1" w:lastColumn="0" w:noHBand="0" w:noVBand="1"/>
      </w:tblPr>
      <w:tblGrid>
        <w:gridCol w:w="1286"/>
        <w:gridCol w:w="3176"/>
        <w:gridCol w:w="4341"/>
      </w:tblGrid>
      <w:tr w:rsidR="003A268B" w:rsidRPr="003A268B" w:rsidTr="003A268B">
        <w:trPr>
          <w:trHeight w:val="342"/>
          <w:jc w:val="center"/>
        </w:trPr>
        <w:tc>
          <w:tcPr>
            <w:tcW w:w="1286" w:type="dxa"/>
          </w:tcPr>
          <w:p w:rsidR="003A268B" w:rsidRPr="003A268B" w:rsidRDefault="003A268B" w:rsidP="0073694F">
            <w:pPr>
              <w:ind w:firstLine="0"/>
              <w:jc w:val="center"/>
              <w:rPr>
                <w:rFonts w:cs="Times New Roman"/>
                <w:sz w:val="24"/>
                <w:szCs w:val="28"/>
              </w:rPr>
            </w:pPr>
            <w:r w:rsidRPr="003A268B">
              <w:rPr>
                <w:rFonts w:cs="Times New Roman"/>
                <w:sz w:val="24"/>
                <w:szCs w:val="28"/>
              </w:rPr>
              <w:t>Показа-тель</w:t>
            </w:r>
          </w:p>
        </w:tc>
        <w:tc>
          <w:tcPr>
            <w:tcW w:w="3176" w:type="dxa"/>
            <w:vAlign w:val="center"/>
          </w:tcPr>
          <w:p w:rsidR="003A268B" w:rsidRPr="003A268B" w:rsidRDefault="003A268B" w:rsidP="0073694F">
            <w:pPr>
              <w:ind w:firstLine="0"/>
              <w:jc w:val="center"/>
              <w:rPr>
                <w:rFonts w:cs="Times New Roman"/>
                <w:szCs w:val="28"/>
              </w:rPr>
            </w:pPr>
            <w:r w:rsidRPr="003A268B">
              <w:rPr>
                <w:rFonts w:cs="Times New Roman"/>
                <w:szCs w:val="28"/>
              </w:rPr>
              <w:t>2008-2010 гг.</w:t>
            </w:r>
          </w:p>
        </w:tc>
        <w:tc>
          <w:tcPr>
            <w:tcW w:w="4341" w:type="dxa"/>
            <w:vAlign w:val="center"/>
          </w:tcPr>
          <w:p w:rsidR="003A268B" w:rsidRPr="003A268B" w:rsidRDefault="003A268B" w:rsidP="0073694F">
            <w:pPr>
              <w:ind w:firstLine="0"/>
              <w:jc w:val="center"/>
              <w:rPr>
                <w:rFonts w:cs="Times New Roman"/>
                <w:szCs w:val="28"/>
              </w:rPr>
            </w:pPr>
            <w:r w:rsidRPr="003A268B">
              <w:rPr>
                <w:rFonts w:cs="Times New Roman"/>
                <w:szCs w:val="28"/>
              </w:rPr>
              <w:t>2011 г.</w:t>
            </w:r>
          </w:p>
        </w:tc>
      </w:tr>
      <w:tr w:rsidR="003A268B" w:rsidRPr="003A268B" w:rsidTr="003A268B">
        <w:trPr>
          <w:trHeight w:val="547"/>
          <w:jc w:val="center"/>
        </w:trPr>
        <w:tc>
          <w:tcPr>
            <w:tcW w:w="1286" w:type="dxa"/>
            <w:vAlign w:val="center"/>
          </w:tcPr>
          <w:p w:rsidR="003A268B" w:rsidRPr="003A268B" w:rsidRDefault="004E7440" w:rsidP="0073694F">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3176" w:type="dxa"/>
            <w:vAlign w:val="bottom"/>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стр.290 Ф.1</m:t>
                    </m:r>
                  </m:num>
                  <m:den>
                    <m:r>
                      <w:rPr>
                        <w:rFonts w:ascii="Cambria Math" w:hAnsi="Cambria Math" w:cs="Times New Roman"/>
                        <w:sz w:val="20"/>
                        <w:szCs w:val="20"/>
                      </w:rPr>
                      <m:t>стр.300 Ф.1</m:t>
                    </m:r>
                  </m:den>
                </m:f>
              </m:oMath>
            </m:oMathPara>
          </w:p>
        </w:tc>
        <w:tc>
          <w:tcPr>
            <w:tcW w:w="4341" w:type="dxa"/>
            <w:vAlign w:val="center"/>
          </w:tcPr>
          <w:p w:rsidR="003A268B" w:rsidRPr="003A268B" w:rsidRDefault="004E7440" w:rsidP="0073694F">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стр.1200 Ф.1</m:t>
                    </m:r>
                  </m:num>
                  <m:den>
                    <m:r>
                      <w:rPr>
                        <w:rFonts w:ascii="Cambria Math" w:hAnsi="Cambria Math" w:cs="Times New Roman"/>
                        <w:sz w:val="20"/>
                        <w:szCs w:val="20"/>
                      </w:rPr>
                      <m:t>стр.1600 Ф.1</m:t>
                    </m:r>
                  </m:den>
                </m:f>
              </m:oMath>
            </m:oMathPara>
          </w:p>
        </w:tc>
      </w:tr>
      <w:tr w:rsidR="003A268B" w:rsidRPr="003A268B" w:rsidTr="003A268B">
        <w:trPr>
          <w:trHeight w:val="657"/>
          <w:jc w:val="center"/>
        </w:trPr>
        <w:tc>
          <w:tcPr>
            <w:tcW w:w="1286" w:type="dxa"/>
            <w:vAlign w:val="center"/>
          </w:tcPr>
          <w:p w:rsidR="003A268B" w:rsidRPr="003A268B" w:rsidRDefault="004E7440" w:rsidP="0073694F">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3176" w:type="dxa"/>
            <w:vAlign w:val="center"/>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стр.050 Ф.2</m:t>
                    </m:r>
                  </m:num>
                  <m:den>
                    <m:r>
                      <w:rPr>
                        <w:rFonts w:ascii="Cambria Math" w:hAnsi="Cambria Math" w:cs="Times New Roman"/>
                        <w:sz w:val="20"/>
                        <w:szCs w:val="20"/>
                      </w:rPr>
                      <m:t>стр.300 Ф.1</m:t>
                    </m:r>
                  </m:den>
                </m:f>
              </m:oMath>
            </m:oMathPara>
          </w:p>
        </w:tc>
        <w:tc>
          <w:tcPr>
            <w:tcW w:w="4341" w:type="dxa"/>
            <w:vAlign w:val="center"/>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стр.2200 Ф.2</m:t>
                    </m:r>
                  </m:num>
                  <m:den>
                    <m:r>
                      <w:rPr>
                        <w:rFonts w:ascii="Cambria Math" w:hAnsi="Cambria Math" w:cs="Times New Roman"/>
                        <w:sz w:val="20"/>
                        <w:szCs w:val="20"/>
                      </w:rPr>
                      <m:t>стр.1600Форма1</m:t>
                    </m:r>
                  </m:den>
                </m:f>
              </m:oMath>
            </m:oMathPara>
          </w:p>
        </w:tc>
      </w:tr>
      <w:tr w:rsidR="003A268B" w:rsidRPr="003A268B" w:rsidTr="003A268B">
        <w:trPr>
          <w:trHeight w:val="566"/>
          <w:jc w:val="center"/>
        </w:trPr>
        <w:tc>
          <w:tcPr>
            <w:tcW w:w="1286" w:type="dxa"/>
            <w:vAlign w:val="center"/>
          </w:tcPr>
          <w:p w:rsidR="003A268B" w:rsidRPr="003A268B" w:rsidRDefault="004E7440" w:rsidP="0073694F">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3176" w:type="dxa"/>
            <w:vAlign w:val="center"/>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стр.190 Ф.2</m:t>
                    </m:r>
                  </m:num>
                  <m:den>
                    <m:r>
                      <w:rPr>
                        <w:rFonts w:ascii="Cambria Math" w:hAnsi="Cambria Math" w:cs="Times New Roman"/>
                        <w:sz w:val="20"/>
                        <w:szCs w:val="20"/>
                      </w:rPr>
                      <m:t>стр.300 Ф.1</m:t>
                    </m:r>
                  </m:den>
                </m:f>
              </m:oMath>
            </m:oMathPara>
          </w:p>
        </w:tc>
        <w:tc>
          <w:tcPr>
            <w:tcW w:w="4341" w:type="dxa"/>
            <w:vAlign w:val="center"/>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стр.2400 Ф.2</m:t>
                    </m:r>
                  </m:num>
                  <m:den>
                    <m:r>
                      <w:rPr>
                        <w:rFonts w:ascii="Cambria Math" w:hAnsi="Cambria Math" w:cs="Times New Roman"/>
                        <w:sz w:val="20"/>
                        <w:szCs w:val="20"/>
                      </w:rPr>
                      <m:t>стр.1600 Ф.1</m:t>
                    </m:r>
                  </m:den>
                </m:f>
              </m:oMath>
            </m:oMathPara>
          </w:p>
        </w:tc>
      </w:tr>
      <w:tr w:rsidR="003A268B" w:rsidRPr="003A268B" w:rsidTr="003A268B">
        <w:trPr>
          <w:trHeight w:val="560"/>
          <w:jc w:val="center"/>
        </w:trPr>
        <w:tc>
          <w:tcPr>
            <w:tcW w:w="1286" w:type="dxa"/>
            <w:vAlign w:val="center"/>
          </w:tcPr>
          <w:p w:rsidR="003A268B" w:rsidRPr="003A268B" w:rsidRDefault="004E7440" w:rsidP="0073694F">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176" w:type="dxa"/>
            <w:vAlign w:val="center"/>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стр.490 Ф.1</m:t>
                    </m:r>
                  </m:num>
                  <m:den>
                    <m:r>
                      <w:rPr>
                        <w:rFonts w:ascii="Cambria Math" w:hAnsi="Cambria Math" w:cs="Times New Roman"/>
                        <w:sz w:val="20"/>
                        <w:szCs w:val="20"/>
                      </w:rPr>
                      <m:t>стр.590 Ф.1+стр.690 Ф.1</m:t>
                    </m:r>
                  </m:den>
                </m:f>
              </m:oMath>
            </m:oMathPara>
          </w:p>
        </w:tc>
        <w:tc>
          <w:tcPr>
            <w:tcW w:w="4341" w:type="dxa"/>
            <w:vAlign w:val="center"/>
          </w:tcPr>
          <w:p w:rsidR="003A268B" w:rsidRPr="003A268B" w:rsidRDefault="004E7440" w:rsidP="0073694F">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стр.1300 Ф.1</m:t>
                    </m:r>
                  </m:num>
                  <m:den>
                    <m:r>
                      <w:rPr>
                        <w:rFonts w:ascii="Cambria Math" w:hAnsi="Cambria Math" w:cs="Times New Roman"/>
                        <w:sz w:val="20"/>
                        <w:szCs w:val="20"/>
                      </w:rPr>
                      <m:t>стр.1400 Ф.1+стр.1500 Ф.1</m:t>
                    </m:r>
                  </m:den>
                </m:f>
              </m:oMath>
            </m:oMathPara>
          </w:p>
        </w:tc>
      </w:tr>
      <w:tr w:rsidR="003A268B" w:rsidRPr="003A268B" w:rsidTr="003A268B">
        <w:trPr>
          <w:trHeight w:val="490"/>
          <w:jc w:val="center"/>
        </w:trPr>
        <w:tc>
          <w:tcPr>
            <w:tcW w:w="8803" w:type="dxa"/>
            <w:gridSpan w:val="3"/>
            <w:tcBorders>
              <w:left w:val="nil"/>
              <w:bottom w:val="nil"/>
              <w:right w:val="nil"/>
            </w:tcBorders>
            <w:vAlign w:val="center"/>
          </w:tcPr>
          <w:p w:rsidR="003A268B" w:rsidRPr="003A268B" w:rsidRDefault="003A268B" w:rsidP="003A268B">
            <w:pPr>
              <w:jc w:val="center"/>
              <w:rPr>
                <w:rFonts w:cs="Times New Roman"/>
                <w:sz w:val="20"/>
                <w:szCs w:val="20"/>
              </w:rPr>
            </w:pPr>
          </w:p>
        </w:tc>
      </w:tr>
    </w:tbl>
    <w:p w:rsidR="003A268B" w:rsidRPr="003A268B" w:rsidRDefault="003A268B" w:rsidP="003A268B">
      <w:pPr>
        <w:tabs>
          <w:tab w:val="left" w:pos="567"/>
          <w:tab w:val="left" w:pos="709"/>
        </w:tabs>
        <w:autoSpaceDE w:val="0"/>
        <w:autoSpaceDN w:val="0"/>
        <w:adjustRightInd w:val="0"/>
      </w:pPr>
      <w:r w:rsidRPr="003A268B">
        <w:rPr>
          <w:rFonts w:eastAsiaTheme="minorEastAsia"/>
        </w:rPr>
        <w:tab/>
      </w:r>
      <w:r w:rsidRPr="003A268B">
        <w:rPr>
          <w:rFonts w:eastAsiaTheme="minorEastAsia"/>
        </w:rPr>
        <w:tab/>
      </w:r>
      <w:r w:rsidRPr="003A268B">
        <w:t>Предельное значение данной модели равно 0,037. Следует отметить, что при анализе российских предприятий модель Лиса показывает завышенные оценки, так как значительное влияние на итоговый показатель оказывает прибыль от продаж  – без учета результатов финансовой деятельности и налогового режима.</w:t>
      </w:r>
    </w:p>
    <w:p w:rsidR="003A268B" w:rsidRPr="003A268B" w:rsidRDefault="003A268B" w:rsidP="003A268B">
      <w:pPr>
        <w:tabs>
          <w:tab w:val="left" w:pos="567"/>
          <w:tab w:val="left" w:pos="709"/>
        </w:tabs>
        <w:autoSpaceDE w:val="0"/>
        <w:autoSpaceDN w:val="0"/>
        <w:adjustRightInd w:val="0"/>
      </w:pPr>
      <w:r w:rsidRPr="003A268B">
        <w:lastRenderedPageBreak/>
        <w:tab/>
      </w:r>
      <w:r w:rsidRPr="003A268B">
        <w:tab/>
        <w:t>В 1997 г. Таффлер предложил свою модель прогнозирования банкротства организации, которая рекомендуется для анализа как учитывающая современные тенденции бизнеса и влияние перспективных технологий на структуру финансовых показателей. При использовании ЭВМ на первой стадии были вычислены 80 отношений по данным обанкротившихся и платежеспособных компаний. Затем с использованием статистического метода множественного дискриминантного анализа были определены следующие частные соотношения и их весовые коэффициенты, которые наилучшим образом выделяют две группы предприятий</w:t>
      </w:r>
    </w:p>
    <w:p w:rsidR="003A268B" w:rsidRPr="003A268B" w:rsidRDefault="003A268B" w:rsidP="003A268B">
      <w:pPr>
        <w:tabs>
          <w:tab w:val="left" w:pos="567"/>
          <w:tab w:val="left" w:pos="709"/>
        </w:tabs>
        <w:autoSpaceDE w:val="0"/>
        <w:autoSpaceDN w:val="0"/>
        <w:adjustRightInd w:val="0"/>
      </w:pPr>
    </w:p>
    <w:p w:rsidR="003A268B" w:rsidRPr="003A268B" w:rsidRDefault="003A268B" w:rsidP="003A268B">
      <w:pPr>
        <w:autoSpaceDE w:val="0"/>
        <w:autoSpaceDN w:val="0"/>
        <w:adjustRightInd w:val="0"/>
        <w:ind w:left="708" w:firstLine="708"/>
      </w:pPr>
      <w:r w:rsidRPr="003A268B">
        <w:t xml:space="preserve">     </w:t>
      </w:r>
      <w:r w:rsidRPr="003A268B">
        <w:rPr>
          <w:lang w:val="en-US"/>
        </w:rPr>
        <w:t>Z</w:t>
      </w:r>
      <w:r w:rsidRPr="003A268B">
        <w:t xml:space="preserve"> = 0,53 ∙ К</w:t>
      </w:r>
      <w:r w:rsidRPr="003A268B">
        <w:rPr>
          <w:vertAlign w:val="subscript"/>
        </w:rPr>
        <w:t>1</w:t>
      </w:r>
      <w:r w:rsidRPr="003A268B">
        <w:t xml:space="preserve"> + 0,13 ∙ К</w:t>
      </w:r>
      <w:r w:rsidRPr="003A268B">
        <w:rPr>
          <w:vertAlign w:val="subscript"/>
        </w:rPr>
        <w:t>2</w:t>
      </w:r>
      <w:r w:rsidRPr="003A268B">
        <w:t xml:space="preserve"> + 0,18 ∙ К</w:t>
      </w:r>
      <w:r w:rsidRPr="003A268B">
        <w:rPr>
          <w:vertAlign w:val="subscript"/>
        </w:rPr>
        <w:t>3</w:t>
      </w:r>
      <w:r w:rsidRPr="003A268B">
        <w:t xml:space="preserve"> + 0,16 ∙ К</w:t>
      </w:r>
      <w:r w:rsidRPr="003A268B">
        <w:rPr>
          <w:vertAlign w:val="subscript"/>
        </w:rPr>
        <w:t>4</w:t>
      </w:r>
      <w:r w:rsidRPr="003A268B">
        <w:t xml:space="preserve"> ,                  (4</w:t>
      </w:r>
      <w:r w:rsidR="0073694F">
        <w:t>.6</w:t>
      </w:r>
      <w:r w:rsidRPr="003A268B">
        <w:t>)</w:t>
      </w:r>
    </w:p>
    <w:p w:rsidR="003A268B" w:rsidRPr="003A268B" w:rsidRDefault="003A268B" w:rsidP="003A268B">
      <w:pPr>
        <w:autoSpaceDE w:val="0"/>
        <w:autoSpaceDN w:val="0"/>
        <w:adjustRightInd w:val="0"/>
        <w:jc w:val="center"/>
      </w:pPr>
    </w:p>
    <w:p w:rsidR="003A268B" w:rsidRPr="003A268B" w:rsidRDefault="003A268B" w:rsidP="003A268B">
      <w:pPr>
        <w:tabs>
          <w:tab w:val="left" w:pos="1701"/>
        </w:tabs>
        <w:ind w:left="1276" w:hanging="567"/>
        <w:rPr>
          <w:rFonts w:eastAsiaTheme="minorEastAsia"/>
        </w:rPr>
      </w:pPr>
      <w:r w:rsidRPr="003A268B">
        <w:t xml:space="preserve">где </w:t>
      </w:r>
      <m:oMath>
        <m:sSub>
          <m:sSubPr>
            <m:ctrlPr>
              <w:rPr>
                <w:rFonts w:ascii="Cambria Math" w:hAnsi="Cambria Math"/>
                <w:i/>
              </w:rPr>
            </m:ctrlPr>
          </m:sSubPr>
          <m:e>
            <m:r>
              <w:rPr>
                <w:rFonts w:ascii="Cambria Math" w:hAnsi="Cambria Math"/>
              </w:rPr>
              <m:t>К</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Прибыль от продаж</m:t>
            </m:r>
          </m:num>
          <m:den>
            <m:r>
              <w:rPr>
                <w:rFonts w:ascii="Cambria Math" w:hAnsi="Cambria Math"/>
              </w:rPr>
              <m:t>Краткосрочный заемный капитал</m:t>
            </m:r>
          </m:den>
        </m:f>
      </m:oMath>
      <w:r w:rsidRPr="003A268B">
        <w:rPr>
          <w:rFonts w:eastAsiaTheme="minorEastAsia"/>
        </w:rPr>
        <w:t xml:space="preserve"> ;</w:t>
      </w:r>
    </w:p>
    <w:p w:rsidR="003A268B" w:rsidRPr="003A268B" w:rsidRDefault="003A268B" w:rsidP="003A268B">
      <w:pPr>
        <w:tabs>
          <w:tab w:val="left" w:pos="1701"/>
        </w:tabs>
        <w:ind w:left="1276" w:hanging="567"/>
        <w:rPr>
          <w:rFonts w:eastAsiaTheme="minorEastAsia"/>
        </w:rPr>
      </w:pPr>
    </w:p>
    <w:p w:rsidR="003A268B" w:rsidRPr="003A268B" w:rsidRDefault="003A268B" w:rsidP="003A268B">
      <w:pPr>
        <w:tabs>
          <w:tab w:val="left" w:pos="851"/>
          <w:tab w:val="left" w:pos="1701"/>
        </w:tabs>
        <w:ind w:left="1276" w:hanging="567"/>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Оборотные активы</m:t>
            </m:r>
          </m:num>
          <m:den>
            <m:r>
              <w:rPr>
                <w:rFonts w:ascii="Cambria Math" w:hAnsi="Cambria Math"/>
              </w:rPr>
              <m:t>Заемный капитал</m:t>
            </m:r>
          </m:den>
        </m:f>
      </m:oMath>
      <w:r w:rsidRPr="003A268B">
        <w:rPr>
          <w:rFonts w:eastAsiaTheme="minorEastAsia"/>
        </w:rPr>
        <w:t xml:space="preserve"> ;</w:t>
      </w:r>
    </w:p>
    <w:p w:rsidR="003A268B" w:rsidRPr="003A268B" w:rsidRDefault="003A268B" w:rsidP="003A268B">
      <w:pPr>
        <w:tabs>
          <w:tab w:val="left" w:pos="851"/>
          <w:tab w:val="left" w:pos="1701"/>
        </w:tabs>
        <w:ind w:left="1276" w:hanging="567"/>
        <w:rPr>
          <w:rFonts w:eastAsiaTheme="minorEastAsia"/>
        </w:rPr>
      </w:pPr>
    </w:p>
    <w:p w:rsidR="003A268B" w:rsidRPr="003A268B" w:rsidRDefault="003A268B" w:rsidP="003A268B">
      <w:pPr>
        <w:tabs>
          <w:tab w:val="left" w:pos="851"/>
          <w:tab w:val="left" w:pos="1701"/>
        </w:tabs>
        <w:ind w:left="1276" w:hanging="567"/>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Краткосрочный заемный капитал</m:t>
            </m:r>
          </m:num>
          <m:den>
            <m:r>
              <w:rPr>
                <w:rFonts w:ascii="Cambria Math" w:hAnsi="Cambria Math"/>
              </w:rPr>
              <m:t>Активы</m:t>
            </m:r>
          </m:den>
        </m:f>
      </m:oMath>
      <w:r w:rsidRPr="003A268B">
        <w:rPr>
          <w:rFonts w:eastAsiaTheme="minorEastAsia"/>
        </w:rPr>
        <w:t>;</w:t>
      </w:r>
    </w:p>
    <w:p w:rsidR="003A268B" w:rsidRPr="003A268B" w:rsidRDefault="003A268B" w:rsidP="003A268B">
      <w:pPr>
        <w:tabs>
          <w:tab w:val="left" w:pos="851"/>
          <w:tab w:val="left" w:pos="1701"/>
        </w:tabs>
        <w:ind w:left="1276" w:hanging="567"/>
        <w:rPr>
          <w:rFonts w:eastAsiaTheme="minorEastAsia"/>
        </w:rPr>
      </w:pPr>
    </w:p>
    <w:p w:rsidR="003A268B" w:rsidRPr="003A268B" w:rsidRDefault="003A268B" w:rsidP="003A268B">
      <w:pPr>
        <w:tabs>
          <w:tab w:val="left" w:pos="567"/>
          <w:tab w:val="left" w:pos="851"/>
          <w:tab w:val="left" w:pos="1701"/>
        </w:tabs>
        <w:ind w:left="1276" w:hanging="567"/>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4</m:t>
            </m:r>
          </m:sub>
        </m:sSub>
        <m:r>
          <w:rPr>
            <w:rFonts w:ascii="Cambria Math" w:hAnsi="Cambria Math"/>
          </w:rPr>
          <m:t>=</m:t>
        </m:r>
        <m:f>
          <m:fPr>
            <m:ctrlPr>
              <w:rPr>
                <w:rFonts w:ascii="Cambria Math" w:hAnsi="Cambria Math"/>
                <w:i/>
              </w:rPr>
            </m:ctrlPr>
          </m:fPr>
          <m:num>
            <m:r>
              <w:rPr>
                <w:rFonts w:ascii="Cambria Math" w:hAnsi="Cambria Math"/>
              </w:rPr>
              <m:t>Выручка от продаж</m:t>
            </m:r>
          </m:num>
          <m:den>
            <m:r>
              <w:rPr>
                <w:rFonts w:ascii="Cambria Math" w:hAnsi="Cambria Math"/>
              </w:rPr>
              <m:t>Активы</m:t>
            </m:r>
          </m:den>
        </m:f>
      </m:oMath>
      <w:r w:rsidRPr="003A268B">
        <w:rPr>
          <w:rFonts w:eastAsiaTheme="minorEastAsia"/>
        </w:rPr>
        <w:t>.</w:t>
      </w:r>
    </w:p>
    <w:p w:rsidR="003A268B" w:rsidRPr="003A268B" w:rsidRDefault="003A268B" w:rsidP="003A268B">
      <w:pPr>
        <w:tabs>
          <w:tab w:val="left" w:pos="567"/>
          <w:tab w:val="left" w:pos="709"/>
          <w:tab w:val="left" w:pos="851"/>
          <w:tab w:val="left" w:pos="1701"/>
        </w:tabs>
        <w:ind w:left="1276" w:hanging="567"/>
        <w:rPr>
          <w:rFonts w:eastAsiaTheme="minorEastAsia"/>
        </w:rPr>
      </w:pPr>
    </w:p>
    <w:p w:rsidR="003A268B" w:rsidRDefault="003A268B" w:rsidP="003A268B">
      <w:pPr>
        <w:tabs>
          <w:tab w:val="left" w:pos="567"/>
          <w:tab w:val="left" w:pos="709"/>
          <w:tab w:val="left" w:pos="851"/>
          <w:tab w:val="left" w:pos="1701"/>
        </w:tabs>
        <w:ind w:firstLine="567"/>
        <w:rPr>
          <w:rFonts w:eastAsiaTheme="minorEastAsia"/>
        </w:rPr>
      </w:pPr>
      <w:r w:rsidRPr="003A268B">
        <w:rPr>
          <w:rFonts w:eastAsiaTheme="minorEastAsia"/>
        </w:rPr>
        <w:t>Алгоритм расчета данных коэффициентов представлен в таблице.</w:t>
      </w:r>
    </w:p>
    <w:p w:rsidR="006A2853" w:rsidRPr="003A268B" w:rsidRDefault="006A2853" w:rsidP="003A268B">
      <w:pPr>
        <w:tabs>
          <w:tab w:val="left" w:pos="567"/>
          <w:tab w:val="left" w:pos="709"/>
          <w:tab w:val="left" w:pos="851"/>
          <w:tab w:val="left" w:pos="1701"/>
        </w:tabs>
        <w:ind w:firstLine="567"/>
        <w:rPr>
          <w:rFonts w:eastAsiaTheme="minorEastAsia"/>
        </w:rPr>
      </w:pPr>
    </w:p>
    <w:p w:rsidR="003A268B" w:rsidRPr="003A268B" w:rsidRDefault="0073694F" w:rsidP="006A2853">
      <w:pPr>
        <w:tabs>
          <w:tab w:val="left" w:pos="567"/>
          <w:tab w:val="left" w:pos="709"/>
          <w:tab w:val="left" w:pos="851"/>
        </w:tabs>
        <w:ind w:left="1843" w:hanging="1134"/>
        <w:rPr>
          <w:rFonts w:eastAsiaTheme="minorEastAsia"/>
        </w:rPr>
      </w:pPr>
      <w:r>
        <w:rPr>
          <w:rFonts w:eastAsiaTheme="minorEastAsia"/>
        </w:rPr>
        <w:t>Таблица 4.6</w:t>
      </w:r>
      <w:r w:rsidR="003A268B" w:rsidRPr="003A268B">
        <w:rPr>
          <w:rFonts w:eastAsiaTheme="minorEastAsia"/>
        </w:rPr>
        <w:t xml:space="preserve"> – Алгоритм расчета показателей, используемых в модели Таффлера    </w:t>
      </w:r>
    </w:p>
    <w:tbl>
      <w:tblPr>
        <w:tblStyle w:val="af"/>
        <w:tblW w:w="9116" w:type="dxa"/>
        <w:jc w:val="center"/>
        <w:tblLayout w:type="fixed"/>
        <w:tblLook w:val="04A0" w:firstRow="1" w:lastRow="0" w:firstColumn="1" w:lastColumn="0" w:noHBand="0" w:noVBand="1"/>
      </w:tblPr>
      <w:tblGrid>
        <w:gridCol w:w="1202"/>
        <w:gridCol w:w="3238"/>
        <w:gridCol w:w="4676"/>
      </w:tblGrid>
      <w:tr w:rsidR="003A268B" w:rsidRPr="003A268B" w:rsidTr="003A268B">
        <w:trPr>
          <w:trHeight w:val="385"/>
          <w:jc w:val="center"/>
        </w:trPr>
        <w:tc>
          <w:tcPr>
            <w:tcW w:w="1202" w:type="dxa"/>
          </w:tcPr>
          <w:p w:rsidR="003A268B" w:rsidRPr="003A268B" w:rsidRDefault="003A268B" w:rsidP="006A2853">
            <w:pPr>
              <w:ind w:firstLine="0"/>
              <w:jc w:val="center"/>
              <w:rPr>
                <w:rFonts w:cs="Times New Roman"/>
                <w:sz w:val="24"/>
                <w:szCs w:val="28"/>
              </w:rPr>
            </w:pPr>
            <w:r w:rsidRPr="003A268B">
              <w:rPr>
                <w:rFonts w:cs="Times New Roman"/>
                <w:sz w:val="24"/>
                <w:szCs w:val="28"/>
              </w:rPr>
              <w:t>Показа-тель</w:t>
            </w:r>
          </w:p>
        </w:tc>
        <w:tc>
          <w:tcPr>
            <w:tcW w:w="3238" w:type="dxa"/>
            <w:vAlign w:val="center"/>
          </w:tcPr>
          <w:p w:rsidR="003A268B" w:rsidRPr="003A268B" w:rsidRDefault="003A268B" w:rsidP="006A2853">
            <w:pPr>
              <w:ind w:firstLine="0"/>
              <w:jc w:val="center"/>
              <w:rPr>
                <w:rFonts w:cs="Times New Roman"/>
                <w:szCs w:val="28"/>
              </w:rPr>
            </w:pPr>
            <w:r w:rsidRPr="003A268B">
              <w:rPr>
                <w:rFonts w:cs="Times New Roman"/>
                <w:szCs w:val="28"/>
              </w:rPr>
              <w:t>2008-2010 гг.</w:t>
            </w:r>
          </w:p>
        </w:tc>
        <w:tc>
          <w:tcPr>
            <w:tcW w:w="4676" w:type="dxa"/>
            <w:vAlign w:val="center"/>
          </w:tcPr>
          <w:p w:rsidR="003A268B" w:rsidRPr="003A268B" w:rsidRDefault="003A268B" w:rsidP="006A2853">
            <w:pPr>
              <w:ind w:firstLine="0"/>
              <w:jc w:val="center"/>
              <w:rPr>
                <w:rFonts w:cs="Times New Roman"/>
                <w:szCs w:val="28"/>
              </w:rPr>
            </w:pPr>
            <w:r w:rsidRPr="003A268B">
              <w:rPr>
                <w:rFonts w:cs="Times New Roman"/>
                <w:szCs w:val="28"/>
              </w:rPr>
              <w:t>2011 г.</w:t>
            </w:r>
          </w:p>
        </w:tc>
      </w:tr>
      <w:tr w:rsidR="003A268B" w:rsidRPr="003A268B" w:rsidTr="003A268B">
        <w:trPr>
          <w:trHeight w:val="554"/>
          <w:jc w:val="center"/>
        </w:trPr>
        <w:tc>
          <w:tcPr>
            <w:tcW w:w="1202"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3238" w:type="dxa"/>
          </w:tcPr>
          <w:p w:rsidR="003A268B" w:rsidRPr="003A268B" w:rsidRDefault="003A268B" w:rsidP="006A2853">
            <w:pPr>
              <w:ind w:firstLine="0"/>
              <w:jc w:val="center"/>
              <w:rPr>
                <w:rFonts w:cs="Times New Roman"/>
                <w:sz w:val="20"/>
                <w:szCs w:val="20"/>
              </w:rPr>
            </w:pPr>
          </w:p>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стр.050 Ф.2</m:t>
                    </m:r>
                  </m:num>
                  <m:den>
                    <m:r>
                      <w:rPr>
                        <w:rFonts w:ascii="Cambria Math" w:hAnsi="Cambria Math" w:cs="Times New Roman"/>
                        <w:sz w:val="20"/>
                        <w:szCs w:val="20"/>
                      </w:rPr>
                      <m:t>стр.690 Ф.1</m:t>
                    </m:r>
                  </m:den>
                </m:f>
              </m:oMath>
            </m:oMathPara>
          </w:p>
        </w:tc>
        <w:tc>
          <w:tcPr>
            <w:tcW w:w="4676" w:type="dxa"/>
            <w:vAlign w:val="center"/>
          </w:tcPr>
          <w:p w:rsidR="003A268B" w:rsidRPr="003A268B" w:rsidRDefault="004E7440" w:rsidP="006A2853">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стр.2200 Ф.2</m:t>
                    </m:r>
                  </m:num>
                  <m:den>
                    <m:r>
                      <w:rPr>
                        <w:rFonts w:ascii="Cambria Math" w:hAnsi="Cambria Math" w:cs="Times New Roman"/>
                        <w:sz w:val="20"/>
                        <w:szCs w:val="20"/>
                      </w:rPr>
                      <m:t>стр.1500 Ф.1</m:t>
                    </m:r>
                  </m:den>
                </m:f>
              </m:oMath>
            </m:oMathPara>
          </w:p>
        </w:tc>
      </w:tr>
      <w:tr w:rsidR="003A268B" w:rsidRPr="003A268B" w:rsidTr="003A268B">
        <w:trPr>
          <w:trHeight w:val="554"/>
          <w:jc w:val="center"/>
        </w:trPr>
        <w:tc>
          <w:tcPr>
            <w:tcW w:w="1202"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3238"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стр.290 Ф.1</m:t>
                    </m:r>
                  </m:num>
                  <m:den>
                    <m:r>
                      <w:rPr>
                        <w:rFonts w:ascii="Cambria Math" w:hAnsi="Cambria Math" w:cs="Times New Roman"/>
                        <w:sz w:val="20"/>
                        <w:szCs w:val="20"/>
                      </w:rPr>
                      <m:t>стр.590 Ф.1+стр.690 Ф.1</m:t>
                    </m:r>
                  </m:den>
                </m:f>
              </m:oMath>
            </m:oMathPara>
          </w:p>
        </w:tc>
        <w:tc>
          <w:tcPr>
            <w:tcW w:w="4676"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стр.1200 Ф.1</m:t>
                    </m:r>
                  </m:num>
                  <m:den>
                    <m:r>
                      <w:rPr>
                        <w:rFonts w:ascii="Cambria Math" w:hAnsi="Cambria Math" w:cs="Times New Roman"/>
                        <w:sz w:val="20"/>
                        <w:szCs w:val="20"/>
                      </w:rPr>
                      <m:t>стр.1400 Ф.1+стр.1500 Ф.1</m:t>
                    </m:r>
                  </m:den>
                </m:f>
              </m:oMath>
            </m:oMathPara>
          </w:p>
        </w:tc>
      </w:tr>
      <w:tr w:rsidR="003A268B" w:rsidRPr="003A268B" w:rsidTr="003A268B">
        <w:trPr>
          <w:trHeight w:val="554"/>
          <w:jc w:val="center"/>
        </w:trPr>
        <w:tc>
          <w:tcPr>
            <w:tcW w:w="1202"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3238"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стр.690 Ф.1</m:t>
                    </m:r>
                  </m:num>
                  <m:den>
                    <m:r>
                      <w:rPr>
                        <w:rFonts w:ascii="Cambria Math" w:hAnsi="Cambria Math" w:cs="Times New Roman"/>
                        <w:sz w:val="20"/>
                        <w:szCs w:val="20"/>
                      </w:rPr>
                      <m:t>стр.300 Ф.1</m:t>
                    </m:r>
                  </m:den>
                </m:f>
              </m:oMath>
            </m:oMathPara>
          </w:p>
        </w:tc>
        <w:tc>
          <w:tcPr>
            <w:tcW w:w="4676"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стр.1500 Ф.1</m:t>
                    </m:r>
                  </m:num>
                  <m:den>
                    <m:r>
                      <w:rPr>
                        <w:rFonts w:ascii="Cambria Math" w:hAnsi="Cambria Math" w:cs="Times New Roman"/>
                        <w:sz w:val="20"/>
                        <w:szCs w:val="20"/>
                      </w:rPr>
                      <m:t>стр.1600 Ф.1</m:t>
                    </m:r>
                  </m:den>
                </m:f>
              </m:oMath>
            </m:oMathPara>
          </w:p>
        </w:tc>
      </w:tr>
      <w:tr w:rsidR="003A268B" w:rsidRPr="003A268B" w:rsidTr="003A268B">
        <w:trPr>
          <w:trHeight w:val="554"/>
          <w:jc w:val="center"/>
        </w:trPr>
        <w:tc>
          <w:tcPr>
            <w:tcW w:w="1202"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238"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стр.010 Ф.2</m:t>
                    </m:r>
                  </m:num>
                  <m:den>
                    <m:r>
                      <w:rPr>
                        <w:rFonts w:ascii="Cambria Math" w:hAnsi="Cambria Math" w:cs="Times New Roman"/>
                        <w:sz w:val="20"/>
                        <w:szCs w:val="20"/>
                      </w:rPr>
                      <m:t>стр.300 Ф.1</m:t>
                    </m:r>
                  </m:den>
                </m:f>
              </m:oMath>
            </m:oMathPara>
          </w:p>
        </w:tc>
        <w:tc>
          <w:tcPr>
            <w:tcW w:w="4676"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стр.2110 Ф.2</m:t>
                    </m:r>
                  </m:num>
                  <m:den>
                    <m:r>
                      <w:rPr>
                        <w:rFonts w:ascii="Cambria Math" w:hAnsi="Cambria Math" w:cs="Times New Roman"/>
                        <w:sz w:val="20"/>
                        <w:szCs w:val="20"/>
                      </w:rPr>
                      <m:t>стр.1600 Ф.1</m:t>
                    </m:r>
                  </m:den>
                </m:f>
              </m:oMath>
            </m:oMathPara>
          </w:p>
        </w:tc>
      </w:tr>
    </w:tbl>
    <w:p w:rsidR="006A2853" w:rsidRDefault="006A2853" w:rsidP="003A268B">
      <w:pPr>
        <w:autoSpaceDE w:val="0"/>
        <w:autoSpaceDN w:val="0"/>
        <w:adjustRightInd w:val="0"/>
      </w:pPr>
    </w:p>
    <w:p w:rsidR="003A268B" w:rsidRPr="003A268B" w:rsidRDefault="003A268B" w:rsidP="003A268B">
      <w:pPr>
        <w:autoSpaceDE w:val="0"/>
        <w:autoSpaceDN w:val="0"/>
        <w:adjustRightInd w:val="0"/>
      </w:pPr>
      <w:r w:rsidRPr="003A268B">
        <w:tab/>
        <w:t xml:space="preserve">Если величина </w:t>
      </w:r>
      <w:r w:rsidRPr="003A268B">
        <w:rPr>
          <w:lang w:val="en-US"/>
        </w:rPr>
        <w:t>Z</w:t>
      </w:r>
      <w:r w:rsidRPr="003A268B">
        <w:t>, рассчитанная согласно модели Таффлера, больше 0,3, это говорит о том, что у фирмы неплохие долгосрочные перспективы, если меньше 0,2 – то банкротство более чем вероятно.</w:t>
      </w:r>
    </w:p>
    <w:p w:rsidR="003A268B" w:rsidRDefault="003A268B" w:rsidP="003A268B">
      <w:pPr>
        <w:tabs>
          <w:tab w:val="left" w:pos="709"/>
        </w:tabs>
        <w:autoSpaceDE w:val="0"/>
        <w:autoSpaceDN w:val="0"/>
        <w:adjustRightInd w:val="0"/>
      </w:pPr>
      <w:r w:rsidRPr="003A268B">
        <w:tab/>
        <w:t xml:space="preserve">Еще одна дискриминантная модель  – модель Спрингейта, была разработана Гордоном </w:t>
      </w:r>
      <w:r w:rsidR="006A2853">
        <w:t xml:space="preserve"> и </w:t>
      </w:r>
      <w:r w:rsidRPr="003A268B">
        <w:t>Спрингейтом в университете Симона Фрейзера в Канаде в 1978 г. Следуя предложенному Э. Альтманом подходу с использованием механизма пошагового дискриминантного анализа, Спрингейт исследовал 19 наиболее часто используемых коэффициентов. В окончательном варианте модели осталось только четыре показателя</w:t>
      </w:r>
    </w:p>
    <w:p w:rsidR="006A2853" w:rsidRPr="003A268B" w:rsidRDefault="006A2853" w:rsidP="003A268B">
      <w:pPr>
        <w:tabs>
          <w:tab w:val="left" w:pos="709"/>
        </w:tabs>
        <w:autoSpaceDE w:val="0"/>
        <w:autoSpaceDN w:val="0"/>
        <w:adjustRightInd w:val="0"/>
      </w:pPr>
    </w:p>
    <w:p w:rsidR="003A268B" w:rsidRPr="003A268B" w:rsidRDefault="003A268B" w:rsidP="003A268B">
      <w:pPr>
        <w:autoSpaceDE w:val="0"/>
        <w:autoSpaceDN w:val="0"/>
        <w:adjustRightInd w:val="0"/>
        <w:ind w:left="1416" w:firstLine="708"/>
      </w:pPr>
      <w:r w:rsidRPr="003A268B">
        <w:rPr>
          <w:lang w:val="en-US"/>
        </w:rPr>
        <w:lastRenderedPageBreak/>
        <w:t>Z</w:t>
      </w:r>
      <w:r w:rsidRPr="003A268B">
        <w:t xml:space="preserve"> = 1,03 ∙ К</w:t>
      </w:r>
      <w:r w:rsidRPr="003A268B">
        <w:rPr>
          <w:vertAlign w:val="subscript"/>
        </w:rPr>
        <w:t>1</w:t>
      </w:r>
      <w:r w:rsidRPr="003A268B">
        <w:t xml:space="preserve"> + 3,07 ∙ К</w:t>
      </w:r>
      <w:r w:rsidRPr="003A268B">
        <w:rPr>
          <w:vertAlign w:val="subscript"/>
        </w:rPr>
        <w:t>2</w:t>
      </w:r>
      <w:r w:rsidRPr="003A268B">
        <w:t xml:space="preserve"> + 0,66 ∙ К</w:t>
      </w:r>
      <w:r w:rsidRPr="003A268B">
        <w:rPr>
          <w:vertAlign w:val="subscript"/>
        </w:rPr>
        <w:t>3</w:t>
      </w:r>
      <w:r w:rsidRPr="003A268B">
        <w:t xml:space="preserve"> + 0,4 ∙ К</w:t>
      </w:r>
      <w:r w:rsidRPr="003A268B">
        <w:rPr>
          <w:vertAlign w:val="subscript"/>
        </w:rPr>
        <w:t>4</w:t>
      </w:r>
      <w:r w:rsidRPr="003A268B">
        <w:t xml:space="preserve"> ,                 (4</w:t>
      </w:r>
      <w:r w:rsidR="0073694F">
        <w:t>.7</w:t>
      </w:r>
      <w:r w:rsidRPr="003A268B">
        <w:t>)</w:t>
      </w:r>
    </w:p>
    <w:p w:rsidR="003A268B" w:rsidRPr="003A268B" w:rsidRDefault="003A268B" w:rsidP="003A268B">
      <w:pPr>
        <w:autoSpaceDE w:val="0"/>
        <w:autoSpaceDN w:val="0"/>
        <w:adjustRightInd w:val="0"/>
        <w:jc w:val="center"/>
      </w:pPr>
    </w:p>
    <w:p w:rsidR="003A268B" w:rsidRPr="003A268B" w:rsidRDefault="003A268B" w:rsidP="003A268B">
      <w:pPr>
        <w:rPr>
          <w:rFonts w:eastAsiaTheme="minorEastAsia"/>
        </w:rPr>
      </w:pPr>
      <w:r w:rsidRPr="003A268B">
        <w:t xml:space="preserve">где </w:t>
      </w:r>
      <m:oMath>
        <m:sSub>
          <m:sSubPr>
            <m:ctrlPr>
              <w:rPr>
                <w:rFonts w:ascii="Cambria Math" w:hAnsi="Cambria Math"/>
                <w:i/>
              </w:rPr>
            </m:ctrlPr>
          </m:sSubPr>
          <m:e>
            <m:r>
              <w:rPr>
                <w:rFonts w:ascii="Cambria Math" w:hAnsi="Cambria Math"/>
              </w:rPr>
              <m:t>К</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Оборотные активы</m:t>
            </m:r>
          </m:num>
          <m:den>
            <m:r>
              <w:rPr>
                <w:rFonts w:ascii="Cambria Math" w:hAnsi="Cambria Math"/>
              </w:rPr>
              <m:t>Активы</m:t>
            </m:r>
          </m:den>
        </m:f>
      </m:oMath>
      <w:r w:rsidRPr="003A268B">
        <w:rPr>
          <w:rFonts w:eastAsiaTheme="minorEastAsia"/>
        </w:rPr>
        <w:t xml:space="preserve"> ;</w:t>
      </w:r>
    </w:p>
    <w:p w:rsidR="003A268B" w:rsidRPr="003A268B" w:rsidRDefault="003A268B" w:rsidP="003A268B">
      <w:pPr>
        <w:rPr>
          <w:rFonts w:eastAsiaTheme="minorEastAsia"/>
          <w:sz w:val="12"/>
        </w:rPr>
      </w:pPr>
    </w:p>
    <w:p w:rsidR="003A268B" w:rsidRPr="003A268B" w:rsidRDefault="003A268B" w:rsidP="003A268B">
      <w:pPr>
        <w:tabs>
          <w:tab w:val="left" w:pos="851"/>
        </w:tabs>
        <w:ind w:firstLine="426"/>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Прибыль до налогообложения+Оплата % и основной суммы по кредитам и займам</m:t>
            </m:r>
          </m:num>
          <m:den>
            <m:r>
              <w:rPr>
                <w:rFonts w:ascii="Cambria Math" w:hAnsi="Cambria Math"/>
              </w:rPr>
              <m:t>Активы</m:t>
            </m:r>
          </m:den>
        </m:f>
        <m:r>
          <w:rPr>
            <w:rFonts w:ascii="Cambria Math" w:hAnsi="Cambria Math"/>
          </w:rPr>
          <m:t xml:space="preserve"> </m:t>
        </m:r>
      </m:oMath>
      <w:r w:rsidRPr="003A268B">
        <w:rPr>
          <w:rFonts w:eastAsiaTheme="minorEastAsia"/>
        </w:rPr>
        <w:t>;</w:t>
      </w:r>
    </w:p>
    <w:p w:rsidR="003A268B" w:rsidRPr="003A268B" w:rsidRDefault="003A268B" w:rsidP="003A268B">
      <w:pPr>
        <w:tabs>
          <w:tab w:val="left" w:pos="851"/>
        </w:tabs>
        <w:ind w:firstLine="426"/>
        <w:rPr>
          <w:rFonts w:eastAsiaTheme="minorEastAsia"/>
          <w:sz w:val="12"/>
        </w:rPr>
      </w:pPr>
    </w:p>
    <w:p w:rsidR="003A268B" w:rsidRPr="003A268B" w:rsidRDefault="003A268B" w:rsidP="003A268B">
      <w:pPr>
        <w:tabs>
          <w:tab w:val="left" w:pos="851"/>
        </w:tabs>
        <w:ind w:firstLine="426"/>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Прибыль до налогообложения</m:t>
            </m:r>
          </m:num>
          <m:den>
            <m:r>
              <w:rPr>
                <w:rFonts w:ascii="Cambria Math" w:hAnsi="Cambria Math"/>
              </w:rPr>
              <m:t>Краткосрочные обязательства</m:t>
            </m:r>
          </m:den>
        </m:f>
      </m:oMath>
      <w:r w:rsidRPr="003A268B">
        <w:rPr>
          <w:rFonts w:eastAsiaTheme="minorEastAsia"/>
        </w:rPr>
        <w:t xml:space="preserve"> ;</w:t>
      </w:r>
    </w:p>
    <w:p w:rsidR="003A268B" w:rsidRPr="003A268B" w:rsidRDefault="003A268B" w:rsidP="003A268B">
      <w:pPr>
        <w:tabs>
          <w:tab w:val="left" w:pos="851"/>
        </w:tabs>
        <w:ind w:firstLine="426"/>
        <w:rPr>
          <w:rFonts w:eastAsiaTheme="minorEastAsia"/>
          <w:sz w:val="12"/>
        </w:rPr>
      </w:pPr>
    </w:p>
    <w:p w:rsidR="003A268B" w:rsidRPr="003A268B" w:rsidRDefault="003A268B" w:rsidP="003A268B">
      <w:pPr>
        <w:tabs>
          <w:tab w:val="left" w:pos="567"/>
          <w:tab w:val="left" w:pos="851"/>
        </w:tabs>
        <w:ind w:firstLine="426"/>
        <w:rPr>
          <w:rFonts w:eastAsiaTheme="minorEastAsia"/>
        </w:rPr>
      </w:pPr>
      <w:r w:rsidRPr="003A268B">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4</m:t>
            </m:r>
          </m:sub>
        </m:sSub>
        <m:r>
          <w:rPr>
            <w:rFonts w:ascii="Cambria Math" w:hAnsi="Cambria Math"/>
          </w:rPr>
          <m:t>=</m:t>
        </m:r>
        <m:f>
          <m:fPr>
            <m:ctrlPr>
              <w:rPr>
                <w:rFonts w:ascii="Cambria Math" w:hAnsi="Cambria Math"/>
                <w:i/>
              </w:rPr>
            </m:ctrlPr>
          </m:fPr>
          <m:num>
            <m:r>
              <w:rPr>
                <w:rFonts w:ascii="Cambria Math" w:hAnsi="Cambria Math"/>
              </w:rPr>
              <m:t>Выручка от продаж</m:t>
            </m:r>
          </m:num>
          <m:den>
            <m:r>
              <w:rPr>
                <w:rFonts w:ascii="Cambria Math" w:hAnsi="Cambria Math"/>
              </w:rPr>
              <m:t>Активы</m:t>
            </m:r>
          </m:den>
        </m:f>
      </m:oMath>
      <w:r w:rsidRPr="003A268B">
        <w:rPr>
          <w:rFonts w:eastAsiaTheme="minorEastAsia"/>
        </w:rPr>
        <w:t xml:space="preserve"> .</w:t>
      </w:r>
    </w:p>
    <w:p w:rsidR="006A2853" w:rsidRDefault="003A268B" w:rsidP="003A268B">
      <w:pPr>
        <w:tabs>
          <w:tab w:val="left" w:pos="567"/>
          <w:tab w:val="left" w:pos="709"/>
          <w:tab w:val="left" w:pos="851"/>
        </w:tabs>
        <w:ind w:firstLine="426"/>
        <w:rPr>
          <w:rFonts w:eastAsiaTheme="minorEastAsia"/>
        </w:rPr>
      </w:pPr>
      <w:r w:rsidRPr="003A268B">
        <w:rPr>
          <w:rFonts w:eastAsiaTheme="minorEastAsia"/>
        </w:rPr>
        <w:tab/>
        <w:t xml:space="preserve">  </w:t>
      </w:r>
    </w:p>
    <w:p w:rsidR="003A268B" w:rsidRPr="003A268B" w:rsidRDefault="003A268B" w:rsidP="006A2853">
      <w:pPr>
        <w:tabs>
          <w:tab w:val="left" w:pos="567"/>
          <w:tab w:val="left" w:pos="709"/>
          <w:tab w:val="left" w:pos="851"/>
        </w:tabs>
        <w:rPr>
          <w:rFonts w:eastAsiaTheme="minorEastAsia"/>
        </w:rPr>
      </w:pPr>
      <w:r w:rsidRPr="003A268B">
        <w:rPr>
          <w:rFonts w:eastAsiaTheme="minorEastAsia"/>
        </w:rPr>
        <w:t>Алгоритм расчета коэффициентов представлен в таблице.</w:t>
      </w:r>
    </w:p>
    <w:p w:rsidR="006A2853" w:rsidRDefault="006A2853" w:rsidP="006A2853">
      <w:pPr>
        <w:tabs>
          <w:tab w:val="left" w:pos="567"/>
          <w:tab w:val="left" w:pos="709"/>
          <w:tab w:val="left" w:pos="851"/>
        </w:tabs>
        <w:ind w:left="2268" w:hanging="1559"/>
        <w:rPr>
          <w:rFonts w:eastAsiaTheme="minorEastAsia"/>
        </w:rPr>
      </w:pPr>
    </w:p>
    <w:p w:rsidR="003A268B" w:rsidRPr="003A268B" w:rsidRDefault="0073694F" w:rsidP="006A2853">
      <w:pPr>
        <w:tabs>
          <w:tab w:val="left" w:pos="567"/>
          <w:tab w:val="left" w:pos="709"/>
          <w:tab w:val="left" w:pos="851"/>
        </w:tabs>
        <w:ind w:left="2268" w:hanging="1559"/>
        <w:rPr>
          <w:rFonts w:eastAsiaTheme="minorEastAsia"/>
        </w:rPr>
      </w:pPr>
      <w:r>
        <w:rPr>
          <w:rFonts w:eastAsiaTheme="minorEastAsia"/>
        </w:rPr>
        <w:t xml:space="preserve">Таблица </w:t>
      </w:r>
      <w:r w:rsidR="003A268B" w:rsidRPr="003A268B">
        <w:rPr>
          <w:rFonts w:eastAsiaTheme="minorEastAsia"/>
        </w:rPr>
        <w:t>4</w:t>
      </w:r>
      <w:r>
        <w:rPr>
          <w:rFonts w:eastAsiaTheme="minorEastAsia"/>
        </w:rPr>
        <w:t>.7</w:t>
      </w:r>
      <w:r w:rsidR="003A268B" w:rsidRPr="003A268B">
        <w:rPr>
          <w:rFonts w:eastAsiaTheme="minorEastAsia"/>
        </w:rPr>
        <w:t xml:space="preserve"> – Алгоритм расчета показателей в модели Спрингейта</w:t>
      </w:r>
    </w:p>
    <w:tbl>
      <w:tblPr>
        <w:tblStyle w:val="af"/>
        <w:tblW w:w="8819" w:type="dxa"/>
        <w:jc w:val="center"/>
        <w:tblLayout w:type="fixed"/>
        <w:tblLook w:val="04A0" w:firstRow="1" w:lastRow="0" w:firstColumn="1" w:lastColumn="0" w:noHBand="0" w:noVBand="1"/>
      </w:tblPr>
      <w:tblGrid>
        <w:gridCol w:w="1111"/>
        <w:gridCol w:w="3750"/>
        <w:gridCol w:w="3958"/>
      </w:tblGrid>
      <w:tr w:rsidR="003A268B" w:rsidRPr="003A268B" w:rsidTr="003A268B">
        <w:trPr>
          <w:trHeight w:val="366"/>
          <w:jc w:val="center"/>
        </w:trPr>
        <w:tc>
          <w:tcPr>
            <w:tcW w:w="1111" w:type="dxa"/>
          </w:tcPr>
          <w:p w:rsidR="003A268B" w:rsidRPr="003A268B" w:rsidRDefault="003A268B" w:rsidP="006A2853">
            <w:pPr>
              <w:ind w:firstLine="0"/>
              <w:jc w:val="center"/>
              <w:rPr>
                <w:rFonts w:cs="Times New Roman"/>
                <w:sz w:val="24"/>
                <w:szCs w:val="28"/>
              </w:rPr>
            </w:pPr>
            <w:r w:rsidRPr="003A268B">
              <w:rPr>
                <w:rFonts w:cs="Times New Roman"/>
                <w:sz w:val="24"/>
                <w:szCs w:val="28"/>
              </w:rPr>
              <w:t>Пока-затель</w:t>
            </w:r>
          </w:p>
        </w:tc>
        <w:tc>
          <w:tcPr>
            <w:tcW w:w="3750" w:type="dxa"/>
            <w:vAlign w:val="center"/>
          </w:tcPr>
          <w:p w:rsidR="003A268B" w:rsidRPr="003A268B" w:rsidRDefault="003A268B" w:rsidP="006A2853">
            <w:pPr>
              <w:ind w:firstLine="0"/>
              <w:jc w:val="center"/>
              <w:rPr>
                <w:rFonts w:cs="Times New Roman"/>
                <w:szCs w:val="28"/>
              </w:rPr>
            </w:pPr>
            <w:r w:rsidRPr="003A268B">
              <w:rPr>
                <w:rFonts w:cs="Times New Roman"/>
                <w:szCs w:val="28"/>
              </w:rPr>
              <w:t>2008-2010 гг.</w:t>
            </w:r>
          </w:p>
        </w:tc>
        <w:tc>
          <w:tcPr>
            <w:tcW w:w="3958" w:type="dxa"/>
            <w:vAlign w:val="center"/>
          </w:tcPr>
          <w:p w:rsidR="003A268B" w:rsidRPr="003A268B" w:rsidRDefault="003A268B" w:rsidP="006A2853">
            <w:pPr>
              <w:ind w:firstLine="0"/>
              <w:jc w:val="center"/>
              <w:rPr>
                <w:rFonts w:cs="Times New Roman"/>
                <w:szCs w:val="28"/>
              </w:rPr>
            </w:pPr>
            <w:r w:rsidRPr="003A268B">
              <w:rPr>
                <w:rFonts w:cs="Times New Roman"/>
                <w:szCs w:val="28"/>
              </w:rPr>
              <w:t>2011 г.</w:t>
            </w:r>
          </w:p>
        </w:tc>
      </w:tr>
      <w:tr w:rsidR="003A268B" w:rsidRPr="003A268B" w:rsidTr="003A268B">
        <w:trPr>
          <w:trHeight w:val="527"/>
          <w:jc w:val="center"/>
        </w:trPr>
        <w:tc>
          <w:tcPr>
            <w:tcW w:w="1111"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3750" w:type="dxa"/>
          </w:tcPr>
          <w:p w:rsidR="003A268B" w:rsidRPr="003A268B" w:rsidRDefault="003A268B" w:rsidP="006A2853">
            <w:pPr>
              <w:ind w:firstLine="0"/>
              <w:jc w:val="center"/>
              <w:rPr>
                <w:rFonts w:cs="Times New Roman"/>
                <w:sz w:val="20"/>
                <w:szCs w:val="20"/>
              </w:rPr>
            </w:pPr>
          </w:p>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стр.290 Ф.1</m:t>
                    </m:r>
                  </m:num>
                  <m:den>
                    <m:r>
                      <w:rPr>
                        <w:rFonts w:ascii="Cambria Math" w:hAnsi="Cambria Math" w:cs="Times New Roman"/>
                        <w:sz w:val="20"/>
                        <w:szCs w:val="20"/>
                      </w:rPr>
                      <m:t>стр.300 Ф.1</m:t>
                    </m:r>
                  </m:den>
                </m:f>
              </m:oMath>
            </m:oMathPara>
          </w:p>
        </w:tc>
        <w:tc>
          <w:tcPr>
            <w:tcW w:w="3958" w:type="dxa"/>
            <w:vAlign w:val="center"/>
          </w:tcPr>
          <w:p w:rsidR="003A268B" w:rsidRPr="003A268B" w:rsidRDefault="004E7440" w:rsidP="006A2853">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стр.1200 Ф.1</m:t>
                    </m:r>
                  </m:num>
                  <m:den>
                    <m:r>
                      <w:rPr>
                        <w:rFonts w:ascii="Cambria Math" w:hAnsi="Cambria Math" w:cs="Times New Roman"/>
                        <w:sz w:val="20"/>
                        <w:szCs w:val="20"/>
                      </w:rPr>
                      <m:t>стр.1600 Ф.1</m:t>
                    </m:r>
                  </m:den>
                </m:f>
              </m:oMath>
            </m:oMathPara>
          </w:p>
        </w:tc>
      </w:tr>
      <w:tr w:rsidR="003A268B" w:rsidRPr="003A268B" w:rsidTr="003A268B">
        <w:trPr>
          <w:trHeight w:val="527"/>
          <w:jc w:val="center"/>
        </w:trPr>
        <w:tc>
          <w:tcPr>
            <w:tcW w:w="1111"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3750"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стр.140 Ф.2+Оплата %+стр.390 Ф.4</m:t>
                    </m:r>
                  </m:num>
                  <m:den>
                    <m:r>
                      <w:rPr>
                        <w:rFonts w:ascii="Cambria Math" w:hAnsi="Cambria Math" w:cs="Times New Roman"/>
                        <w:sz w:val="20"/>
                        <w:szCs w:val="20"/>
                      </w:rPr>
                      <m:t>стр.300 Ф.1</m:t>
                    </m:r>
                  </m:den>
                </m:f>
              </m:oMath>
            </m:oMathPara>
          </w:p>
        </w:tc>
        <w:tc>
          <w:tcPr>
            <w:tcW w:w="3958"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стр.2300 Ф.2+Оплата %+стр.4323 Ф.4</m:t>
                    </m:r>
                  </m:num>
                  <m:den>
                    <m:r>
                      <w:rPr>
                        <w:rFonts w:ascii="Cambria Math" w:hAnsi="Cambria Math" w:cs="Times New Roman"/>
                        <w:sz w:val="20"/>
                        <w:szCs w:val="20"/>
                      </w:rPr>
                      <m:t>стр.1600 Ф.1</m:t>
                    </m:r>
                  </m:den>
                </m:f>
              </m:oMath>
            </m:oMathPara>
          </w:p>
        </w:tc>
      </w:tr>
      <w:tr w:rsidR="003A268B" w:rsidRPr="003A268B" w:rsidTr="003A268B">
        <w:trPr>
          <w:trHeight w:val="527"/>
          <w:jc w:val="center"/>
        </w:trPr>
        <w:tc>
          <w:tcPr>
            <w:tcW w:w="1111"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3750"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стр.140 Ф.2</m:t>
                    </m:r>
                  </m:num>
                  <m:den>
                    <m:r>
                      <w:rPr>
                        <w:rFonts w:ascii="Cambria Math" w:hAnsi="Cambria Math" w:cs="Times New Roman"/>
                        <w:sz w:val="20"/>
                        <w:szCs w:val="20"/>
                      </w:rPr>
                      <m:t>стр.690 Ф.1</m:t>
                    </m:r>
                  </m:den>
                </m:f>
              </m:oMath>
            </m:oMathPara>
          </w:p>
        </w:tc>
        <w:tc>
          <w:tcPr>
            <w:tcW w:w="3958"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стр.2300 Ф.2</m:t>
                    </m:r>
                  </m:num>
                  <m:den>
                    <m:r>
                      <w:rPr>
                        <w:rFonts w:ascii="Cambria Math" w:hAnsi="Cambria Math" w:cs="Times New Roman"/>
                        <w:sz w:val="20"/>
                        <w:szCs w:val="20"/>
                      </w:rPr>
                      <m:t>стр.1500 Ф.1</m:t>
                    </m:r>
                  </m:den>
                </m:f>
              </m:oMath>
            </m:oMathPara>
          </w:p>
        </w:tc>
      </w:tr>
      <w:tr w:rsidR="003A268B" w:rsidRPr="003A268B" w:rsidTr="003A268B">
        <w:trPr>
          <w:trHeight w:val="527"/>
          <w:jc w:val="center"/>
        </w:trPr>
        <w:tc>
          <w:tcPr>
            <w:tcW w:w="1111" w:type="dxa"/>
            <w:vAlign w:val="center"/>
          </w:tcPr>
          <w:p w:rsidR="003A268B" w:rsidRPr="003A268B" w:rsidRDefault="004E7440" w:rsidP="006A2853">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750"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стр.010 Ф.2</m:t>
                    </m:r>
                  </m:num>
                  <m:den>
                    <m:r>
                      <w:rPr>
                        <w:rFonts w:ascii="Cambria Math" w:hAnsi="Cambria Math" w:cs="Times New Roman"/>
                        <w:sz w:val="20"/>
                        <w:szCs w:val="20"/>
                      </w:rPr>
                      <m:t>стр.300 Ф.1</m:t>
                    </m:r>
                  </m:den>
                </m:f>
              </m:oMath>
            </m:oMathPara>
          </w:p>
        </w:tc>
        <w:tc>
          <w:tcPr>
            <w:tcW w:w="3958" w:type="dxa"/>
            <w:vAlign w:val="center"/>
          </w:tcPr>
          <w:p w:rsidR="003A268B" w:rsidRPr="003A268B" w:rsidRDefault="004E7440" w:rsidP="006A2853">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стр.2110 Ф.2</m:t>
                    </m:r>
                  </m:num>
                  <m:den>
                    <m:r>
                      <w:rPr>
                        <w:rFonts w:ascii="Cambria Math" w:hAnsi="Cambria Math" w:cs="Times New Roman"/>
                        <w:sz w:val="20"/>
                        <w:szCs w:val="20"/>
                      </w:rPr>
                      <m:t>стр.1600 Ф.1</m:t>
                    </m:r>
                  </m:den>
                </m:f>
              </m:oMath>
            </m:oMathPara>
          </w:p>
        </w:tc>
      </w:tr>
      <w:tr w:rsidR="003A268B" w:rsidRPr="003A268B" w:rsidTr="003A268B">
        <w:trPr>
          <w:trHeight w:val="527"/>
          <w:jc w:val="center"/>
        </w:trPr>
        <w:tc>
          <w:tcPr>
            <w:tcW w:w="8819" w:type="dxa"/>
            <w:gridSpan w:val="3"/>
            <w:tcBorders>
              <w:left w:val="nil"/>
              <w:bottom w:val="nil"/>
              <w:right w:val="nil"/>
            </w:tcBorders>
            <w:vAlign w:val="center"/>
          </w:tcPr>
          <w:p w:rsidR="003A268B" w:rsidRPr="003A268B" w:rsidRDefault="003A268B" w:rsidP="003A268B">
            <w:pPr>
              <w:rPr>
                <w:rFonts w:cs="Times New Roman"/>
                <w:sz w:val="20"/>
                <w:szCs w:val="20"/>
              </w:rPr>
            </w:pPr>
          </w:p>
        </w:tc>
      </w:tr>
    </w:tbl>
    <w:p w:rsidR="003A268B" w:rsidRPr="003A268B" w:rsidRDefault="003A268B" w:rsidP="003A268B">
      <w:pPr>
        <w:autoSpaceDE w:val="0"/>
        <w:autoSpaceDN w:val="0"/>
        <w:adjustRightInd w:val="0"/>
      </w:pPr>
      <w:r w:rsidRPr="003A268B">
        <w:tab/>
        <w:t xml:space="preserve">Если величина </w:t>
      </w:r>
      <w:r w:rsidRPr="003A268B">
        <w:rPr>
          <w:lang w:val="en-US"/>
        </w:rPr>
        <w:t>Z</w:t>
      </w:r>
      <w:r w:rsidRPr="003A268B">
        <w:t>-счета меньше 0,862, предприятие получает оценку «крах». При создании модели Спрингейт использовал данные 40 предприятий и достиг 92,5% точности предсказания неплатежеспособности на год вперед. В дальнейшем модель тестировалась на 50 компаниях со средней величиной совокупных активов 2,5 млн.долл. и показала точность в 88,0%, а также на 24 компаниях со средней валютой баланса 63,4 млн.долл., показав точность предсказания 83,3%.</w:t>
      </w:r>
    </w:p>
    <w:p w:rsidR="006A2853" w:rsidRDefault="006A2853" w:rsidP="006A2853">
      <w:pPr>
        <w:tabs>
          <w:tab w:val="left" w:pos="567"/>
          <w:tab w:val="left" w:pos="709"/>
          <w:tab w:val="left" w:pos="851"/>
        </w:tabs>
      </w:pPr>
      <w:r w:rsidRPr="004F7DAF">
        <w:t>В 1984 г. была разработана модель Фулмера</w:t>
      </w:r>
      <w:r>
        <w:t xml:space="preserve">. </w:t>
      </w:r>
      <w:r w:rsidRPr="004F7DAF">
        <w:t>Модель была создана на основании обработки данных шестидесяти предпри</w:t>
      </w:r>
      <w:r>
        <w:t>ятий –</w:t>
      </w:r>
      <w:r w:rsidRPr="004F7DAF">
        <w:t xml:space="preserve"> 30 потерпевших к</w:t>
      </w:r>
      <w:r>
        <w:t xml:space="preserve">рах и 30 нормально работавших – </w:t>
      </w:r>
      <w:r w:rsidRPr="004F7DAF">
        <w:t>со средним годовым балансом в 455 тысяч американских долларов. Изначальный вариант модели содержал 40 коэффициентов, окончательный использует всего де</w:t>
      </w:r>
      <w:r>
        <w:t>вять</w:t>
      </w:r>
    </w:p>
    <w:p w:rsidR="006A2853" w:rsidRDefault="006A2853" w:rsidP="006A2853">
      <w:pPr>
        <w:tabs>
          <w:tab w:val="left" w:pos="567"/>
          <w:tab w:val="left" w:pos="709"/>
          <w:tab w:val="left" w:pos="851"/>
        </w:tabs>
      </w:pPr>
    </w:p>
    <w:p w:rsidR="006A2853" w:rsidRDefault="006A2853" w:rsidP="006A2853">
      <w:pPr>
        <w:tabs>
          <w:tab w:val="left" w:pos="567"/>
          <w:tab w:val="left" w:pos="709"/>
          <w:tab w:val="left" w:pos="851"/>
        </w:tabs>
        <w:ind w:firstLine="0"/>
        <w:jc w:val="center"/>
      </w:pPr>
      <w:r>
        <w:rPr>
          <w:lang w:val="en-US"/>
        </w:rPr>
        <w:t>H</w:t>
      </w:r>
      <w:r>
        <w:t xml:space="preserve"> = 5,528 × К</w:t>
      </w:r>
      <w:r>
        <w:rPr>
          <w:vertAlign w:val="subscript"/>
        </w:rPr>
        <w:t>1</w:t>
      </w:r>
      <w:r>
        <w:t xml:space="preserve"> + 0,212 × К</w:t>
      </w:r>
      <w:r>
        <w:rPr>
          <w:vertAlign w:val="subscript"/>
        </w:rPr>
        <w:t>2</w:t>
      </w:r>
      <w:r>
        <w:t xml:space="preserve"> + 0,073 × К</w:t>
      </w:r>
      <w:r>
        <w:rPr>
          <w:vertAlign w:val="subscript"/>
        </w:rPr>
        <w:t>3</w:t>
      </w:r>
      <w:r>
        <w:t xml:space="preserve"> + 1,270 × К</w:t>
      </w:r>
      <w:r>
        <w:rPr>
          <w:vertAlign w:val="subscript"/>
        </w:rPr>
        <w:t>4</w:t>
      </w:r>
      <w:r>
        <w:t xml:space="preserve"> – 0,120 × К</w:t>
      </w:r>
      <w:r>
        <w:rPr>
          <w:vertAlign w:val="subscript"/>
        </w:rPr>
        <w:t>5</w:t>
      </w:r>
      <w:r>
        <w:t xml:space="preserve"> + </w:t>
      </w:r>
    </w:p>
    <w:p w:rsidR="006A2853" w:rsidRDefault="006A2853" w:rsidP="006A2853">
      <w:pPr>
        <w:tabs>
          <w:tab w:val="left" w:pos="567"/>
          <w:tab w:val="left" w:pos="709"/>
          <w:tab w:val="left" w:pos="851"/>
        </w:tabs>
        <w:ind w:firstLine="0"/>
        <w:jc w:val="center"/>
      </w:pPr>
      <w:r>
        <w:t>2,335 × К</w:t>
      </w:r>
      <w:r>
        <w:rPr>
          <w:vertAlign w:val="subscript"/>
        </w:rPr>
        <w:t>6</w:t>
      </w:r>
      <w:r>
        <w:t xml:space="preserve"> + 0,575 × К</w:t>
      </w:r>
      <w:r>
        <w:rPr>
          <w:vertAlign w:val="subscript"/>
        </w:rPr>
        <w:t>7</w:t>
      </w:r>
      <w:r>
        <w:t xml:space="preserve"> + 1,083 × К</w:t>
      </w:r>
      <w:r>
        <w:rPr>
          <w:vertAlign w:val="subscript"/>
        </w:rPr>
        <w:t>8</w:t>
      </w:r>
      <w:r>
        <w:t xml:space="preserve"> + 0,894 × К</w:t>
      </w:r>
      <w:r>
        <w:rPr>
          <w:vertAlign w:val="subscript"/>
        </w:rPr>
        <w:t>9</w:t>
      </w:r>
      <w:r>
        <w:t xml:space="preserve"> – 6,075 , </w:t>
      </w:r>
      <w:r>
        <w:tab/>
      </w:r>
      <w:r>
        <w:tab/>
      </w:r>
      <w:r>
        <w:tab/>
      </w:r>
      <w:r>
        <w:tab/>
        <w:t>(4.8)</w:t>
      </w:r>
    </w:p>
    <w:p w:rsidR="006A2853" w:rsidRDefault="006A2853" w:rsidP="006A2853"/>
    <w:p w:rsidR="006A2853" w:rsidRDefault="006A2853" w:rsidP="006A2853">
      <w:pPr>
        <w:rPr>
          <w:rFonts w:eastAsiaTheme="minorEastAsia"/>
        </w:rPr>
      </w:pPr>
      <w:r>
        <w:t xml:space="preserve">где </w:t>
      </w:r>
      <m:oMath>
        <m:sSub>
          <m:sSubPr>
            <m:ctrlPr>
              <w:rPr>
                <w:rFonts w:ascii="Cambria Math" w:hAnsi="Cambria Math"/>
                <w:i/>
              </w:rPr>
            </m:ctrlPr>
          </m:sSubPr>
          <m:e>
            <m:r>
              <w:rPr>
                <w:rFonts w:ascii="Cambria Math" w:hAnsi="Cambria Math"/>
              </w:rPr>
              <m:t>К</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Нераспределенная прибыль прошлых лет</m:t>
            </m:r>
          </m:num>
          <m:den>
            <m:r>
              <w:rPr>
                <w:rFonts w:ascii="Cambria Math" w:hAnsi="Cambria Math"/>
              </w:rPr>
              <m:t>Баланс</m:t>
            </m:r>
          </m:den>
        </m:f>
      </m:oMath>
      <w:r>
        <w:rPr>
          <w:rFonts w:eastAsiaTheme="minorEastAsia"/>
        </w:rPr>
        <w:t xml:space="preserve"> ;</w:t>
      </w:r>
    </w:p>
    <w:p w:rsidR="006A2853" w:rsidRDefault="006A2853" w:rsidP="006A2853">
      <w:pPr>
        <w:rPr>
          <w:rFonts w:eastAsiaTheme="minorEastAsia"/>
        </w:rPr>
      </w:pPr>
    </w:p>
    <w:p w:rsidR="006A2853" w:rsidRDefault="004E7440" w:rsidP="006A2853">
      <w:pPr>
        <w:tabs>
          <w:tab w:val="left" w:pos="426"/>
          <w:tab w:val="left" w:pos="851"/>
        </w:tabs>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 xml:space="preserve">Выручка </m:t>
            </m:r>
            <m:d>
              <m:dPr>
                <m:ctrlPr>
                  <w:rPr>
                    <w:rFonts w:ascii="Cambria Math" w:hAnsi="Cambria Math"/>
                    <w:i/>
                  </w:rPr>
                </m:ctrlPr>
              </m:dPr>
              <m:e>
                <m:r>
                  <w:rPr>
                    <w:rFonts w:ascii="Cambria Math" w:hAnsi="Cambria Math"/>
                  </w:rPr>
                  <m:t>нетто</m:t>
                </m:r>
              </m:e>
            </m:d>
            <m:r>
              <w:rPr>
                <w:rFonts w:ascii="Cambria Math" w:hAnsi="Cambria Math"/>
              </w:rPr>
              <m:t>от реализации</m:t>
            </m:r>
          </m:num>
          <m:den>
            <m:r>
              <w:rPr>
                <w:rFonts w:ascii="Cambria Math" w:hAnsi="Cambria Math"/>
              </w:rPr>
              <m:t>Баланс</m:t>
            </m:r>
          </m:den>
        </m:f>
      </m:oMath>
      <w:r w:rsidR="006A2853">
        <w:rPr>
          <w:rFonts w:eastAsiaTheme="minorEastAsia"/>
        </w:rPr>
        <w:t xml:space="preserve"> ;</w:t>
      </w:r>
    </w:p>
    <w:p w:rsidR="006A2853" w:rsidRDefault="006A2853" w:rsidP="006A2853">
      <w:pPr>
        <w:tabs>
          <w:tab w:val="left" w:pos="426"/>
          <w:tab w:val="left" w:pos="851"/>
        </w:tabs>
        <w:rPr>
          <w:rFonts w:eastAsiaTheme="minorEastAsia"/>
        </w:rPr>
      </w:pPr>
    </w:p>
    <w:p w:rsidR="006A2853" w:rsidRDefault="004E7440" w:rsidP="006A2853">
      <w:pPr>
        <w:tabs>
          <w:tab w:val="left" w:pos="426"/>
          <w:tab w:val="left" w:pos="851"/>
        </w:tabs>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Прибыль до налогообложения</m:t>
            </m:r>
          </m:num>
          <m:den>
            <m:r>
              <w:rPr>
                <w:rFonts w:ascii="Cambria Math" w:hAnsi="Cambria Math"/>
              </w:rPr>
              <m:t>Собственный капитал</m:t>
            </m:r>
          </m:den>
        </m:f>
      </m:oMath>
      <w:r w:rsidR="006A2853">
        <w:rPr>
          <w:rFonts w:eastAsiaTheme="minorEastAsia"/>
        </w:rPr>
        <w:t xml:space="preserve"> ;</w:t>
      </w:r>
    </w:p>
    <w:p w:rsidR="006A2853" w:rsidRDefault="006A2853" w:rsidP="006A2853">
      <w:pPr>
        <w:tabs>
          <w:tab w:val="left" w:pos="426"/>
          <w:tab w:val="left" w:pos="851"/>
        </w:tabs>
        <w:rPr>
          <w:rFonts w:eastAsiaTheme="minorEastAsia"/>
        </w:rPr>
      </w:pPr>
    </w:p>
    <w:p w:rsidR="006A2853" w:rsidRDefault="004E7440" w:rsidP="006A2853">
      <w:pPr>
        <w:tabs>
          <w:tab w:val="left" w:pos="426"/>
          <w:tab w:val="left" w:pos="567"/>
          <w:tab w:val="left" w:pos="851"/>
        </w:tabs>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4</m:t>
            </m:r>
          </m:sub>
        </m:sSub>
        <m:r>
          <w:rPr>
            <w:rFonts w:ascii="Cambria Math" w:hAnsi="Cambria Math"/>
          </w:rPr>
          <m:t>=</m:t>
        </m:r>
        <m:f>
          <m:fPr>
            <m:ctrlPr>
              <w:rPr>
                <w:rFonts w:ascii="Cambria Math" w:hAnsi="Cambria Math"/>
                <w:i/>
              </w:rPr>
            </m:ctrlPr>
          </m:fPr>
          <m:num>
            <m:r>
              <w:rPr>
                <w:rFonts w:ascii="Cambria Math" w:hAnsi="Cambria Math"/>
              </w:rPr>
              <m:t>Денежный поток</m:t>
            </m:r>
          </m:num>
          <m:den>
            <m:r>
              <w:rPr>
                <w:rFonts w:ascii="Cambria Math" w:hAnsi="Cambria Math"/>
              </w:rPr>
              <m:t>Общие обязательства (краткосрочные+долгосрочные)</m:t>
            </m:r>
          </m:den>
        </m:f>
      </m:oMath>
      <w:r w:rsidR="006A2853">
        <w:rPr>
          <w:rFonts w:eastAsiaTheme="minorEastAsia"/>
        </w:rPr>
        <w:t xml:space="preserve"> ;</w:t>
      </w:r>
    </w:p>
    <w:p w:rsidR="006A2853" w:rsidRDefault="006A2853" w:rsidP="006A2853">
      <w:pPr>
        <w:tabs>
          <w:tab w:val="left" w:pos="426"/>
          <w:tab w:val="left" w:pos="567"/>
          <w:tab w:val="left" w:pos="851"/>
        </w:tabs>
        <w:rPr>
          <w:rFonts w:eastAsiaTheme="minorEastAsia"/>
        </w:rPr>
      </w:pPr>
    </w:p>
    <w:p w:rsidR="006A2853" w:rsidRDefault="004E7440" w:rsidP="006A2853">
      <w:pPr>
        <w:tabs>
          <w:tab w:val="left" w:pos="426"/>
        </w:tabs>
        <w:rPr>
          <w:rFonts w:eastAsiaTheme="minorEastAsia"/>
        </w:rPr>
      </w:pPr>
      <m:oMath>
        <m:sSub>
          <m:sSubPr>
            <m:ctrlPr>
              <w:rPr>
                <w:rFonts w:ascii="Cambria Math" w:hAnsi="Cambria Math"/>
                <w:i/>
              </w:rPr>
            </m:ctrlPr>
          </m:sSubPr>
          <m:e>
            <m:r>
              <w:rPr>
                <w:rFonts w:ascii="Cambria Math" w:hAnsi="Cambria Math"/>
              </w:rPr>
              <m:t xml:space="preserve">       К</m:t>
            </m:r>
          </m:e>
          <m:sub>
            <m:r>
              <w:rPr>
                <w:rFonts w:ascii="Cambria Math" w:hAnsi="Cambria Math"/>
              </w:rPr>
              <m:t>5</m:t>
            </m:r>
          </m:sub>
        </m:sSub>
        <m:r>
          <w:rPr>
            <w:rFonts w:ascii="Cambria Math" w:hAnsi="Cambria Math"/>
          </w:rPr>
          <m:t>=</m:t>
        </m:r>
        <m:f>
          <m:fPr>
            <m:ctrlPr>
              <w:rPr>
                <w:rFonts w:ascii="Cambria Math" w:hAnsi="Cambria Math"/>
                <w:i/>
              </w:rPr>
            </m:ctrlPr>
          </m:fPr>
          <m:num>
            <m:r>
              <w:rPr>
                <w:rFonts w:ascii="Cambria Math" w:hAnsi="Cambria Math"/>
              </w:rPr>
              <m:t>Долгосрочные обязательства</m:t>
            </m:r>
          </m:num>
          <m:den>
            <m:r>
              <w:rPr>
                <w:rFonts w:ascii="Cambria Math" w:hAnsi="Cambria Math"/>
              </w:rPr>
              <m:t>Баланс</m:t>
            </m:r>
          </m:den>
        </m:f>
      </m:oMath>
      <w:r w:rsidR="006A2853">
        <w:rPr>
          <w:rFonts w:eastAsiaTheme="minorEastAsia"/>
        </w:rPr>
        <w:t xml:space="preserve"> ;</w:t>
      </w:r>
    </w:p>
    <w:p w:rsidR="006A2853" w:rsidRDefault="006A2853" w:rsidP="006A2853">
      <w:pPr>
        <w:tabs>
          <w:tab w:val="left" w:pos="426"/>
        </w:tabs>
        <w:rPr>
          <w:rFonts w:eastAsiaTheme="minorEastAsia"/>
        </w:rPr>
      </w:pPr>
    </w:p>
    <w:p w:rsidR="006A2853" w:rsidRDefault="004E7440" w:rsidP="006A2853">
      <w:pPr>
        <w:tabs>
          <w:tab w:val="left" w:pos="426"/>
          <w:tab w:val="left" w:pos="851"/>
        </w:tabs>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6</m:t>
            </m:r>
          </m:sub>
        </m:sSub>
        <m:r>
          <w:rPr>
            <w:rFonts w:ascii="Cambria Math" w:hAnsi="Cambria Math"/>
          </w:rPr>
          <m:t>=</m:t>
        </m:r>
        <m:f>
          <m:fPr>
            <m:ctrlPr>
              <w:rPr>
                <w:rFonts w:ascii="Cambria Math" w:hAnsi="Cambria Math"/>
                <w:i/>
              </w:rPr>
            </m:ctrlPr>
          </m:fPr>
          <m:num>
            <m:r>
              <w:rPr>
                <w:rFonts w:ascii="Cambria Math" w:hAnsi="Cambria Math"/>
              </w:rPr>
              <m:t>Краткосрочные обязательства</m:t>
            </m:r>
          </m:num>
          <m:den>
            <m:r>
              <w:rPr>
                <w:rFonts w:ascii="Cambria Math" w:hAnsi="Cambria Math"/>
              </w:rPr>
              <m:t>Баланс</m:t>
            </m:r>
          </m:den>
        </m:f>
      </m:oMath>
      <w:r w:rsidR="006A2853">
        <w:rPr>
          <w:rFonts w:eastAsiaTheme="minorEastAsia"/>
        </w:rPr>
        <w:t xml:space="preserve"> ;</w:t>
      </w:r>
    </w:p>
    <w:p w:rsidR="006A2853" w:rsidRDefault="006A2853" w:rsidP="006A2853">
      <w:pPr>
        <w:tabs>
          <w:tab w:val="left" w:pos="426"/>
          <w:tab w:val="left" w:pos="851"/>
        </w:tabs>
        <w:rPr>
          <w:rFonts w:eastAsiaTheme="minorEastAsia"/>
        </w:rPr>
      </w:pPr>
    </w:p>
    <w:p w:rsidR="006A2853" w:rsidRDefault="004E7440" w:rsidP="006A2853">
      <w:pPr>
        <w:tabs>
          <w:tab w:val="left" w:pos="426"/>
          <w:tab w:val="left" w:pos="851"/>
        </w:tabs>
        <w:rPr>
          <w:rFonts w:eastAsiaTheme="minorEastAsia"/>
        </w:rPr>
      </w:pPr>
      <m:oMath>
        <m:sSub>
          <m:sSubPr>
            <m:ctrlPr>
              <w:rPr>
                <w:rFonts w:ascii="Cambria Math" w:hAnsi="Cambria Math"/>
                <w:i/>
              </w:rPr>
            </m:ctrlPr>
          </m:sSubPr>
          <m:e>
            <m:r>
              <w:rPr>
                <w:rFonts w:ascii="Cambria Math" w:hAnsi="Cambria Math"/>
              </w:rPr>
              <m:t>К</m:t>
            </m:r>
          </m:e>
          <m:sub>
            <m:r>
              <w:rPr>
                <w:rFonts w:ascii="Cambria Math" w:hAnsi="Cambria Math"/>
              </w:rPr>
              <m:t>7</m:t>
            </m:r>
          </m:sub>
        </m:sSub>
        <m:r>
          <w:rPr>
            <w:rFonts w:ascii="Cambria Math" w:hAnsi="Cambria Math"/>
          </w:rPr>
          <m:t>=</m:t>
        </m:r>
        <m:func>
          <m:funcPr>
            <m:ctrlPr>
              <w:rPr>
                <w:rFonts w:ascii="Cambria Math" w:hAnsi="Cambria Math"/>
                <w:i/>
              </w:rPr>
            </m:ctrlPr>
          </m:funcPr>
          <m:fName>
            <m:r>
              <m:rPr>
                <m:sty m:val="p"/>
              </m:rPr>
              <w:rPr>
                <w:rFonts w:ascii="Cambria Math" w:hAnsi="Cambria Math"/>
              </w:rPr>
              <m:t>log</m:t>
            </m:r>
          </m:fName>
          <m:e>
            <m:r>
              <w:rPr>
                <w:rFonts w:ascii="Cambria Math" w:hAnsi="Cambria Math"/>
              </w:rPr>
              <m:t>(Материальные активы)</m:t>
            </m:r>
          </m:e>
        </m:func>
      </m:oMath>
      <w:r w:rsidR="006A2853">
        <w:rPr>
          <w:rFonts w:eastAsiaTheme="minorEastAsia"/>
        </w:rPr>
        <w:t xml:space="preserve"> ;</w:t>
      </w:r>
    </w:p>
    <w:p w:rsidR="006A2853" w:rsidRDefault="006A2853" w:rsidP="006A2853">
      <w:pPr>
        <w:tabs>
          <w:tab w:val="left" w:pos="426"/>
          <w:tab w:val="left" w:pos="851"/>
        </w:tabs>
        <w:rPr>
          <w:rFonts w:eastAsiaTheme="minorEastAsia"/>
        </w:rPr>
      </w:pPr>
    </w:p>
    <w:p w:rsidR="006A2853" w:rsidRDefault="006A2853" w:rsidP="006A2853">
      <w:pPr>
        <w:tabs>
          <w:tab w:val="left" w:pos="426"/>
          <w:tab w:val="left" w:pos="851"/>
        </w:tabs>
        <w:rPr>
          <w:rFonts w:eastAsiaTheme="minorEastAsia"/>
        </w:rPr>
      </w:pPr>
      <w:r>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8</m:t>
            </m:r>
          </m:sub>
        </m:sSub>
        <m:r>
          <w:rPr>
            <w:rFonts w:ascii="Cambria Math" w:hAnsi="Cambria Math"/>
          </w:rPr>
          <m:t>=</m:t>
        </m:r>
        <m:f>
          <m:fPr>
            <m:ctrlPr>
              <w:rPr>
                <w:rFonts w:ascii="Cambria Math" w:hAnsi="Cambria Math"/>
                <w:i/>
              </w:rPr>
            </m:ctrlPr>
          </m:fPr>
          <m:num>
            <m:r>
              <w:rPr>
                <w:rFonts w:ascii="Cambria Math" w:hAnsi="Cambria Math"/>
              </w:rPr>
              <m:t>Оборотный капитал</m:t>
            </m:r>
          </m:num>
          <m:den>
            <m:r>
              <w:rPr>
                <w:rFonts w:ascii="Cambria Math" w:hAnsi="Cambria Math"/>
              </w:rPr>
              <m:t>Общие обязательства</m:t>
            </m:r>
          </m:den>
        </m:f>
      </m:oMath>
      <w:r>
        <w:rPr>
          <w:rFonts w:eastAsiaTheme="minorEastAsia"/>
        </w:rPr>
        <w:t xml:space="preserve"> ;</w:t>
      </w:r>
    </w:p>
    <w:p w:rsidR="006A2853" w:rsidRDefault="006A2853" w:rsidP="006A2853">
      <w:pPr>
        <w:tabs>
          <w:tab w:val="left" w:pos="426"/>
          <w:tab w:val="left" w:pos="851"/>
        </w:tabs>
        <w:rPr>
          <w:rFonts w:eastAsiaTheme="minorEastAsia"/>
        </w:rPr>
      </w:pPr>
    </w:p>
    <w:p w:rsidR="006A2853" w:rsidRDefault="006A2853" w:rsidP="006A2853">
      <w:pPr>
        <w:tabs>
          <w:tab w:val="left" w:pos="426"/>
          <w:tab w:val="left" w:pos="851"/>
        </w:tabs>
        <w:rPr>
          <w:rFonts w:eastAsiaTheme="minorEastAsia"/>
        </w:rPr>
      </w:pPr>
      <w:r>
        <w:rPr>
          <w:rFonts w:eastAsiaTheme="minorEastAsia"/>
        </w:rPr>
        <w:t xml:space="preserve"> </w:t>
      </w:r>
      <m:oMath>
        <m:sSub>
          <m:sSubPr>
            <m:ctrlPr>
              <w:rPr>
                <w:rFonts w:ascii="Cambria Math" w:hAnsi="Cambria Math"/>
                <w:i/>
              </w:rPr>
            </m:ctrlPr>
          </m:sSubPr>
          <m:e>
            <m:r>
              <w:rPr>
                <w:rFonts w:ascii="Cambria Math" w:hAnsi="Cambria Math"/>
              </w:rPr>
              <m:t>К</m:t>
            </m:r>
          </m:e>
          <m:sub>
            <m:r>
              <w:rPr>
                <w:rFonts w:ascii="Cambria Math" w:hAnsi="Cambria Math"/>
              </w:rPr>
              <m:t>9</m:t>
            </m:r>
          </m:sub>
        </m:sSub>
        <m:r>
          <w:rPr>
            <w:rFonts w:ascii="Cambria Math" w:hAnsi="Cambria Math"/>
          </w:rPr>
          <m:t>=</m:t>
        </m:r>
        <m:func>
          <m:funcPr>
            <m:ctrlPr>
              <w:rPr>
                <w:rFonts w:ascii="Cambria Math" w:hAnsi="Cambria Math"/>
                <w:i/>
              </w:rPr>
            </m:ctrlPr>
          </m:funcPr>
          <m:fName>
            <m:r>
              <m:rPr>
                <m:sty m:val="p"/>
              </m:rPr>
              <w:rPr>
                <w:rFonts w:ascii="Cambria Math" w:hAnsi="Cambria Math"/>
              </w:rPr>
              <m:t>log</m:t>
            </m:r>
          </m:fName>
          <m:e>
            <m:r>
              <w:rPr>
                <w:rFonts w:ascii="Cambria Math" w:hAnsi="Cambria Math"/>
              </w:rPr>
              <m:t>(</m:t>
            </m:r>
            <m:f>
              <m:fPr>
                <m:ctrlPr>
                  <w:rPr>
                    <w:rFonts w:ascii="Cambria Math" w:hAnsi="Cambria Math"/>
                    <w:i/>
                  </w:rPr>
                </m:ctrlPr>
              </m:fPr>
              <m:num>
                <m:r>
                  <w:rPr>
                    <w:rFonts w:ascii="Cambria Math" w:hAnsi="Cambria Math"/>
                  </w:rPr>
                  <m:t>Прибыль до налогообложения</m:t>
                </m:r>
              </m:num>
              <m:den>
                <m:r>
                  <w:rPr>
                    <w:rFonts w:ascii="Cambria Math" w:hAnsi="Cambria Math"/>
                  </w:rPr>
                  <m:t>Проценты к уплате</m:t>
                </m:r>
              </m:den>
            </m:f>
            <m:r>
              <w:rPr>
                <w:rFonts w:ascii="Cambria Math" w:hAnsi="Cambria Math"/>
              </w:rPr>
              <m:t>+ 1)</m:t>
            </m:r>
          </m:e>
        </m:func>
      </m:oMath>
      <w:r>
        <w:rPr>
          <w:rFonts w:eastAsiaTheme="minorEastAsia"/>
        </w:rPr>
        <w:t>.</w:t>
      </w:r>
    </w:p>
    <w:p w:rsidR="006A2853" w:rsidRDefault="006A2853" w:rsidP="006A2853">
      <w:pPr>
        <w:tabs>
          <w:tab w:val="left" w:pos="426"/>
          <w:tab w:val="left" w:pos="851"/>
        </w:tabs>
        <w:rPr>
          <w:rFonts w:eastAsiaTheme="minorEastAsia"/>
        </w:rPr>
      </w:pPr>
    </w:p>
    <w:p w:rsidR="006A2853" w:rsidRPr="00547D55" w:rsidRDefault="006A2853" w:rsidP="006A2853">
      <w:pPr>
        <w:tabs>
          <w:tab w:val="left" w:pos="426"/>
          <w:tab w:val="left" w:pos="709"/>
          <w:tab w:val="left" w:pos="851"/>
        </w:tabs>
        <w:rPr>
          <w:rFonts w:eastAsiaTheme="minorEastAsia"/>
        </w:rPr>
      </w:pPr>
      <w:r w:rsidRPr="00C724C2">
        <w:t>Если</w:t>
      </w:r>
      <w:r w:rsidRPr="00C724C2">
        <w:rPr>
          <w:rStyle w:val="apple-converted-space"/>
        </w:rPr>
        <w:t> </w:t>
      </w:r>
      <w:r w:rsidRPr="00C724C2">
        <w:rPr>
          <w:bCs/>
          <w:iCs/>
        </w:rPr>
        <w:t>H &lt;</w:t>
      </w:r>
      <w:r w:rsidRPr="00C724C2">
        <w:rPr>
          <w:b/>
          <w:bCs/>
          <w:i/>
          <w:iCs/>
        </w:rPr>
        <w:t> </w:t>
      </w:r>
      <w:r w:rsidRPr="00C724C2">
        <w:rPr>
          <w:bCs/>
          <w:iCs/>
        </w:rPr>
        <w:t>0</w:t>
      </w:r>
      <w:r w:rsidRPr="00C724C2">
        <w:t>, крах неизбежен. Точность прогнозов, сделанных с помощью данной модели на год вперёд, — 98%, на два года — 81%</w:t>
      </w:r>
      <w:r>
        <w:t>.</w:t>
      </w:r>
      <w:r w:rsidRPr="00547D55">
        <w:rPr>
          <w:rFonts w:eastAsiaTheme="minorEastAsia"/>
        </w:rPr>
        <w:t xml:space="preserve"> [8]</w:t>
      </w:r>
    </w:p>
    <w:p w:rsidR="003A268B" w:rsidRPr="003A268B" w:rsidRDefault="003A268B" w:rsidP="003A268B">
      <w:pPr>
        <w:ind w:firstLine="708"/>
        <w:rPr>
          <w:rFonts w:eastAsia="Calibri"/>
          <w:bCs/>
        </w:rPr>
      </w:pPr>
      <w:r w:rsidRPr="003A268B">
        <w:rPr>
          <w:rFonts w:eastAsia="Calibri"/>
          <w:bCs/>
        </w:rPr>
        <w:t xml:space="preserve">Рассмотренные модели оценки вероятности банкротства и особенно модели Альтмана довольно широко применяются на западе, однако в практике диагностики кризисного состояния российских предприятий часто дают неадекватную оценку. </w:t>
      </w:r>
    </w:p>
    <w:p w:rsidR="003A268B" w:rsidRPr="003A268B" w:rsidRDefault="003A268B" w:rsidP="003A268B">
      <w:pPr>
        <w:ind w:firstLine="708"/>
        <w:rPr>
          <w:rFonts w:eastAsia="Calibri"/>
          <w:bCs/>
        </w:rPr>
      </w:pPr>
      <w:r w:rsidRPr="003A268B">
        <w:rPr>
          <w:rFonts w:eastAsia="Calibri"/>
          <w:bCs/>
        </w:rPr>
        <w:t xml:space="preserve">Некоторые российские экономисты считают, что использовать рассмотренные модели </w:t>
      </w:r>
      <w:r w:rsidRPr="003A268B">
        <w:rPr>
          <w:bCs/>
        </w:rPr>
        <w:t xml:space="preserve">для оценки финансовой несостоятельности предприятий </w:t>
      </w:r>
      <w:r w:rsidRPr="003A268B">
        <w:rPr>
          <w:rFonts w:eastAsia="Calibri"/>
        </w:rPr>
        <w:t>в услови</w:t>
      </w:r>
      <w:r w:rsidRPr="003A268B">
        <w:t>ях российской</w:t>
      </w:r>
      <w:r w:rsidRPr="003A268B">
        <w:rPr>
          <w:rFonts w:eastAsia="Calibri"/>
        </w:rPr>
        <w:t xml:space="preserve"> экономики</w:t>
      </w:r>
      <w:r w:rsidRPr="003A268B">
        <w:rPr>
          <w:rFonts w:eastAsia="Calibri"/>
          <w:bCs/>
        </w:rPr>
        <w:t xml:space="preserve"> </w:t>
      </w:r>
      <w:r w:rsidRPr="003A268B">
        <w:rPr>
          <w:rFonts w:eastAsia="Calibri"/>
        </w:rPr>
        <w:t>нецелесообразно по следующим основаниям:</w:t>
      </w:r>
    </w:p>
    <w:p w:rsidR="003A268B" w:rsidRPr="003A268B" w:rsidRDefault="003A268B" w:rsidP="003A268B">
      <w:pPr>
        <w:rPr>
          <w:rFonts w:eastAsia="Calibri"/>
        </w:rPr>
      </w:pPr>
      <w:r w:rsidRPr="003A268B">
        <w:rPr>
          <w:rFonts w:eastAsia="Calibri"/>
        </w:rPr>
        <w:t>- несопоставимость факторов, генерирующих угрозу банкротства,</w:t>
      </w:r>
    </w:p>
    <w:p w:rsidR="003A268B" w:rsidRPr="003A268B" w:rsidRDefault="003A268B" w:rsidP="003A268B">
      <w:pPr>
        <w:rPr>
          <w:rFonts w:eastAsia="Calibri"/>
        </w:rPr>
      </w:pPr>
      <w:r w:rsidRPr="003A268B">
        <w:rPr>
          <w:rFonts w:eastAsia="Calibri"/>
        </w:rPr>
        <w:t>- различия в учете отдельных показателей,</w:t>
      </w:r>
    </w:p>
    <w:p w:rsidR="003A268B" w:rsidRPr="003A268B" w:rsidRDefault="003A268B" w:rsidP="003A268B">
      <w:pPr>
        <w:rPr>
          <w:rFonts w:eastAsia="Calibri"/>
        </w:rPr>
      </w:pPr>
      <w:r w:rsidRPr="003A268B">
        <w:rPr>
          <w:rFonts w:eastAsia="Calibri"/>
        </w:rPr>
        <w:t>- влияние инфляции на формирование показателей</w:t>
      </w:r>
    </w:p>
    <w:p w:rsidR="003A268B" w:rsidRPr="003A268B" w:rsidRDefault="003A268B" w:rsidP="003A268B">
      <w:pPr>
        <w:rPr>
          <w:rFonts w:eastAsia="Calibri"/>
        </w:rPr>
      </w:pPr>
      <w:r w:rsidRPr="003A268B">
        <w:rPr>
          <w:rFonts w:eastAsia="Calibri"/>
        </w:rPr>
        <w:t>- несоответствие балансовой и рыночной стоимости отдельных активов и др.</w:t>
      </w:r>
    </w:p>
    <w:p w:rsidR="000447E5" w:rsidRPr="000447E5" w:rsidRDefault="000447E5" w:rsidP="000447E5">
      <w:pPr>
        <w:pStyle w:val="2"/>
      </w:pPr>
      <w:bookmarkStart w:id="17" w:name="_Toc524506443"/>
      <w:r w:rsidRPr="000447E5">
        <w:t>4.2 Отечественные модели оценки и прогнозирования риска финансовой несостоятельности</w:t>
      </w:r>
      <w:bookmarkEnd w:id="17"/>
    </w:p>
    <w:p w:rsidR="006A2853" w:rsidRPr="006A2853" w:rsidRDefault="006A2853" w:rsidP="006A2853">
      <w:pPr>
        <w:pStyle w:val="af0"/>
        <w:shd w:val="clear" w:color="auto" w:fill="FFFFFF"/>
        <w:spacing w:before="0" w:beforeAutospacing="0" w:after="0" w:afterAutospacing="0"/>
        <w:ind w:firstLine="708"/>
        <w:rPr>
          <w:sz w:val="28"/>
          <w:szCs w:val="28"/>
        </w:rPr>
      </w:pPr>
      <w:r w:rsidRPr="006A2853">
        <w:rPr>
          <w:sz w:val="28"/>
          <w:szCs w:val="28"/>
        </w:rPr>
        <w:t>Рассмотрим наиболее известные отечественные модели оценки и прогнозирования вероятного банкротства предприятия.</w:t>
      </w:r>
    </w:p>
    <w:p w:rsidR="006A2853" w:rsidRPr="006A2853" w:rsidRDefault="006A2853" w:rsidP="006A2853">
      <w:pPr>
        <w:pStyle w:val="af0"/>
        <w:shd w:val="clear" w:color="auto" w:fill="FFFFFF"/>
        <w:spacing w:before="0" w:beforeAutospacing="0" w:after="0" w:afterAutospacing="0"/>
        <w:ind w:firstLine="708"/>
        <w:rPr>
          <w:sz w:val="28"/>
          <w:szCs w:val="28"/>
        </w:rPr>
      </w:pPr>
      <w:r w:rsidRPr="006A2853">
        <w:rPr>
          <w:sz w:val="28"/>
          <w:szCs w:val="28"/>
        </w:rPr>
        <w:t>Учеными Иркутской государственной экономической академии (ИГЭА) предложена своя четырехфакторная модель прогноза риска банкротства предприятий торговли (модель R-счета), аналогичная модели Э.И. Альтмана</w:t>
      </w:r>
    </w:p>
    <w:p w:rsidR="006A2853" w:rsidRPr="006A2853" w:rsidRDefault="006A2853" w:rsidP="006A2853">
      <w:pPr>
        <w:pStyle w:val="af0"/>
        <w:shd w:val="clear" w:color="auto" w:fill="FFFFFF"/>
        <w:spacing w:before="0" w:beforeAutospacing="0" w:after="0" w:afterAutospacing="0"/>
        <w:ind w:firstLine="708"/>
        <w:rPr>
          <w:sz w:val="28"/>
          <w:szCs w:val="28"/>
        </w:rPr>
      </w:pPr>
    </w:p>
    <w:p w:rsidR="006A2853" w:rsidRPr="006A2853" w:rsidRDefault="006A2853" w:rsidP="006A2853">
      <w:pPr>
        <w:pStyle w:val="af0"/>
        <w:shd w:val="clear" w:color="auto" w:fill="FFFFFF"/>
        <w:spacing w:before="0" w:beforeAutospacing="0" w:after="0" w:afterAutospacing="0"/>
        <w:ind w:left="2124"/>
        <w:rPr>
          <w:rStyle w:val="afa"/>
          <w:i w:val="0"/>
          <w:sz w:val="28"/>
          <w:szCs w:val="28"/>
        </w:rPr>
      </w:pPr>
      <w:r w:rsidRPr="006A2853">
        <w:rPr>
          <w:rStyle w:val="afa"/>
          <w:i w:val="0"/>
          <w:sz w:val="28"/>
          <w:szCs w:val="28"/>
        </w:rPr>
        <w:t xml:space="preserve">R = 8,38 </w:t>
      </w:r>
      <w:r w:rsidRPr="006A2853">
        <w:rPr>
          <w:i/>
          <w:sz w:val="28"/>
          <w:szCs w:val="28"/>
        </w:rPr>
        <w:t>∙</w:t>
      </w:r>
      <w:r w:rsidRPr="006A2853">
        <w:rPr>
          <w:rStyle w:val="afa"/>
          <w:i w:val="0"/>
          <w:sz w:val="28"/>
          <w:szCs w:val="28"/>
        </w:rPr>
        <w:t xml:space="preserve"> К</w:t>
      </w:r>
      <w:r w:rsidRPr="006A2853">
        <w:rPr>
          <w:rStyle w:val="afa"/>
          <w:i w:val="0"/>
          <w:sz w:val="28"/>
          <w:szCs w:val="28"/>
          <w:vertAlign w:val="subscript"/>
        </w:rPr>
        <w:t>1</w:t>
      </w:r>
      <w:r w:rsidRPr="006A2853">
        <w:rPr>
          <w:rStyle w:val="afa"/>
          <w:i w:val="0"/>
          <w:sz w:val="28"/>
          <w:szCs w:val="28"/>
        </w:rPr>
        <w:t xml:space="preserve"> + К</w:t>
      </w:r>
      <w:r w:rsidRPr="006A2853">
        <w:rPr>
          <w:rStyle w:val="afa"/>
          <w:i w:val="0"/>
          <w:sz w:val="28"/>
          <w:szCs w:val="28"/>
          <w:vertAlign w:val="subscript"/>
        </w:rPr>
        <w:t>2</w:t>
      </w:r>
      <w:r w:rsidRPr="006A2853">
        <w:rPr>
          <w:rStyle w:val="afa"/>
          <w:i w:val="0"/>
          <w:sz w:val="28"/>
          <w:szCs w:val="28"/>
        </w:rPr>
        <w:t xml:space="preserve"> + 0,054 </w:t>
      </w:r>
      <w:r w:rsidRPr="006A2853">
        <w:rPr>
          <w:i/>
          <w:sz w:val="28"/>
          <w:szCs w:val="28"/>
        </w:rPr>
        <w:t>∙</w:t>
      </w:r>
      <w:r w:rsidRPr="006A2853">
        <w:rPr>
          <w:rStyle w:val="afa"/>
          <w:i w:val="0"/>
          <w:sz w:val="28"/>
          <w:szCs w:val="28"/>
        </w:rPr>
        <w:t xml:space="preserve"> К</w:t>
      </w:r>
      <w:r w:rsidRPr="006A2853">
        <w:rPr>
          <w:rStyle w:val="afa"/>
          <w:i w:val="0"/>
          <w:sz w:val="28"/>
          <w:szCs w:val="28"/>
          <w:vertAlign w:val="subscript"/>
        </w:rPr>
        <w:t>3</w:t>
      </w:r>
      <w:r w:rsidRPr="006A2853">
        <w:rPr>
          <w:rStyle w:val="afa"/>
          <w:i w:val="0"/>
          <w:sz w:val="28"/>
          <w:szCs w:val="28"/>
        </w:rPr>
        <w:t xml:space="preserve"> + 0,63 </w:t>
      </w:r>
      <w:r w:rsidRPr="006A2853">
        <w:rPr>
          <w:i/>
          <w:sz w:val="28"/>
          <w:szCs w:val="28"/>
        </w:rPr>
        <w:t>∙</w:t>
      </w:r>
      <w:r w:rsidRPr="006A2853">
        <w:rPr>
          <w:rStyle w:val="afa"/>
          <w:i w:val="0"/>
          <w:sz w:val="28"/>
          <w:szCs w:val="28"/>
        </w:rPr>
        <w:t xml:space="preserve"> К</w:t>
      </w:r>
      <w:r w:rsidRPr="006A2853">
        <w:rPr>
          <w:rStyle w:val="afa"/>
          <w:i w:val="0"/>
          <w:sz w:val="28"/>
          <w:szCs w:val="28"/>
          <w:vertAlign w:val="subscript"/>
        </w:rPr>
        <w:t>4</w:t>
      </w:r>
      <w:r w:rsidRPr="006A2853">
        <w:rPr>
          <w:rStyle w:val="afa"/>
          <w:i w:val="0"/>
          <w:sz w:val="28"/>
          <w:szCs w:val="28"/>
        </w:rPr>
        <w:t>,                       (4</w:t>
      </w:r>
      <w:r>
        <w:rPr>
          <w:rStyle w:val="afa"/>
          <w:i w:val="0"/>
          <w:sz w:val="28"/>
          <w:szCs w:val="28"/>
        </w:rPr>
        <w:t>.9</w:t>
      </w:r>
      <w:r w:rsidRPr="006A2853">
        <w:rPr>
          <w:rStyle w:val="afa"/>
          <w:i w:val="0"/>
          <w:sz w:val="28"/>
          <w:szCs w:val="28"/>
        </w:rPr>
        <w:t>)</w:t>
      </w:r>
    </w:p>
    <w:p w:rsidR="006A2853" w:rsidRPr="006A2853" w:rsidRDefault="006A2853" w:rsidP="006A2853">
      <w:pPr>
        <w:pStyle w:val="af0"/>
        <w:shd w:val="clear" w:color="auto" w:fill="FFFFFF"/>
        <w:spacing w:before="0" w:beforeAutospacing="0" w:after="0" w:afterAutospacing="0"/>
        <w:jc w:val="center"/>
        <w:rPr>
          <w:rStyle w:val="afa"/>
          <w:i w:val="0"/>
          <w:sz w:val="28"/>
          <w:szCs w:val="28"/>
        </w:rPr>
      </w:pPr>
    </w:p>
    <w:p w:rsidR="006A2853" w:rsidRPr="006A2853" w:rsidRDefault="006A2853" w:rsidP="006A2853">
      <w:pPr>
        <w:ind w:firstLine="708"/>
        <w:rPr>
          <w:rFonts w:eastAsiaTheme="minorEastAsia"/>
          <w:color w:val="auto"/>
        </w:rPr>
      </w:pPr>
      <w:r w:rsidRPr="006A2853">
        <w:rPr>
          <w:color w:val="auto"/>
        </w:rPr>
        <w:t xml:space="preserve">где </w:t>
      </w:r>
      <m:oMath>
        <m:sSub>
          <m:sSubPr>
            <m:ctrlPr>
              <w:rPr>
                <w:rFonts w:ascii="Cambria Math" w:hAnsi="Cambria Math"/>
                <w:i/>
                <w:color w:val="auto"/>
              </w:rPr>
            </m:ctrlPr>
          </m:sSubPr>
          <m:e>
            <m:r>
              <w:rPr>
                <w:rFonts w:ascii="Cambria Math" w:hAnsi="Cambria Math"/>
                <w:color w:val="auto"/>
              </w:rPr>
              <m:t>К</m:t>
            </m:r>
          </m:e>
          <m:sub>
            <m:r>
              <w:rPr>
                <w:rFonts w:ascii="Cambria Math" w:hAnsi="Cambria Math"/>
                <w:color w:val="auto"/>
              </w:rPr>
              <m:t>1</m:t>
            </m:r>
          </m:sub>
        </m:sSub>
        <m:r>
          <w:rPr>
            <w:rFonts w:ascii="Cambria Math" w:hAnsi="Cambria Math"/>
            <w:color w:val="auto"/>
          </w:rPr>
          <m:t>=</m:t>
        </m:r>
        <m:f>
          <m:fPr>
            <m:ctrlPr>
              <w:rPr>
                <w:rFonts w:ascii="Cambria Math" w:hAnsi="Cambria Math"/>
                <w:i/>
                <w:color w:val="auto"/>
              </w:rPr>
            </m:ctrlPr>
          </m:fPr>
          <m:num>
            <m:r>
              <w:rPr>
                <w:rFonts w:ascii="Cambria Math" w:hAnsi="Cambria Math"/>
                <w:color w:val="auto"/>
              </w:rPr>
              <m:t>Оборотные активы</m:t>
            </m:r>
          </m:num>
          <m:den>
            <m:r>
              <w:rPr>
                <w:rFonts w:ascii="Cambria Math" w:hAnsi="Cambria Math"/>
                <w:color w:val="auto"/>
              </w:rPr>
              <m:t>Активы</m:t>
            </m:r>
          </m:den>
        </m:f>
      </m:oMath>
      <w:r w:rsidRPr="006A2853">
        <w:rPr>
          <w:rFonts w:eastAsiaTheme="minorEastAsia"/>
          <w:color w:val="auto"/>
        </w:rPr>
        <w:t xml:space="preserve"> ;</w:t>
      </w:r>
    </w:p>
    <w:p w:rsidR="006A2853" w:rsidRPr="006A2853" w:rsidRDefault="006A2853" w:rsidP="006A2853">
      <w:pPr>
        <w:rPr>
          <w:rFonts w:eastAsiaTheme="minorEastAsia"/>
          <w:color w:val="auto"/>
        </w:rPr>
      </w:pPr>
    </w:p>
    <w:p w:rsidR="006A2853" w:rsidRPr="006A2853" w:rsidRDefault="006A2853" w:rsidP="006A2853">
      <w:pPr>
        <w:tabs>
          <w:tab w:val="left" w:pos="851"/>
        </w:tabs>
        <w:ind w:firstLine="426"/>
        <w:rPr>
          <w:rFonts w:eastAsiaTheme="minorEastAsia"/>
          <w:color w:val="auto"/>
        </w:rPr>
      </w:pPr>
      <w:r w:rsidRPr="006A2853">
        <w:rPr>
          <w:rFonts w:eastAsiaTheme="minorEastAsia"/>
          <w:color w:val="auto"/>
        </w:rPr>
        <w:t xml:space="preserve">           </w:t>
      </w:r>
      <m:oMath>
        <m:sSub>
          <m:sSubPr>
            <m:ctrlPr>
              <w:rPr>
                <w:rFonts w:ascii="Cambria Math" w:hAnsi="Cambria Math"/>
                <w:i/>
                <w:color w:val="auto"/>
              </w:rPr>
            </m:ctrlPr>
          </m:sSubPr>
          <m:e>
            <m:r>
              <w:rPr>
                <w:rFonts w:ascii="Cambria Math" w:hAnsi="Cambria Math"/>
                <w:color w:val="auto"/>
              </w:rPr>
              <m:t>К</m:t>
            </m:r>
          </m:e>
          <m:sub>
            <m:r>
              <w:rPr>
                <w:rFonts w:ascii="Cambria Math" w:hAnsi="Cambria Math"/>
                <w:color w:val="auto"/>
              </w:rPr>
              <m:t>2</m:t>
            </m:r>
          </m:sub>
        </m:sSub>
        <m:r>
          <w:rPr>
            <w:rFonts w:ascii="Cambria Math" w:hAnsi="Cambria Math"/>
            <w:color w:val="auto"/>
          </w:rPr>
          <m:t>=</m:t>
        </m:r>
        <m:f>
          <m:fPr>
            <m:ctrlPr>
              <w:rPr>
                <w:rFonts w:ascii="Cambria Math" w:hAnsi="Cambria Math"/>
                <w:i/>
                <w:color w:val="auto"/>
              </w:rPr>
            </m:ctrlPr>
          </m:fPr>
          <m:num>
            <m:r>
              <w:rPr>
                <w:rFonts w:ascii="Cambria Math" w:hAnsi="Cambria Math"/>
                <w:color w:val="auto"/>
              </w:rPr>
              <m:t>Чистая прибыль</m:t>
            </m:r>
          </m:num>
          <m:den>
            <m:r>
              <w:rPr>
                <w:rFonts w:ascii="Cambria Math" w:hAnsi="Cambria Math"/>
                <w:color w:val="auto"/>
              </w:rPr>
              <m:t>Собственный капитал</m:t>
            </m:r>
          </m:den>
        </m:f>
      </m:oMath>
      <w:r w:rsidRPr="006A2853">
        <w:rPr>
          <w:rFonts w:eastAsiaTheme="minorEastAsia"/>
          <w:color w:val="auto"/>
        </w:rPr>
        <w:t xml:space="preserve"> ;</w:t>
      </w:r>
    </w:p>
    <w:p w:rsidR="006A2853" w:rsidRPr="006A2853" w:rsidRDefault="006A2853" w:rsidP="006A2853">
      <w:pPr>
        <w:tabs>
          <w:tab w:val="left" w:pos="851"/>
        </w:tabs>
        <w:ind w:firstLine="426"/>
        <w:rPr>
          <w:rFonts w:eastAsiaTheme="minorEastAsia"/>
          <w:color w:val="auto"/>
        </w:rPr>
      </w:pPr>
    </w:p>
    <w:p w:rsidR="006A2853" w:rsidRPr="006A2853" w:rsidRDefault="006A2853" w:rsidP="006A2853">
      <w:pPr>
        <w:tabs>
          <w:tab w:val="left" w:pos="851"/>
        </w:tabs>
        <w:ind w:firstLine="426"/>
        <w:rPr>
          <w:rFonts w:eastAsiaTheme="minorEastAsia"/>
          <w:color w:val="auto"/>
        </w:rPr>
      </w:pPr>
      <w:r w:rsidRPr="006A2853">
        <w:rPr>
          <w:rFonts w:eastAsiaTheme="minorEastAsia"/>
          <w:color w:val="auto"/>
        </w:rPr>
        <w:lastRenderedPageBreak/>
        <w:t xml:space="preserve">           </w:t>
      </w:r>
      <m:oMath>
        <m:sSub>
          <m:sSubPr>
            <m:ctrlPr>
              <w:rPr>
                <w:rFonts w:ascii="Cambria Math" w:hAnsi="Cambria Math"/>
                <w:i/>
                <w:color w:val="auto"/>
              </w:rPr>
            </m:ctrlPr>
          </m:sSubPr>
          <m:e>
            <m:r>
              <w:rPr>
                <w:rFonts w:ascii="Cambria Math" w:hAnsi="Cambria Math"/>
                <w:color w:val="auto"/>
              </w:rPr>
              <m:t>К</m:t>
            </m:r>
          </m:e>
          <m:sub>
            <m:r>
              <w:rPr>
                <w:rFonts w:ascii="Cambria Math" w:hAnsi="Cambria Math"/>
                <w:color w:val="auto"/>
              </w:rPr>
              <m:t>3</m:t>
            </m:r>
          </m:sub>
        </m:sSub>
        <m:r>
          <w:rPr>
            <w:rFonts w:ascii="Cambria Math" w:hAnsi="Cambria Math"/>
            <w:color w:val="auto"/>
          </w:rPr>
          <m:t>=</m:t>
        </m:r>
        <m:f>
          <m:fPr>
            <m:ctrlPr>
              <w:rPr>
                <w:rFonts w:ascii="Cambria Math" w:hAnsi="Cambria Math"/>
                <w:i/>
                <w:color w:val="auto"/>
              </w:rPr>
            </m:ctrlPr>
          </m:fPr>
          <m:num>
            <m:r>
              <w:rPr>
                <w:rFonts w:ascii="Cambria Math" w:hAnsi="Cambria Math"/>
                <w:color w:val="auto"/>
              </w:rPr>
              <m:t>Выручка от продаж</m:t>
            </m:r>
          </m:num>
          <m:den>
            <m:r>
              <w:rPr>
                <w:rFonts w:ascii="Cambria Math" w:hAnsi="Cambria Math"/>
                <w:color w:val="auto"/>
              </w:rPr>
              <m:t>Активы</m:t>
            </m:r>
          </m:den>
        </m:f>
      </m:oMath>
      <w:r w:rsidRPr="006A2853">
        <w:rPr>
          <w:rFonts w:eastAsiaTheme="minorEastAsia"/>
          <w:color w:val="auto"/>
        </w:rPr>
        <w:t xml:space="preserve"> ;</w:t>
      </w:r>
    </w:p>
    <w:p w:rsidR="006A2853" w:rsidRPr="006A2853" w:rsidRDefault="006A2853" w:rsidP="006A2853">
      <w:pPr>
        <w:tabs>
          <w:tab w:val="left" w:pos="851"/>
        </w:tabs>
        <w:ind w:firstLine="426"/>
        <w:rPr>
          <w:rFonts w:eastAsiaTheme="minorEastAsia"/>
          <w:color w:val="auto"/>
        </w:rPr>
      </w:pPr>
    </w:p>
    <w:p w:rsidR="006A2853" w:rsidRPr="006A2853" w:rsidRDefault="006A2853" w:rsidP="006A2853">
      <w:pPr>
        <w:tabs>
          <w:tab w:val="left" w:pos="567"/>
          <w:tab w:val="left" w:pos="851"/>
        </w:tabs>
        <w:ind w:firstLine="426"/>
        <w:rPr>
          <w:rFonts w:eastAsiaTheme="minorEastAsia"/>
          <w:color w:val="auto"/>
        </w:rPr>
      </w:pPr>
      <w:r w:rsidRPr="006A2853">
        <w:rPr>
          <w:rFonts w:eastAsiaTheme="minorEastAsia"/>
          <w:color w:val="auto"/>
        </w:rPr>
        <w:t xml:space="preserve">           </w:t>
      </w:r>
      <m:oMath>
        <m:sSub>
          <m:sSubPr>
            <m:ctrlPr>
              <w:rPr>
                <w:rFonts w:ascii="Cambria Math" w:hAnsi="Cambria Math"/>
                <w:i/>
                <w:color w:val="auto"/>
              </w:rPr>
            </m:ctrlPr>
          </m:sSubPr>
          <m:e>
            <m:r>
              <w:rPr>
                <w:rFonts w:ascii="Cambria Math" w:hAnsi="Cambria Math"/>
                <w:color w:val="auto"/>
              </w:rPr>
              <m:t>К</m:t>
            </m:r>
          </m:e>
          <m:sub>
            <m:r>
              <w:rPr>
                <w:rFonts w:ascii="Cambria Math" w:hAnsi="Cambria Math"/>
                <w:color w:val="auto"/>
              </w:rPr>
              <m:t>4</m:t>
            </m:r>
          </m:sub>
        </m:sSub>
        <m:r>
          <w:rPr>
            <w:rFonts w:ascii="Cambria Math" w:hAnsi="Cambria Math"/>
            <w:color w:val="auto"/>
          </w:rPr>
          <m:t>=</m:t>
        </m:r>
        <m:f>
          <m:fPr>
            <m:ctrlPr>
              <w:rPr>
                <w:rFonts w:ascii="Cambria Math" w:hAnsi="Cambria Math"/>
                <w:i/>
                <w:color w:val="auto"/>
              </w:rPr>
            </m:ctrlPr>
          </m:fPr>
          <m:num>
            <m:r>
              <w:rPr>
                <w:rFonts w:ascii="Cambria Math" w:hAnsi="Cambria Math"/>
                <w:color w:val="auto"/>
              </w:rPr>
              <m:t>Чистая прибыль</m:t>
            </m:r>
          </m:num>
          <m:den>
            <m:r>
              <w:rPr>
                <w:rFonts w:ascii="Cambria Math" w:hAnsi="Cambria Math"/>
                <w:color w:val="auto"/>
              </w:rPr>
              <m:t>Затраты</m:t>
            </m:r>
          </m:den>
        </m:f>
      </m:oMath>
      <w:r w:rsidRPr="006A2853">
        <w:rPr>
          <w:rFonts w:eastAsiaTheme="minorEastAsia"/>
          <w:color w:val="auto"/>
        </w:rPr>
        <w:t xml:space="preserve"> .</w:t>
      </w:r>
    </w:p>
    <w:p w:rsidR="006A2853" w:rsidRPr="006A2853" w:rsidRDefault="006A2853" w:rsidP="006A2853">
      <w:pPr>
        <w:tabs>
          <w:tab w:val="left" w:pos="567"/>
          <w:tab w:val="left" w:pos="851"/>
        </w:tabs>
        <w:ind w:firstLine="426"/>
        <w:rPr>
          <w:rFonts w:eastAsiaTheme="minorEastAsia"/>
          <w:color w:val="auto"/>
        </w:rPr>
      </w:pPr>
    </w:p>
    <w:p w:rsidR="006A2853" w:rsidRPr="006A2853" w:rsidRDefault="006A2853" w:rsidP="006A2853">
      <w:pPr>
        <w:tabs>
          <w:tab w:val="left" w:pos="567"/>
          <w:tab w:val="left" w:pos="709"/>
          <w:tab w:val="left" w:pos="851"/>
        </w:tabs>
        <w:ind w:firstLine="426"/>
        <w:rPr>
          <w:rFonts w:eastAsiaTheme="minorEastAsia"/>
          <w:color w:val="auto"/>
        </w:rPr>
      </w:pPr>
      <w:r w:rsidRPr="006A2853">
        <w:rPr>
          <w:rFonts w:eastAsiaTheme="minorEastAsia"/>
          <w:color w:val="auto"/>
        </w:rPr>
        <w:tab/>
      </w:r>
      <w:r w:rsidRPr="006A2853">
        <w:rPr>
          <w:rFonts w:eastAsiaTheme="minorEastAsia"/>
          <w:color w:val="auto"/>
        </w:rPr>
        <w:tab/>
        <w:t xml:space="preserve">Алгоритм расчета коэффициентов приведен в таблице </w:t>
      </w:r>
      <w:r>
        <w:rPr>
          <w:rFonts w:eastAsiaTheme="minorEastAsia"/>
          <w:color w:val="auto"/>
        </w:rPr>
        <w:t>4.8.</w:t>
      </w:r>
    </w:p>
    <w:p w:rsidR="006A2853" w:rsidRPr="006A2853" w:rsidRDefault="006A2853" w:rsidP="006A2853">
      <w:pPr>
        <w:tabs>
          <w:tab w:val="left" w:pos="567"/>
          <w:tab w:val="left" w:pos="709"/>
          <w:tab w:val="left" w:pos="851"/>
        </w:tabs>
        <w:ind w:firstLine="426"/>
        <w:rPr>
          <w:rFonts w:eastAsiaTheme="minorEastAsia"/>
          <w:color w:val="auto"/>
        </w:rPr>
      </w:pPr>
    </w:p>
    <w:p w:rsidR="006A2853" w:rsidRPr="006A2853" w:rsidRDefault="006A2853" w:rsidP="006A2853">
      <w:pPr>
        <w:tabs>
          <w:tab w:val="left" w:pos="567"/>
          <w:tab w:val="left" w:pos="851"/>
        </w:tabs>
        <w:rPr>
          <w:rFonts w:eastAsiaTheme="minorEastAsia"/>
          <w:color w:val="auto"/>
        </w:rPr>
      </w:pPr>
      <w:r w:rsidRPr="006A2853">
        <w:rPr>
          <w:rFonts w:eastAsiaTheme="minorEastAsia"/>
          <w:color w:val="auto"/>
        </w:rPr>
        <w:t xml:space="preserve">Таблица </w:t>
      </w:r>
      <w:r>
        <w:rPr>
          <w:rFonts w:eastAsiaTheme="minorEastAsia"/>
          <w:color w:val="auto"/>
        </w:rPr>
        <w:t>4.8</w:t>
      </w:r>
      <w:r w:rsidRPr="006A2853">
        <w:rPr>
          <w:rFonts w:eastAsiaTheme="minorEastAsia"/>
          <w:color w:val="auto"/>
        </w:rPr>
        <w:t xml:space="preserve"> – Алгоритм расчета показателей, используемых в модели ИГЭА</w:t>
      </w:r>
    </w:p>
    <w:tbl>
      <w:tblPr>
        <w:tblStyle w:val="af"/>
        <w:tblW w:w="9372" w:type="dxa"/>
        <w:jc w:val="center"/>
        <w:tblLayout w:type="fixed"/>
        <w:tblLook w:val="04A0" w:firstRow="1" w:lastRow="0" w:firstColumn="1" w:lastColumn="0" w:noHBand="0" w:noVBand="1"/>
      </w:tblPr>
      <w:tblGrid>
        <w:gridCol w:w="1143"/>
        <w:gridCol w:w="3948"/>
        <w:gridCol w:w="4281"/>
      </w:tblGrid>
      <w:tr w:rsidR="006A2853" w:rsidRPr="006A2853" w:rsidTr="005654DD">
        <w:trPr>
          <w:trHeight w:val="581"/>
          <w:jc w:val="center"/>
        </w:trPr>
        <w:tc>
          <w:tcPr>
            <w:tcW w:w="1143" w:type="dxa"/>
          </w:tcPr>
          <w:p w:rsidR="006A2853" w:rsidRPr="006A2853" w:rsidRDefault="006A2853" w:rsidP="006A2853">
            <w:pPr>
              <w:ind w:firstLine="0"/>
              <w:jc w:val="center"/>
              <w:rPr>
                <w:rFonts w:cs="Times New Roman"/>
                <w:sz w:val="24"/>
                <w:szCs w:val="28"/>
              </w:rPr>
            </w:pPr>
            <w:r w:rsidRPr="006A2853">
              <w:rPr>
                <w:rFonts w:cs="Times New Roman"/>
                <w:sz w:val="24"/>
                <w:szCs w:val="28"/>
              </w:rPr>
              <w:t>Показа-тель</w:t>
            </w:r>
          </w:p>
        </w:tc>
        <w:tc>
          <w:tcPr>
            <w:tcW w:w="3948" w:type="dxa"/>
            <w:vAlign w:val="center"/>
          </w:tcPr>
          <w:p w:rsidR="006A2853" w:rsidRPr="006A2853" w:rsidRDefault="006A2853" w:rsidP="006A2853">
            <w:pPr>
              <w:ind w:firstLine="0"/>
              <w:jc w:val="center"/>
              <w:rPr>
                <w:rFonts w:cs="Times New Roman"/>
                <w:szCs w:val="28"/>
              </w:rPr>
            </w:pPr>
            <w:r w:rsidRPr="006A2853">
              <w:rPr>
                <w:rFonts w:cs="Times New Roman"/>
                <w:szCs w:val="28"/>
              </w:rPr>
              <w:t>2008-2010 гг.</w:t>
            </w:r>
          </w:p>
        </w:tc>
        <w:tc>
          <w:tcPr>
            <w:tcW w:w="4281" w:type="dxa"/>
            <w:vAlign w:val="center"/>
          </w:tcPr>
          <w:p w:rsidR="006A2853" w:rsidRPr="006A2853" w:rsidRDefault="006A2853" w:rsidP="006A2853">
            <w:pPr>
              <w:ind w:firstLine="0"/>
              <w:jc w:val="center"/>
              <w:rPr>
                <w:rFonts w:cs="Times New Roman"/>
                <w:szCs w:val="28"/>
              </w:rPr>
            </w:pPr>
            <w:r w:rsidRPr="006A2853">
              <w:rPr>
                <w:rFonts w:cs="Times New Roman"/>
                <w:szCs w:val="28"/>
              </w:rPr>
              <w:t>2011 г.</w:t>
            </w:r>
          </w:p>
        </w:tc>
      </w:tr>
      <w:tr w:rsidR="006A2853" w:rsidRPr="006A2853" w:rsidTr="005654DD">
        <w:trPr>
          <w:trHeight w:val="633"/>
          <w:jc w:val="center"/>
        </w:trPr>
        <w:tc>
          <w:tcPr>
            <w:tcW w:w="1143" w:type="dxa"/>
            <w:vAlign w:val="center"/>
          </w:tcPr>
          <w:p w:rsidR="006A2853" w:rsidRPr="006A2853" w:rsidRDefault="004E7440" w:rsidP="005654DD">
            <w:pPr>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3948" w:type="dxa"/>
            <w:vAlign w:val="center"/>
          </w:tcPr>
          <w:p w:rsidR="006A2853" w:rsidRPr="006A2853" w:rsidRDefault="004E7440" w:rsidP="005654DD">
            <w:pPr>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стр.290 Ф.1</m:t>
                    </m:r>
                  </m:num>
                  <m:den>
                    <m:r>
                      <w:rPr>
                        <w:rFonts w:ascii="Cambria Math" w:hAnsi="Cambria Math" w:cs="Times New Roman"/>
                        <w:sz w:val="20"/>
                        <w:szCs w:val="20"/>
                      </w:rPr>
                      <m:t>стр.300 Ф.1</m:t>
                    </m:r>
                  </m:den>
                </m:f>
              </m:oMath>
            </m:oMathPara>
          </w:p>
        </w:tc>
        <w:tc>
          <w:tcPr>
            <w:tcW w:w="4281" w:type="dxa"/>
            <w:vAlign w:val="center"/>
          </w:tcPr>
          <w:p w:rsidR="006A2853" w:rsidRPr="006A2853" w:rsidRDefault="004E7440" w:rsidP="005654DD">
            <w:pPr>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стр.1200 Ф.1</m:t>
                    </m:r>
                  </m:num>
                  <m:den>
                    <m:r>
                      <w:rPr>
                        <w:rFonts w:ascii="Cambria Math" w:hAnsi="Cambria Math" w:cs="Times New Roman"/>
                        <w:sz w:val="20"/>
                        <w:szCs w:val="20"/>
                      </w:rPr>
                      <m:t>стр.1600 Ф.1</m:t>
                    </m:r>
                  </m:den>
                </m:f>
              </m:oMath>
            </m:oMathPara>
          </w:p>
        </w:tc>
      </w:tr>
      <w:tr w:rsidR="006A2853" w:rsidRPr="006A2853" w:rsidTr="005654DD">
        <w:trPr>
          <w:trHeight w:val="556"/>
          <w:jc w:val="center"/>
        </w:trPr>
        <w:tc>
          <w:tcPr>
            <w:tcW w:w="1143" w:type="dxa"/>
            <w:vAlign w:val="center"/>
          </w:tcPr>
          <w:p w:rsidR="006A2853" w:rsidRPr="006A2853" w:rsidRDefault="004E7440" w:rsidP="005654DD">
            <w:pPr>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3948" w:type="dxa"/>
            <w:vAlign w:val="center"/>
          </w:tcPr>
          <w:p w:rsidR="006A2853" w:rsidRPr="006A2853" w:rsidRDefault="004E7440" w:rsidP="005654DD">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стр.190 Ф.2</m:t>
                    </m:r>
                  </m:num>
                  <m:den>
                    <m:r>
                      <w:rPr>
                        <w:rFonts w:ascii="Cambria Math" w:hAnsi="Cambria Math" w:cs="Times New Roman"/>
                        <w:sz w:val="20"/>
                        <w:szCs w:val="20"/>
                      </w:rPr>
                      <m:t>стр.490 Ф.1</m:t>
                    </m:r>
                  </m:den>
                </m:f>
              </m:oMath>
            </m:oMathPara>
          </w:p>
        </w:tc>
        <w:tc>
          <w:tcPr>
            <w:tcW w:w="4281" w:type="dxa"/>
            <w:vAlign w:val="center"/>
          </w:tcPr>
          <w:p w:rsidR="006A2853" w:rsidRPr="006A2853" w:rsidRDefault="004E7440" w:rsidP="005654DD">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стр.2400 Ф.2</m:t>
                    </m:r>
                  </m:num>
                  <m:den>
                    <m:r>
                      <w:rPr>
                        <w:rFonts w:ascii="Cambria Math" w:hAnsi="Cambria Math" w:cs="Times New Roman"/>
                        <w:sz w:val="20"/>
                        <w:szCs w:val="20"/>
                      </w:rPr>
                      <m:t>стр.1300 Ф.1</m:t>
                    </m:r>
                  </m:den>
                </m:f>
              </m:oMath>
            </m:oMathPara>
          </w:p>
        </w:tc>
      </w:tr>
      <w:tr w:rsidR="006A2853" w:rsidRPr="006A2853" w:rsidTr="005654DD">
        <w:trPr>
          <w:trHeight w:val="621"/>
          <w:jc w:val="center"/>
        </w:trPr>
        <w:tc>
          <w:tcPr>
            <w:tcW w:w="1143" w:type="dxa"/>
            <w:vAlign w:val="center"/>
          </w:tcPr>
          <w:p w:rsidR="006A2853" w:rsidRPr="006A2853" w:rsidRDefault="004E7440" w:rsidP="005654DD">
            <w:pPr>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3948" w:type="dxa"/>
            <w:vAlign w:val="center"/>
          </w:tcPr>
          <w:p w:rsidR="006A2853" w:rsidRPr="006A2853" w:rsidRDefault="004E7440" w:rsidP="005654DD">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стр.010 Ф.2</m:t>
                    </m:r>
                  </m:num>
                  <m:den>
                    <m:r>
                      <w:rPr>
                        <w:rFonts w:ascii="Cambria Math" w:hAnsi="Cambria Math" w:cs="Times New Roman"/>
                        <w:sz w:val="20"/>
                        <w:szCs w:val="20"/>
                      </w:rPr>
                      <m:t>стр.300 Ф.1</m:t>
                    </m:r>
                  </m:den>
                </m:f>
              </m:oMath>
            </m:oMathPara>
          </w:p>
        </w:tc>
        <w:tc>
          <w:tcPr>
            <w:tcW w:w="4281" w:type="dxa"/>
            <w:vAlign w:val="center"/>
          </w:tcPr>
          <w:p w:rsidR="006A2853" w:rsidRPr="006A2853" w:rsidRDefault="004E7440" w:rsidP="005654DD">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стр.2110 Ф.2</m:t>
                    </m:r>
                  </m:num>
                  <m:den>
                    <m:r>
                      <w:rPr>
                        <w:rFonts w:ascii="Cambria Math" w:hAnsi="Cambria Math" w:cs="Times New Roman"/>
                        <w:sz w:val="20"/>
                        <w:szCs w:val="20"/>
                      </w:rPr>
                      <m:t>стр.1600 Ф.1</m:t>
                    </m:r>
                  </m:den>
                </m:f>
              </m:oMath>
            </m:oMathPara>
          </w:p>
        </w:tc>
      </w:tr>
      <w:tr w:rsidR="006A2853" w:rsidRPr="006A2853" w:rsidTr="005654DD">
        <w:trPr>
          <w:trHeight w:val="671"/>
          <w:jc w:val="center"/>
        </w:trPr>
        <w:tc>
          <w:tcPr>
            <w:tcW w:w="1143" w:type="dxa"/>
            <w:vAlign w:val="center"/>
          </w:tcPr>
          <w:p w:rsidR="006A2853" w:rsidRPr="006A2853" w:rsidRDefault="004E7440" w:rsidP="005654DD">
            <w:pPr>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948" w:type="dxa"/>
            <w:vAlign w:val="center"/>
          </w:tcPr>
          <w:p w:rsidR="006A2853" w:rsidRPr="006A2853" w:rsidRDefault="004E7440" w:rsidP="005654DD">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стр.190 Ф.2</m:t>
                    </m:r>
                  </m:num>
                  <m:den>
                    <m:r>
                      <w:rPr>
                        <w:rFonts w:ascii="Cambria Math" w:hAnsi="Cambria Math" w:cs="Times New Roman"/>
                        <w:sz w:val="20"/>
                        <w:szCs w:val="20"/>
                      </w:rPr>
                      <m:t>стр.020 Ф.2+стр.030 Ф.2+стр.040 Ф.2</m:t>
                    </m:r>
                  </m:den>
                </m:f>
              </m:oMath>
            </m:oMathPara>
          </w:p>
        </w:tc>
        <w:tc>
          <w:tcPr>
            <w:tcW w:w="4281" w:type="dxa"/>
            <w:vAlign w:val="center"/>
          </w:tcPr>
          <w:p w:rsidR="006A2853" w:rsidRPr="006A2853" w:rsidRDefault="004E7440" w:rsidP="005654DD">
            <w:pPr>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стр.2400 Ф.2</m:t>
                    </m:r>
                  </m:num>
                  <m:den>
                    <m:r>
                      <w:rPr>
                        <w:rFonts w:ascii="Cambria Math" w:hAnsi="Cambria Math" w:cs="Times New Roman"/>
                        <w:sz w:val="20"/>
                        <w:szCs w:val="20"/>
                      </w:rPr>
                      <m:t>стр.2120 Ф.2+стр.2210 Ф.2+стр.2220 Ф.2</m:t>
                    </m:r>
                  </m:den>
                </m:f>
              </m:oMath>
            </m:oMathPara>
          </w:p>
        </w:tc>
      </w:tr>
      <w:tr w:rsidR="006A2853" w:rsidRPr="006A2853" w:rsidTr="005654DD">
        <w:trPr>
          <w:trHeight w:val="495"/>
          <w:jc w:val="center"/>
        </w:trPr>
        <w:tc>
          <w:tcPr>
            <w:tcW w:w="9372" w:type="dxa"/>
            <w:gridSpan w:val="3"/>
            <w:tcBorders>
              <w:left w:val="nil"/>
              <w:bottom w:val="nil"/>
              <w:right w:val="nil"/>
            </w:tcBorders>
            <w:vAlign w:val="center"/>
          </w:tcPr>
          <w:p w:rsidR="006A2853" w:rsidRPr="006A2853" w:rsidRDefault="006A2853" w:rsidP="005654DD">
            <w:pPr>
              <w:jc w:val="center"/>
              <w:rPr>
                <w:rFonts w:cs="Times New Roman"/>
                <w:sz w:val="20"/>
                <w:szCs w:val="20"/>
              </w:rPr>
            </w:pPr>
          </w:p>
        </w:tc>
      </w:tr>
    </w:tbl>
    <w:p w:rsidR="006A2853" w:rsidRPr="006A2853" w:rsidRDefault="006A2853" w:rsidP="006A2853">
      <w:pPr>
        <w:tabs>
          <w:tab w:val="left" w:pos="567"/>
          <w:tab w:val="left" w:pos="709"/>
          <w:tab w:val="left" w:pos="851"/>
        </w:tabs>
        <w:ind w:firstLine="567"/>
        <w:rPr>
          <w:color w:val="auto"/>
        </w:rPr>
      </w:pPr>
      <w:r w:rsidRPr="006A2853">
        <w:rPr>
          <w:color w:val="auto"/>
        </w:rPr>
        <w:t>Для оценки значений модели R-счета используется шкала из 5 интервалов, по которой можно судить об угрозе банкротства:</w:t>
      </w:r>
    </w:p>
    <w:p w:rsidR="006A2853" w:rsidRPr="006A2853" w:rsidRDefault="006A2853" w:rsidP="006A2853">
      <w:pPr>
        <w:tabs>
          <w:tab w:val="left" w:pos="567"/>
          <w:tab w:val="left" w:pos="709"/>
          <w:tab w:val="left" w:pos="851"/>
        </w:tabs>
        <w:ind w:firstLine="567"/>
        <w:rPr>
          <w:rFonts w:eastAsiaTheme="minorEastAsia"/>
          <w:color w:val="auto"/>
        </w:rPr>
      </w:pPr>
      <w:r w:rsidRPr="006A2853">
        <w:rPr>
          <w:color w:val="auto"/>
        </w:rPr>
        <w:t>R &lt; 0 – вероятность банкротства максимальная (90 – 100%);</w:t>
      </w:r>
    </w:p>
    <w:p w:rsidR="006A2853" w:rsidRPr="006A2853" w:rsidRDefault="006A2853" w:rsidP="006A2853">
      <w:pPr>
        <w:pStyle w:val="af0"/>
        <w:shd w:val="clear" w:color="auto" w:fill="FFFFFF"/>
        <w:tabs>
          <w:tab w:val="left" w:pos="1276"/>
        </w:tabs>
        <w:spacing w:before="0" w:beforeAutospacing="0" w:after="0" w:afterAutospacing="0"/>
        <w:ind w:firstLine="567"/>
        <w:rPr>
          <w:sz w:val="28"/>
          <w:szCs w:val="28"/>
        </w:rPr>
      </w:pPr>
      <w:r w:rsidRPr="006A2853">
        <w:rPr>
          <w:sz w:val="28"/>
          <w:szCs w:val="28"/>
        </w:rPr>
        <w:t xml:space="preserve">0 &lt; </w:t>
      </w:r>
      <w:r w:rsidRPr="006A2853">
        <w:rPr>
          <w:sz w:val="28"/>
          <w:szCs w:val="28"/>
          <w:lang w:val="en-US"/>
        </w:rPr>
        <w:t>R</w:t>
      </w:r>
      <w:r w:rsidRPr="006A2853">
        <w:rPr>
          <w:sz w:val="28"/>
          <w:szCs w:val="28"/>
        </w:rPr>
        <w:t xml:space="preserve"> &lt; 0,18 – вероятность банкротства высокая (60 – 80%);</w:t>
      </w:r>
    </w:p>
    <w:p w:rsidR="006A2853" w:rsidRPr="006A2853" w:rsidRDefault="006A2853" w:rsidP="006A2853">
      <w:pPr>
        <w:pStyle w:val="af0"/>
        <w:shd w:val="clear" w:color="auto" w:fill="FFFFFF"/>
        <w:spacing w:before="0" w:beforeAutospacing="0" w:after="0" w:afterAutospacing="0"/>
        <w:ind w:firstLine="567"/>
        <w:rPr>
          <w:sz w:val="28"/>
          <w:szCs w:val="28"/>
        </w:rPr>
      </w:pPr>
      <w:r w:rsidRPr="006A2853">
        <w:rPr>
          <w:sz w:val="28"/>
          <w:szCs w:val="28"/>
        </w:rPr>
        <w:t>0,18 &lt; R &lt; 0,32 – вероятность банкротства средняя (35 – 50%);</w:t>
      </w:r>
    </w:p>
    <w:p w:rsidR="006A2853" w:rsidRPr="006A2853" w:rsidRDefault="006A2853" w:rsidP="006A2853">
      <w:pPr>
        <w:pStyle w:val="af0"/>
        <w:shd w:val="clear" w:color="auto" w:fill="FFFFFF"/>
        <w:spacing w:before="0" w:beforeAutospacing="0" w:after="0" w:afterAutospacing="0"/>
        <w:ind w:firstLine="567"/>
        <w:rPr>
          <w:sz w:val="28"/>
          <w:szCs w:val="28"/>
        </w:rPr>
      </w:pPr>
      <w:r w:rsidRPr="006A2853">
        <w:rPr>
          <w:sz w:val="28"/>
          <w:szCs w:val="28"/>
        </w:rPr>
        <w:t>0,32 &lt; R &lt; 0,42 – вероятность банкротства низкая (15 – 20%);</w:t>
      </w:r>
    </w:p>
    <w:p w:rsidR="006A2853" w:rsidRPr="006A2853" w:rsidRDefault="006A2853" w:rsidP="006A2853">
      <w:pPr>
        <w:pStyle w:val="af0"/>
        <w:shd w:val="clear" w:color="auto" w:fill="FFFFFF"/>
        <w:spacing w:before="0" w:beforeAutospacing="0" w:after="0" w:afterAutospacing="0"/>
        <w:ind w:firstLine="567"/>
        <w:rPr>
          <w:sz w:val="28"/>
          <w:szCs w:val="28"/>
        </w:rPr>
      </w:pPr>
      <w:r w:rsidRPr="006A2853">
        <w:rPr>
          <w:sz w:val="28"/>
          <w:szCs w:val="28"/>
        </w:rPr>
        <w:t>R &gt; 0,42 – вероятность банкротства минимальная (до 10%).</w:t>
      </w:r>
    </w:p>
    <w:p w:rsidR="006A2853" w:rsidRDefault="006A2853" w:rsidP="006A2853">
      <w:pPr>
        <w:pStyle w:val="af0"/>
        <w:shd w:val="clear" w:color="auto" w:fill="FFFFFF"/>
        <w:spacing w:before="0" w:beforeAutospacing="0" w:after="0" w:afterAutospacing="0"/>
        <w:ind w:firstLine="708"/>
        <w:rPr>
          <w:sz w:val="28"/>
          <w:szCs w:val="28"/>
        </w:rPr>
      </w:pPr>
    </w:p>
    <w:p w:rsidR="006A2853" w:rsidRPr="006A2853" w:rsidRDefault="006A2853" w:rsidP="006A2853">
      <w:pPr>
        <w:pStyle w:val="af0"/>
        <w:shd w:val="clear" w:color="auto" w:fill="FFFFFF"/>
        <w:spacing w:before="0" w:beforeAutospacing="0" w:after="0" w:afterAutospacing="0"/>
        <w:ind w:firstLine="708"/>
        <w:rPr>
          <w:sz w:val="28"/>
          <w:szCs w:val="28"/>
        </w:rPr>
      </w:pPr>
      <w:r w:rsidRPr="006A2853">
        <w:rPr>
          <w:sz w:val="28"/>
          <w:szCs w:val="28"/>
        </w:rPr>
        <w:t>Одной из наиболее известных рейтинговых моделей является модель Р.С. Сайфулина и Г.Г.Кадыкова. Российские ученые разработали среднесрочную рейтинговую модель прогнозирования риска банкротства, которая может применяться для любой отрасли и предприятий различного масштаба. Общий вид модели</w:t>
      </w:r>
    </w:p>
    <w:p w:rsidR="006A2853" w:rsidRPr="006A2853" w:rsidRDefault="006A2853" w:rsidP="006A2853">
      <w:pPr>
        <w:pStyle w:val="af0"/>
        <w:shd w:val="clear" w:color="auto" w:fill="FFFFFF"/>
        <w:spacing w:before="0" w:beforeAutospacing="0" w:after="0" w:afterAutospacing="0"/>
        <w:ind w:firstLine="708"/>
        <w:rPr>
          <w:sz w:val="28"/>
          <w:szCs w:val="28"/>
        </w:rPr>
      </w:pPr>
    </w:p>
    <w:p w:rsidR="006A2853" w:rsidRPr="006A2853" w:rsidRDefault="006A2853" w:rsidP="006A2853">
      <w:pPr>
        <w:pStyle w:val="af0"/>
        <w:shd w:val="clear" w:color="auto" w:fill="FFFFFF"/>
        <w:spacing w:before="0" w:beforeAutospacing="0" w:after="0" w:afterAutospacing="0"/>
        <w:ind w:left="708" w:firstLine="708"/>
        <w:rPr>
          <w:rStyle w:val="af9"/>
          <w:b w:val="0"/>
          <w:sz w:val="28"/>
          <w:szCs w:val="28"/>
        </w:rPr>
      </w:pPr>
      <w:r w:rsidRPr="006A2853">
        <w:rPr>
          <w:rStyle w:val="af9"/>
          <w:b w:val="0"/>
          <w:sz w:val="28"/>
          <w:szCs w:val="28"/>
        </w:rPr>
        <w:t xml:space="preserve">R = 2 </w:t>
      </w:r>
      <w:r w:rsidRPr="006A2853">
        <w:rPr>
          <w:b/>
          <w:sz w:val="28"/>
          <w:szCs w:val="28"/>
        </w:rPr>
        <w:t>∙</w:t>
      </w:r>
      <w:r w:rsidRPr="006A2853">
        <w:rPr>
          <w:rStyle w:val="af9"/>
          <w:b w:val="0"/>
          <w:sz w:val="28"/>
          <w:szCs w:val="28"/>
        </w:rPr>
        <w:t xml:space="preserve"> К</w:t>
      </w:r>
      <w:r w:rsidRPr="006A2853">
        <w:rPr>
          <w:rStyle w:val="af9"/>
          <w:b w:val="0"/>
          <w:sz w:val="28"/>
          <w:szCs w:val="28"/>
          <w:vertAlign w:val="subscript"/>
        </w:rPr>
        <w:t>1</w:t>
      </w:r>
      <w:r w:rsidRPr="006A2853">
        <w:rPr>
          <w:rStyle w:val="af9"/>
          <w:b w:val="0"/>
          <w:sz w:val="28"/>
          <w:szCs w:val="28"/>
        </w:rPr>
        <w:t xml:space="preserve"> + 0,1 </w:t>
      </w:r>
      <w:r w:rsidRPr="006A2853">
        <w:rPr>
          <w:b/>
          <w:sz w:val="28"/>
          <w:szCs w:val="28"/>
        </w:rPr>
        <w:t>∙</w:t>
      </w:r>
      <w:r w:rsidRPr="006A2853">
        <w:rPr>
          <w:rStyle w:val="af9"/>
          <w:b w:val="0"/>
          <w:sz w:val="28"/>
          <w:szCs w:val="28"/>
        </w:rPr>
        <w:t xml:space="preserve"> К</w:t>
      </w:r>
      <w:r w:rsidRPr="006A2853">
        <w:rPr>
          <w:rStyle w:val="af9"/>
          <w:b w:val="0"/>
          <w:sz w:val="28"/>
          <w:szCs w:val="28"/>
          <w:vertAlign w:val="subscript"/>
        </w:rPr>
        <w:t>2</w:t>
      </w:r>
      <w:r w:rsidRPr="006A2853">
        <w:rPr>
          <w:rStyle w:val="af9"/>
          <w:b w:val="0"/>
          <w:sz w:val="28"/>
          <w:szCs w:val="28"/>
        </w:rPr>
        <w:t xml:space="preserve"> + 0,08 </w:t>
      </w:r>
      <w:r w:rsidRPr="006A2853">
        <w:rPr>
          <w:b/>
          <w:sz w:val="28"/>
          <w:szCs w:val="28"/>
        </w:rPr>
        <w:t>∙</w:t>
      </w:r>
      <w:r w:rsidRPr="006A2853">
        <w:rPr>
          <w:rStyle w:val="af9"/>
          <w:b w:val="0"/>
          <w:sz w:val="28"/>
          <w:szCs w:val="28"/>
        </w:rPr>
        <w:t xml:space="preserve"> К</w:t>
      </w:r>
      <w:r w:rsidRPr="006A2853">
        <w:rPr>
          <w:rStyle w:val="af9"/>
          <w:b w:val="0"/>
          <w:sz w:val="28"/>
          <w:szCs w:val="28"/>
          <w:vertAlign w:val="subscript"/>
        </w:rPr>
        <w:t>3</w:t>
      </w:r>
      <w:r w:rsidRPr="006A2853">
        <w:rPr>
          <w:rStyle w:val="af9"/>
          <w:b w:val="0"/>
          <w:sz w:val="28"/>
          <w:szCs w:val="28"/>
        </w:rPr>
        <w:t xml:space="preserve"> + 0,45 </w:t>
      </w:r>
      <w:r w:rsidRPr="006A2853">
        <w:rPr>
          <w:b/>
          <w:sz w:val="28"/>
          <w:szCs w:val="28"/>
        </w:rPr>
        <w:t>∙</w:t>
      </w:r>
      <w:r w:rsidRPr="006A2853">
        <w:rPr>
          <w:rStyle w:val="af9"/>
          <w:b w:val="0"/>
          <w:sz w:val="28"/>
          <w:szCs w:val="28"/>
        </w:rPr>
        <w:t xml:space="preserve"> К</w:t>
      </w:r>
      <w:r w:rsidRPr="006A2853">
        <w:rPr>
          <w:rStyle w:val="af9"/>
          <w:b w:val="0"/>
          <w:sz w:val="28"/>
          <w:szCs w:val="28"/>
          <w:vertAlign w:val="subscript"/>
        </w:rPr>
        <w:t>4</w:t>
      </w:r>
      <w:r w:rsidRPr="006A2853">
        <w:rPr>
          <w:rStyle w:val="af9"/>
          <w:b w:val="0"/>
          <w:sz w:val="28"/>
          <w:szCs w:val="28"/>
        </w:rPr>
        <w:t xml:space="preserve"> + К</w:t>
      </w:r>
      <w:r w:rsidRPr="006A2853">
        <w:rPr>
          <w:rStyle w:val="af9"/>
          <w:b w:val="0"/>
          <w:sz w:val="28"/>
          <w:szCs w:val="28"/>
          <w:vertAlign w:val="subscript"/>
        </w:rPr>
        <w:t>5</w:t>
      </w:r>
      <w:r w:rsidRPr="006A2853">
        <w:rPr>
          <w:rStyle w:val="af9"/>
          <w:b w:val="0"/>
          <w:sz w:val="28"/>
          <w:szCs w:val="28"/>
        </w:rPr>
        <w:t xml:space="preserve"> ,                       (4</w:t>
      </w:r>
      <w:r>
        <w:rPr>
          <w:rStyle w:val="af9"/>
          <w:b w:val="0"/>
          <w:sz w:val="28"/>
          <w:szCs w:val="28"/>
        </w:rPr>
        <w:t>.10</w:t>
      </w:r>
      <w:r w:rsidRPr="006A2853">
        <w:rPr>
          <w:rStyle w:val="af9"/>
          <w:b w:val="0"/>
          <w:sz w:val="28"/>
          <w:szCs w:val="28"/>
        </w:rPr>
        <w:t>)</w:t>
      </w:r>
    </w:p>
    <w:p w:rsidR="006A2853" w:rsidRPr="006A2853" w:rsidRDefault="006A2853" w:rsidP="006A2853">
      <w:pPr>
        <w:pStyle w:val="af0"/>
        <w:shd w:val="clear" w:color="auto" w:fill="FFFFFF"/>
        <w:spacing w:before="0" w:beforeAutospacing="0" w:after="0" w:afterAutospacing="0"/>
        <w:jc w:val="center"/>
        <w:rPr>
          <w:b/>
          <w:sz w:val="28"/>
          <w:szCs w:val="28"/>
        </w:rPr>
      </w:pPr>
    </w:p>
    <w:p w:rsidR="006A2853" w:rsidRPr="006A2853" w:rsidRDefault="006A2853" w:rsidP="006A2853">
      <w:pPr>
        <w:tabs>
          <w:tab w:val="left" w:pos="709"/>
          <w:tab w:val="left" w:pos="851"/>
          <w:tab w:val="left" w:pos="1134"/>
          <w:tab w:val="left" w:pos="1276"/>
        </w:tabs>
        <w:ind w:left="1701" w:hanging="995"/>
        <w:rPr>
          <w:color w:val="auto"/>
        </w:rPr>
      </w:pPr>
      <w:r w:rsidRPr="006A2853">
        <w:rPr>
          <w:color w:val="auto"/>
        </w:rPr>
        <w:tab/>
        <w:t>где К</w:t>
      </w:r>
      <w:r w:rsidRPr="006A2853">
        <w:rPr>
          <w:color w:val="auto"/>
          <w:vertAlign w:val="subscript"/>
        </w:rPr>
        <w:t>1</w:t>
      </w:r>
      <w:r w:rsidRPr="006A2853">
        <w:rPr>
          <w:color w:val="auto"/>
        </w:rPr>
        <w:t xml:space="preserve"> – коэффициент обеспеченности собственными оборотными                           средствами;</w:t>
      </w:r>
    </w:p>
    <w:p w:rsidR="006A2853" w:rsidRPr="006A2853" w:rsidRDefault="006A2853" w:rsidP="006A2853">
      <w:pPr>
        <w:tabs>
          <w:tab w:val="left" w:pos="709"/>
          <w:tab w:val="left" w:pos="851"/>
          <w:tab w:val="left" w:pos="1134"/>
        </w:tabs>
        <w:ind w:left="1276" w:hanging="570"/>
        <w:rPr>
          <w:color w:val="auto"/>
        </w:rPr>
      </w:pPr>
      <w:r w:rsidRPr="006A2853">
        <w:rPr>
          <w:color w:val="auto"/>
        </w:rPr>
        <w:tab/>
        <w:t xml:space="preserve">      К</w:t>
      </w:r>
      <w:r w:rsidRPr="006A2853">
        <w:rPr>
          <w:color w:val="auto"/>
          <w:vertAlign w:val="subscript"/>
        </w:rPr>
        <w:t>2</w:t>
      </w:r>
      <w:r w:rsidRPr="006A2853">
        <w:rPr>
          <w:color w:val="auto"/>
        </w:rPr>
        <w:t xml:space="preserve"> – коэффициент текущей ликвидности;</w:t>
      </w:r>
    </w:p>
    <w:p w:rsidR="006A2853" w:rsidRPr="006A2853" w:rsidRDefault="006A2853" w:rsidP="006A2853">
      <w:pPr>
        <w:tabs>
          <w:tab w:val="left" w:pos="851"/>
          <w:tab w:val="left" w:pos="1134"/>
          <w:tab w:val="left" w:pos="1701"/>
        </w:tabs>
        <w:ind w:left="1276" w:hanging="567"/>
        <w:rPr>
          <w:color w:val="auto"/>
        </w:rPr>
      </w:pPr>
      <w:r w:rsidRPr="006A2853">
        <w:rPr>
          <w:color w:val="auto"/>
        </w:rPr>
        <w:tab/>
      </w:r>
      <w:r w:rsidRPr="006A2853">
        <w:rPr>
          <w:color w:val="auto"/>
        </w:rPr>
        <w:tab/>
        <w:t>К</w:t>
      </w:r>
      <w:r w:rsidRPr="006A2853">
        <w:rPr>
          <w:color w:val="auto"/>
          <w:vertAlign w:val="subscript"/>
        </w:rPr>
        <w:t>3</w:t>
      </w:r>
      <w:r w:rsidRPr="006A2853">
        <w:rPr>
          <w:color w:val="auto"/>
        </w:rPr>
        <w:t xml:space="preserve"> – коэффициент оборачиваемости активов;</w:t>
      </w:r>
    </w:p>
    <w:p w:rsidR="006A2853" w:rsidRPr="006A2853" w:rsidRDefault="006A2853" w:rsidP="006A2853">
      <w:pPr>
        <w:tabs>
          <w:tab w:val="left" w:pos="851"/>
          <w:tab w:val="left" w:pos="1134"/>
          <w:tab w:val="left" w:pos="1701"/>
        </w:tabs>
        <w:ind w:left="1276" w:hanging="567"/>
        <w:rPr>
          <w:color w:val="auto"/>
        </w:rPr>
      </w:pPr>
      <w:r w:rsidRPr="006A2853">
        <w:rPr>
          <w:color w:val="auto"/>
        </w:rPr>
        <w:tab/>
      </w:r>
      <w:r w:rsidRPr="006A2853">
        <w:rPr>
          <w:color w:val="auto"/>
        </w:rPr>
        <w:tab/>
        <w:t>К</w:t>
      </w:r>
      <w:r w:rsidRPr="006A2853">
        <w:rPr>
          <w:color w:val="auto"/>
          <w:vertAlign w:val="subscript"/>
        </w:rPr>
        <w:t>4</w:t>
      </w:r>
      <w:r w:rsidRPr="006A2853">
        <w:rPr>
          <w:color w:val="auto"/>
        </w:rPr>
        <w:t xml:space="preserve"> – коммерческая маржа (рентабельность реализации продукции);</w:t>
      </w:r>
    </w:p>
    <w:p w:rsidR="006A2853" w:rsidRPr="006A2853" w:rsidRDefault="006A2853" w:rsidP="006A2853">
      <w:pPr>
        <w:tabs>
          <w:tab w:val="left" w:pos="851"/>
          <w:tab w:val="left" w:pos="1134"/>
          <w:tab w:val="left" w:pos="1701"/>
        </w:tabs>
        <w:ind w:left="1276" w:hanging="567"/>
        <w:rPr>
          <w:color w:val="auto"/>
        </w:rPr>
      </w:pPr>
      <w:r w:rsidRPr="006A2853">
        <w:rPr>
          <w:color w:val="auto"/>
        </w:rPr>
        <w:t xml:space="preserve">      </w:t>
      </w:r>
      <w:r w:rsidRPr="006A2853">
        <w:rPr>
          <w:color w:val="auto"/>
        </w:rPr>
        <w:tab/>
        <w:t>К</w:t>
      </w:r>
      <w:r w:rsidRPr="006A2853">
        <w:rPr>
          <w:color w:val="auto"/>
          <w:vertAlign w:val="subscript"/>
        </w:rPr>
        <w:t>5</w:t>
      </w:r>
      <w:r w:rsidRPr="006A2853">
        <w:rPr>
          <w:color w:val="auto"/>
        </w:rPr>
        <w:t xml:space="preserve"> – рентабельность собственного капитала.</w:t>
      </w:r>
    </w:p>
    <w:p w:rsidR="006A2853" w:rsidRPr="006A2853" w:rsidRDefault="006A2853" w:rsidP="006A2853">
      <w:pPr>
        <w:tabs>
          <w:tab w:val="left" w:pos="851"/>
          <w:tab w:val="left" w:pos="1134"/>
          <w:tab w:val="left" w:pos="1701"/>
        </w:tabs>
        <w:ind w:left="1276" w:hanging="567"/>
        <w:rPr>
          <w:color w:val="auto"/>
        </w:rPr>
      </w:pPr>
    </w:p>
    <w:p w:rsidR="006A2853" w:rsidRPr="006A2853" w:rsidRDefault="006A2853" w:rsidP="006A2853">
      <w:pPr>
        <w:tabs>
          <w:tab w:val="left" w:pos="709"/>
          <w:tab w:val="left" w:pos="851"/>
        </w:tabs>
        <w:rPr>
          <w:color w:val="auto"/>
        </w:rPr>
      </w:pPr>
      <w:r w:rsidRPr="006A2853">
        <w:rPr>
          <w:color w:val="auto"/>
        </w:rPr>
        <w:tab/>
        <w:t>Данные коэффициенты рассчитываются по формулам, представленным в таблице.</w:t>
      </w:r>
    </w:p>
    <w:p w:rsidR="006A2853" w:rsidRPr="006A2853" w:rsidRDefault="006A2853" w:rsidP="006A2853">
      <w:pPr>
        <w:tabs>
          <w:tab w:val="left" w:pos="426"/>
          <w:tab w:val="left" w:pos="567"/>
          <w:tab w:val="left" w:pos="709"/>
          <w:tab w:val="left" w:pos="851"/>
        </w:tabs>
        <w:ind w:left="1701" w:hanging="1701"/>
        <w:rPr>
          <w:color w:val="auto"/>
        </w:rPr>
      </w:pPr>
    </w:p>
    <w:p w:rsidR="006A2853" w:rsidRPr="006A2853" w:rsidRDefault="006A2853" w:rsidP="006A2853">
      <w:pPr>
        <w:tabs>
          <w:tab w:val="left" w:pos="426"/>
          <w:tab w:val="left" w:pos="567"/>
          <w:tab w:val="left" w:pos="709"/>
          <w:tab w:val="left" w:pos="851"/>
        </w:tabs>
        <w:ind w:left="1701" w:hanging="1701"/>
        <w:rPr>
          <w:color w:val="auto"/>
        </w:rPr>
      </w:pPr>
    </w:p>
    <w:p w:rsidR="006A2853" w:rsidRPr="006A2853" w:rsidRDefault="006A2853" w:rsidP="00DC59D7">
      <w:pPr>
        <w:tabs>
          <w:tab w:val="left" w:pos="426"/>
          <w:tab w:val="left" w:pos="567"/>
          <w:tab w:val="left" w:pos="709"/>
          <w:tab w:val="left" w:pos="851"/>
        </w:tabs>
        <w:ind w:left="1701" w:hanging="992"/>
        <w:rPr>
          <w:color w:val="auto"/>
        </w:rPr>
      </w:pPr>
      <w:r>
        <w:rPr>
          <w:color w:val="auto"/>
        </w:rPr>
        <w:lastRenderedPageBreak/>
        <w:t>Таблица 4.9</w:t>
      </w:r>
      <w:r w:rsidRPr="006A2853">
        <w:rPr>
          <w:color w:val="auto"/>
        </w:rPr>
        <w:t xml:space="preserve"> – Алгоритм расчета показателей, используемых в модели Сайфулина и Кадыкова</w:t>
      </w:r>
    </w:p>
    <w:tbl>
      <w:tblPr>
        <w:tblStyle w:val="af"/>
        <w:tblW w:w="9438" w:type="dxa"/>
        <w:jc w:val="center"/>
        <w:tblLayout w:type="fixed"/>
        <w:tblLook w:val="04A0" w:firstRow="1" w:lastRow="0" w:firstColumn="1" w:lastColumn="0" w:noHBand="0" w:noVBand="1"/>
      </w:tblPr>
      <w:tblGrid>
        <w:gridCol w:w="1276"/>
        <w:gridCol w:w="3969"/>
        <w:gridCol w:w="4193"/>
      </w:tblGrid>
      <w:tr w:rsidR="006A2853" w:rsidRPr="006A2853" w:rsidTr="005654DD">
        <w:trPr>
          <w:cantSplit/>
          <w:trHeight w:val="622"/>
          <w:jc w:val="center"/>
        </w:trPr>
        <w:tc>
          <w:tcPr>
            <w:tcW w:w="1276" w:type="dxa"/>
          </w:tcPr>
          <w:p w:rsidR="006A2853" w:rsidRPr="006A2853" w:rsidRDefault="006A2853" w:rsidP="00DC59D7">
            <w:pPr>
              <w:ind w:firstLine="0"/>
              <w:jc w:val="center"/>
              <w:rPr>
                <w:rFonts w:cs="Times New Roman"/>
                <w:szCs w:val="28"/>
              </w:rPr>
            </w:pPr>
            <w:r w:rsidRPr="006A2853">
              <w:rPr>
                <w:rFonts w:cs="Times New Roman"/>
                <w:szCs w:val="28"/>
              </w:rPr>
              <w:t>Показатель</w:t>
            </w:r>
          </w:p>
        </w:tc>
        <w:tc>
          <w:tcPr>
            <w:tcW w:w="3969" w:type="dxa"/>
            <w:vAlign w:val="center"/>
          </w:tcPr>
          <w:p w:rsidR="006A2853" w:rsidRPr="006A2853" w:rsidRDefault="006A2853" w:rsidP="00DC59D7">
            <w:pPr>
              <w:ind w:firstLine="0"/>
              <w:jc w:val="center"/>
              <w:rPr>
                <w:rFonts w:cs="Times New Roman"/>
                <w:szCs w:val="28"/>
              </w:rPr>
            </w:pPr>
            <w:r w:rsidRPr="006A2853">
              <w:rPr>
                <w:rFonts w:cs="Times New Roman"/>
                <w:szCs w:val="28"/>
              </w:rPr>
              <w:t>2008-2010 гг.</w:t>
            </w:r>
          </w:p>
        </w:tc>
        <w:tc>
          <w:tcPr>
            <w:tcW w:w="4193" w:type="dxa"/>
            <w:vAlign w:val="center"/>
          </w:tcPr>
          <w:p w:rsidR="006A2853" w:rsidRPr="006A2853" w:rsidRDefault="006A2853" w:rsidP="00DC59D7">
            <w:pPr>
              <w:ind w:firstLine="0"/>
              <w:jc w:val="center"/>
              <w:rPr>
                <w:rFonts w:cs="Times New Roman"/>
                <w:szCs w:val="28"/>
              </w:rPr>
            </w:pPr>
            <w:r w:rsidRPr="006A2853">
              <w:rPr>
                <w:rFonts w:cs="Times New Roman"/>
                <w:szCs w:val="28"/>
              </w:rPr>
              <w:t>2011 г.</w:t>
            </w:r>
          </w:p>
        </w:tc>
      </w:tr>
      <w:tr w:rsidR="006A2853" w:rsidRPr="006A2853" w:rsidTr="005654DD">
        <w:trPr>
          <w:trHeight w:val="1004"/>
          <w:jc w:val="center"/>
        </w:trPr>
        <w:tc>
          <w:tcPr>
            <w:tcW w:w="1276" w:type="dxa"/>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3969" w:type="dxa"/>
          </w:tcPr>
          <w:p w:rsidR="006A2853" w:rsidRPr="006A2853" w:rsidRDefault="006A2853" w:rsidP="00DC59D7">
            <w:pPr>
              <w:ind w:firstLine="0"/>
              <w:jc w:val="center"/>
              <w:rPr>
                <w:rFonts w:cs="Times New Roman"/>
                <w:sz w:val="20"/>
                <w:szCs w:val="20"/>
              </w:rPr>
            </w:pPr>
          </w:p>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стр.490 Ф.1-стр.190 Ф.1</m:t>
                    </m:r>
                  </m:num>
                  <m:den>
                    <m:r>
                      <w:rPr>
                        <w:rFonts w:ascii="Cambria Math" w:hAnsi="Cambria Math" w:cs="Times New Roman"/>
                        <w:sz w:val="20"/>
                        <w:szCs w:val="20"/>
                      </w:rPr>
                      <m:t>стр.290 Ф.1</m:t>
                    </m:r>
                  </m:den>
                </m:f>
              </m:oMath>
            </m:oMathPara>
          </w:p>
        </w:tc>
        <w:tc>
          <w:tcPr>
            <w:tcW w:w="4193" w:type="dxa"/>
            <w:vAlign w:val="center"/>
          </w:tcPr>
          <w:p w:rsidR="006A2853" w:rsidRPr="006A2853" w:rsidRDefault="004E7440" w:rsidP="00DC59D7">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стр.1300 Ф.1-стр.1100 Ф.1</m:t>
                    </m:r>
                  </m:num>
                  <m:den>
                    <m:r>
                      <w:rPr>
                        <w:rFonts w:ascii="Cambria Math" w:hAnsi="Cambria Math" w:cs="Times New Roman"/>
                        <w:sz w:val="20"/>
                        <w:szCs w:val="20"/>
                      </w:rPr>
                      <m:t>стр.1200 Ф.1</m:t>
                    </m:r>
                  </m:den>
                </m:f>
              </m:oMath>
            </m:oMathPara>
          </w:p>
        </w:tc>
      </w:tr>
      <w:tr w:rsidR="006A2853" w:rsidRPr="006A2853" w:rsidTr="005654DD">
        <w:trPr>
          <w:trHeight w:val="1004"/>
          <w:jc w:val="center"/>
        </w:trPr>
        <w:tc>
          <w:tcPr>
            <w:tcW w:w="1276" w:type="dxa"/>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3969" w:type="dxa"/>
            <w:vAlign w:val="center"/>
          </w:tcPr>
          <w:p w:rsidR="006A2853" w:rsidRPr="006A2853" w:rsidRDefault="006A2853" w:rsidP="00DC59D7">
            <w:pPr>
              <w:ind w:firstLine="0"/>
              <w:jc w:val="center"/>
              <w:rPr>
                <w:rFonts w:cs="Times New Roman"/>
                <w:sz w:val="20"/>
                <w:szCs w:val="20"/>
              </w:rPr>
            </w:pPr>
          </w:p>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 290 Ф. 1</m:t>
                    </m:r>
                  </m:num>
                  <m:den>
                    <m:r>
                      <w:rPr>
                        <w:rFonts w:ascii="Cambria Math" w:hAnsi="Cambria Math" w:cs="Times New Roman"/>
                        <w:sz w:val="20"/>
                        <w:szCs w:val="20"/>
                      </w:rPr>
                      <m:t>стр.690 Ф.1+стр.640 Ф.1</m:t>
                    </m:r>
                  </m:den>
                </m:f>
              </m:oMath>
            </m:oMathPara>
          </w:p>
        </w:tc>
        <w:tc>
          <w:tcPr>
            <w:tcW w:w="4193" w:type="dxa"/>
            <w:vAlign w:val="center"/>
          </w:tcPr>
          <w:p w:rsidR="006A2853" w:rsidRPr="006A2853" w:rsidRDefault="006A2853" w:rsidP="00DC59D7">
            <w:pPr>
              <w:ind w:firstLine="0"/>
              <w:jc w:val="center"/>
              <w:rPr>
                <w:rFonts w:cs="Times New Roman"/>
                <w:sz w:val="20"/>
                <w:szCs w:val="20"/>
              </w:rPr>
            </w:pPr>
          </w:p>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стр.1200 Ф.1</m:t>
                    </m:r>
                  </m:num>
                  <m:den>
                    <m:r>
                      <w:rPr>
                        <w:rFonts w:ascii="Cambria Math" w:hAnsi="Cambria Math" w:cs="Times New Roman"/>
                        <w:sz w:val="20"/>
                        <w:szCs w:val="20"/>
                      </w:rPr>
                      <m:t>стр.1500 Ф.1-1530 Ф.1</m:t>
                    </m:r>
                  </m:den>
                </m:f>
              </m:oMath>
            </m:oMathPara>
          </w:p>
        </w:tc>
      </w:tr>
      <w:tr w:rsidR="006A2853" w:rsidRPr="006A2853" w:rsidTr="005654DD">
        <w:trPr>
          <w:trHeight w:val="1004"/>
          <w:jc w:val="center"/>
        </w:trPr>
        <w:tc>
          <w:tcPr>
            <w:tcW w:w="1276" w:type="dxa"/>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3969" w:type="dxa"/>
            <w:tcBorders>
              <w:right w:val="single" w:sz="4" w:space="0" w:color="auto"/>
            </w:tcBorders>
            <w:vAlign w:val="center"/>
          </w:tcPr>
          <w:p w:rsidR="006A2853" w:rsidRPr="006A2853" w:rsidRDefault="006A2853" w:rsidP="00DC59D7">
            <w:pPr>
              <w:ind w:firstLine="0"/>
              <w:jc w:val="center"/>
              <w:rPr>
                <w:rFonts w:cs="Times New Roman"/>
                <w:sz w:val="20"/>
                <w:szCs w:val="20"/>
              </w:rPr>
            </w:pPr>
          </w:p>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стр.010 Ф.2</m:t>
                    </m:r>
                  </m:num>
                  <m:den>
                    <m:r>
                      <w:rPr>
                        <w:rFonts w:ascii="Cambria Math" w:hAnsi="Cambria Math" w:cs="Times New Roman"/>
                        <w:sz w:val="20"/>
                        <w:szCs w:val="20"/>
                      </w:rPr>
                      <m:t>стр.300 Ф.1</m:t>
                    </m:r>
                  </m:den>
                </m:f>
              </m:oMath>
            </m:oMathPara>
          </w:p>
        </w:tc>
        <w:tc>
          <w:tcPr>
            <w:tcW w:w="4193" w:type="dxa"/>
            <w:tcBorders>
              <w:left w:val="single" w:sz="4" w:space="0" w:color="auto"/>
            </w:tcBorders>
            <w:vAlign w:val="center"/>
          </w:tcPr>
          <w:p w:rsidR="006A2853" w:rsidRPr="006A2853" w:rsidRDefault="006A2853" w:rsidP="00DC59D7">
            <w:pPr>
              <w:ind w:firstLine="0"/>
              <w:jc w:val="center"/>
              <w:rPr>
                <w:rFonts w:cs="Times New Roman"/>
                <w:sz w:val="20"/>
                <w:szCs w:val="20"/>
              </w:rPr>
            </w:pPr>
          </w:p>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стр.2110 Ф.2</m:t>
                    </m:r>
                  </m:num>
                  <m:den>
                    <m:r>
                      <w:rPr>
                        <w:rFonts w:ascii="Cambria Math" w:hAnsi="Cambria Math" w:cs="Times New Roman"/>
                        <w:sz w:val="20"/>
                        <w:szCs w:val="20"/>
                      </w:rPr>
                      <m:t>стр.1600 Ф.1</m:t>
                    </m:r>
                  </m:den>
                </m:f>
              </m:oMath>
            </m:oMathPara>
          </w:p>
        </w:tc>
      </w:tr>
      <w:tr w:rsidR="006A2853" w:rsidRPr="006A2853" w:rsidTr="005654DD">
        <w:trPr>
          <w:trHeight w:val="1004"/>
          <w:jc w:val="center"/>
        </w:trPr>
        <w:tc>
          <w:tcPr>
            <w:tcW w:w="1276" w:type="dxa"/>
            <w:tcBorders>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969" w:type="dxa"/>
            <w:tcBorders>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стр.050 Ф.2</m:t>
                    </m:r>
                  </m:num>
                  <m:den>
                    <m:r>
                      <w:rPr>
                        <w:rFonts w:ascii="Cambria Math" w:hAnsi="Cambria Math" w:cs="Times New Roman"/>
                        <w:sz w:val="20"/>
                        <w:szCs w:val="20"/>
                      </w:rPr>
                      <m:t>стр.010 Ф.2</m:t>
                    </m:r>
                  </m:den>
                </m:f>
              </m:oMath>
            </m:oMathPara>
          </w:p>
        </w:tc>
        <w:tc>
          <w:tcPr>
            <w:tcW w:w="4193" w:type="dxa"/>
            <w:tcBorders>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стр.2200 Ф.2</m:t>
                    </m:r>
                  </m:num>
                  <m:den>
                    <m:r>
                      <w:rPr>
                        <w:rFonts w:ascii="Cambria Math" w:hAnsi="Cambria Math" w:cs="Times New Roman"/>
                        <w:sz w:val="20"/>
                        <w:szCs w:val="20"/>
                      </w:rPr>
                      <m:t>стр.2110 Ф.2</m:t>
                    </m:r>
                  </m:den>
                </m:f>
              </m:oMath>
            </m:oMathPara>
          </w:p>
        </w:tc>
      </w:tr>
      <w:tr w:rsidR="006A2853" w:rsidRPr="006A2853" w:rsidTr="005654DD">
        <w:trPr>
          <w:trHeight w:val="1004"/>
          <w:jc w:val="center"/>
        </w:trPr>
        <w:tc>
          <w:tcPr>
            <w:tcW w:w="1276"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5</m:t>
                    </m:r>
                  </m:sub>
                </m:sSub>
              </m:oMath>
            </m:oMathPara>
          </w:p>
        </w:tc>
        <w:tc>
          <w:tcPr>
            <w:tcW w:w="3969"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стр.190 Ф.2</m:t>
                    </m:r>
                  </m:num>
                  <m:den>
                    <m:r>
                      <w:rPr>
                        <w:rFonts w:ascii="Cambria Math" w:hAnsi="Cambria Math" w:cs="Times New Roman"/>
                        <w:sz w:val="20"/>
                        <w:szCs w:val="20"/>
                      </w:rPr>
                      <m:t>(стр.</m:t>
                    </m:r>
                    <m:sSub>
                      <m:sSubPr>
                        <m:ctrlPr>
                          <w:rPr>
                            <w:rFonts w:ascii="Cambria Math" w:hAnsi="Cambria Math" w:cs="Times New Roman"/>
                            <w:i/>
                            <w:sz w:val="20"/>
                            <w:szCs w:val="20"/>
                          </w:rPr>
                        </m:ctrlPr>
                      </m:sSubPr>
                      <m:e>
                        <m:r>
                          <w:rPr>
                            <w:rFonts w:ascii="Cambria Math" w:hAnsi="Cambria Math" w:cs="Times New Roman"/>
                            <w:sz w:val="20"/>
                            <w:szCs w:val="20"/>
                          </w:rPr>
                          <m:t>490</m:t>
                        </m:r>
                      </m:e>
                      <m:sub>
                        <m:r>
                          <w:rPr>
                            <w:rFonts w:ascii="Cambria Math" w:hAnsi="Cambria Math" w:cs="Times New Roman"/>
                            <w:sz w:val="20"/>
                            <w:szCs w:val="20"/>
                          </w:rPr>
                          <m:t>нг</m:t>
                        </m:r>
                      </m:sub>
                    </m:sSub>
                    <m:r>
                      <w:rPr>
                        <w:rFonts w:ascii="Cambria Math" w:hAnsi="Cambria Math" w:cs="Times New Roman"/>
                        <w:sz w:val="20"/>
                        <w:szCs w:val="20"/>
                      </w:rPr>
                      <m:t>Ф.1+стр.</m:t>
                    </m:r>
                    <m:sSub>
                      <m:sSubPr>
                        <m:ctrlPr>
                          <w:rPr>
                            <w:rFonts w:ascii="Cambria Math" w:hAnsi="Cambria Math" w:cs="Times New Roman"/>
                            <w:i/>
                            <w:sz w:val="20"/>
                            <w:szCs w:val="20"/>
                          </w:rPr>
                        </m:ctrlPr>
                      </m:sSubPr>
                      <m:e>
                        <m:r>
                          <w:rPr>
                            <w:rFonts w:ascii="Cambria Math" w:hAnsi="Cambria Math" w:cs="Times New Roman"/>
                            <w:sz w:val="20"/>
                            <w:szCs w:val="20"/>
                          </w:rPr>
                          <m:t>490</m:t>
                        </m:r>
                      </m:e>
                      <m:sub>
                        <m:r>
                          <w:rPr>
                            <w:rFonts w:ascii="Cambria Math" w:hAnsi="Cambria Math" w:cs="Times New Roman"/>
                            <w:sz w:val="20"/>
                            <w:szCs w:val="20"/>
                          </w:rPr>
                          <m:t>кг</m:t>
                        </m:r>
                      </m:sub>
                    </m:sSub>
                    <m:r>
                      <w:rPr>
                        <w:rFonts w:ascii="Cambria Math" w:hAnsi="Cambria Math" w:cs="Times New Roman"/>
                        <w:sz w:val="20"/>
                        <w:szCs w:val="20"/>
                      </w:rPr>
                      <m:t>Ф.1)∙0,5</m:t>
                    </m:r>
                  </m:den>
                </m:f>
              </m:oMath>
            </m:oMathPara>
          </w:p>
        </w:tc>
        <w:tc>
          <w:tcPr>
            <w:tcW w:w="4193"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стр.2400 Ф.2</m:t>
                    </m:r>
                  </m:num>
                  <m:den>
                    <m:r>
                      <w:rPr>
                        <w:rFonts w:ascii="Cambria Math" w:hAnsi="Cambria Math" w:cs="Times New Roman"/>
                        <w:sz w:val="20"/>
                        <w:szCs w:val="20"/>
                      </w:rPr>
                      <m:t>(стр.</m:t>
                    </m:r>
                    <m:sSub>
                      <m:sSubPr>
                        <m:ctrlPr>
                          <w:rPr>
                            <w:rFonts w:ascii="Cambria Math" w:hAnsi="Cambria Math" w:cs="Times New Roman"/>
                            <w:i/>
                            <w:sz w:val="20"/>
                            <w:szCs w:val="20"/>
                          </w:rPr>
                        </m:ctrlPr>
                      </m:sSubPr>
                      <m:e>
                        <m:r>
                          <w:rPr>
                            <w:rFonts w:ascii="Cambria Math" w:hAnsi="Cambria Math" w:cs="Times New Roman"/>
                            <w:sz w:val="20"/>
                            <w:szCs w:val="20"/>
                          </w:rPr>
                          <m:t>1300</m:t>
                        </m:r>
                      </m:e>
                      <m:sub>
                        <m:r>
                          <w:rPr>
                            <w:rFonts w:ascii="Cambria Math" w:hAnsi="Cambria Math" w:cs="Times New Roman"/>
                            <w:sz w:val="20"/>
                            <w:szCs w:val="20"/>
                          </w:rPr>
                          <m:t>нг</m:t>
                        </m:r>
                      </m:sub>
                    </m:sSub>
                    <m:r>
                      <w:rPr>
                        <w:rFonts w:ascii="Cambria Math" w:hAnsi="Cambria Math" w:cs="Times New Roman"/>
                        <w:sz w:val="20"/>
                        <w:szCs w:val="20"/>
                      </w:rPr>
                      <m:t>Ф.1+стр.</m:t>
                    </m:r>
                    <m:sSub>
                      <m:sSubPr>
                        <m:ctrlPr>
                          <w:rPr>
                            <w:rFonts w:ascii="Cambria Math" w:hAnsi="Cambria Math" w:cs="Times New Roman"/>
                            <w:i/>
                            <w:sz w:val="20"/>
                            <w:szCs w:val="20"/>
                          </w:rPr>
                        </m:ctrlPr>
                      </m:sSubPr>
                      <m:e>
                        <m:r>
                          <w:rPr>
                            <w:rFonts w:ascii="Cambria Math" w:hAnsi="Cambria Math" w:cs="Times New Roman"/>
                            <w:sz w:val="20"/>
                            <w:szCs w:val="20"/>
                          </w:rPr>
                          <m:t>1300</m:t>
                        </m:r>
                      </m:e>
                      <m:sub>
                        <m:r>
                          <w:rPr>
                            <w:rFonts w:ascii="Cambria Math" w:hAnsi="Cambria Math" w:cs="Times New Roman"/>
                            <w:sz w:val="20"/>
                            <w:szCs w:val="20"/>
                          </w:rPr>
                          <m:t>кг</m:t>
                        </m:r>
                      </m:sub>
                    </m:sSub>
                    <m:r>
                      <w:rPr>
                        <w:rFonts w:ascii="Cambria Math" w:hAnsi="Cambria Math" w:cs="Times New Roman"/>
                        <w:sz w:val="20"/>
                        <w:szCs w:val="20"/>
                      </w:rPr>
                      <m:t>Ф.1)∙0,5</m:t>
                    </m:r>
                  </m:den>
                </m:f>
              </m:oMath>
            </m:oMathPara>
          </w:p>
        </w:tc>
      </w:tr>
    </w:tbl>
    <w:p w:rsidR="006A2853" w:rsidRPr="006A2853" w:rsidRDefault="006A2853" w:rsidP="006A2853">
      <w:pPr>
        <w:tabs>
          <w:tab w:val="left" w:pos="567"/>
          <w:tab w:val="left" w:pos="709"/>
          <w:tab w:val="left" w:pos="851"/>
        </w:tabs>
        <w:rPr>
          <w:color w:val="auto"/>
        </w:rPr>
      </w:pPr>
      <w:r w:rsidRPr="006A2853">
        <w:rPr>
          <w:color w:val="auto"/>
        </w:rPr>
        <w:tab/>
      </w:r>
    </w:p>
    <w:p w:rsidR="006A2853" w:rsidRPr="006A2853" w:rsidRDefault="006A2853" w:rsidP="006A2853">
      <w:pPr>
        <w:tabs>
          <w:tab w:val="left" w:pos="567"/>
          <w:tab w:val="left" w:pos="709"/>
          <w:tab w:val="left" w:pos="851"/>
        </w:tabs>
        <w:rPr>
          <w:color w:val="auto"/>
        </w:rPr>
      </w:pPr>
      <w:r w:rsidRPr="006A2853">
        <w:rPr>
          <w:color w:val="auto"/>
        </w:rPr>
        <w:tab/>
        <w:t>При полном соответствии финансовых коэффициентов их минимальным нормативным уровням рейтинговое число будет равно единице и организация имеет удовлетворительное состояние экономики. Финансовое состояние предприятий с рейтинговым числом менее единицы характеризуется как неудовлетворительное.</w:t>
      </w:r>
    </w:p>
    <w:p w:rsidR="006A2853" w:rsidRPr="006A2853" w:rsidRDefault="006A2853" w:rsidP="006A2853">
      <w:pPr>
        <w:tabs>
          <w:tab w:val="left" w:pos="709"/>
          <w:tab w:val="left" w:pos="851"/>
        </w:tabs>
        <w:rPr>
          <w:color w:val="auto"/>
        </w:rPr>
      </w:pPr>
      <w:r w:rsidRPr="006A2853">
        <w:rPr>
          <w:color w:val="auto"/>
        </w:rPr>
        <w:tab/>
        <w:t>Еще одной отечественной моделью является модель прогнозирования вероятности наступления банкротства О.П. Зайцевой. С помощью корреляционного и многомерного факторного анализа было установлено, что наибольшую роль в изменении финансового положения производственных предприятий играют показатели, которые использованы в данной шестифакторной математической модели</w:t>
      </w:r>
    </w:p>
    <w:p w:rsidR="006A2853" w:rsidRPr="006A2853" w:rsidRDefault="006A2853" w:rsidP="006A2853">
      <w:pPr>
        <w:tabs>
          <w:tab w:val="left" w:pos="709"/>
          <w:tab w:val="left" w:pos="851"/>
        </w:tabs>
        <w:rPr>
          <w:color w:val="auto"/>
        </w:rPr>
      </w:pPr>
    </w:p>
    <w:p w:rsidR="006A2853" w:rsidRPr="006A2853" w:rsidRDefault="006A2853" w:rsidP="006A2853">
      <w:pPr>
        <w:tabs>
          <w:tab w:val="left" w:pos="709"/>
          <w:tab w:val="left" w:pos="851"/>
        </w:tabs>
        <w:rPr>
          <w:color w:val="auto"/>
        </w:rPr>
      </w:pPr>
      <w:r w:rsidRPr="006A2853">
        <w:rPr>
          <w:color w:val="auto"/>
        </w:rPr>
        <w:tab/>
        <w:t xml:space="preserve">    </w:t>
      </w:r>
      <w:r w:rsidRPr="006A2853">
        <w:rPr>
          <w:color w:val="auto"/>
          <w:lang w:val="en-US"/>
        </w:rPr>
        <w:t>R</w:t>
      </w:r>
      <w:r w:rsidRPr="006A2853">
        <w:rPr>
          <w:color w:val="auto"/>
        </w:rPr>
        <w:t xml:space="preserve"> = 0,25∙К</w:t>
      </w:r>
      <w:r w:rsidRPr="006A2853">
        <w:rPr>
          <w:color w:val="auto"/>
          <w:vertAlign w:val="subscript"/>
        </w:rPr>
        <w:t>1</w:t>
      </w:r>
      <w:r w:rsidRPr="006A2853">
        <w:rPr>
          <w:color w:val="auto"/>
        </w:rPr>
        <w:t xml:space="preserve"> + 0,∙К</w:t>
      </w:r>
      <w:r w:rsidRPr="006A2853">
        <w:rPr>
          <w:color w:val="auto"/>
          <w:vertAlign w:val="subscript"/>
        </w:rPr>
        <w:t>2</w:t>
      </w:r>
      <w:r w:rsidRPr="006A2853">
        <w:rPr>
          <w:color w:val="auto"/>
        </w:rPr>
        <w:t xml:space="preserve"> + 0,2∙К</w:t>
      </w:r>
      <w:r w:rsidRPr="006A2853">
        <w:rPr>
          <w:color w:val="auto"/>
          <w:vertAlign w:val="subscript"/>
        </w:rPr>
        <w:t>3</w:t>
      </w:r>
      <w:r w:rsidRPr="006A2853">
        <w:rPr>
          <w:color w:val="auto"/>
        </w:rPr>
        <w:t xml:space="preserve"> + 0,25∙К</w:t>
      </w:r>
      <w:r w:rsidRPr="006A2853">
        <w:rPr>
          <w:color w:val="auto"/>
          <w:vertAlign w:val="subscript"/>
        </w:rPr>
        <w:t>4</w:t>
      </w:r>
      <w:r w:rsidRPr="006A2853">
        <w:rPr>
          <w:color w:val="auto"/>
        </w:rPr>
        <w:t xml:space="preserve"> + 0,1∙К</w:t>
      </w:r>
      <w:r w:rsidRPr="006A2853">
        <w:rPr>
          <w:color w:val="auto"/>
          <w:vertAlign w:val="subscript"/>
        </w:rPr>
        <w:t>5</w:t>
      </w:r>
      <w:r w:rsidRPr="006A2853">
        <w:rPr>
          <w:color w:val="auto"/>
        </w:rPr>
        <w:t xml:space="preserve"> + 0,1∙К</w:t>
      </w:r>
      <w:r w:rsidRPr="006A2853">
        <w:rPr>
          <w:color w:val="auto"/>
          <w:vertAlign w:val="subscript"/>
        </w:rPr>
        <w:t>6</w:t>
      </w:r>
      <w:r w:rsidRPr="006A2853">
        <w:rPr>
          <w:color w:val="auto"/>
        </w:rPr>
        <w:t xml:space="preserve"> ,                (4</w:t>
      </w:r>
      <w:r>
        <w:rPr>
          <w:color w:val="auto"/>
        </w:rPr>
        <w:t>.11</w:t>
      </w:r>
      <w:r w:rsidRPr="006A2853">
        <w:rPr>
          <w:color w:val="auto"/>
        </w:rPr>
        <w:t>)</w:t>
      </w:r>
    </w:p>
    <w:p w:rsidR="006A2853" w:rsidRPr="006A2853" w:rsidRDefault="006A2853" w:rsidP="006A2853">
      <w:pPr>
        <w:tabs>
          <w:tab w:val="left" w:pos="709"/>
          <w:tab w:val="left" w:pos="851"/>
        </w:tabs>
        <w:rPr>
          <w:color w:val="auto"/>
        </w:rPr>
      </w:pPr>
    </w:p>
    <w:p w:rsidR="006A2853" w:rsidRPr="006A2853" w:rsidRDefault="006A2853" w:rsidP="006A2853">
      <w:pPr>
        <w:tabs>
          <w:tab w:val="left" w:pos="709"/>
          <w:tab w:val="left" w:pos="851"/>
          <w:tab w:val="left" w:pos="1134"/>
        </w:tabs>
        <w:rPr>
          <w:color w:val="auto"/>
        </w:rPr>
      </w:pPr>
      <w:r w:rsidRPr="006A2853">
        <w:rPr>
          <w:color w:val="auto"/>
        </w:rPr>
        <w:tab/>
        <w:t>где К</w:t>
      </w:r>
      <w:r w:rsidRPr="006A2853">
        <w:rPr>
          <w:color w:val="auto"/>
          <w:vertAlign w:val="subscript"/>
        </w:rPr>
        <w:t>1</w:t>
      </w:r>
      <w:r w:rsidRPr="006A2853">
        <w:rPr>
          <w:color w:val="auto"/>
        </w:rPr>
        <w:t xml:space="preserve"> – коэффициент убыточности предприятия;</w:t>
      </w:r>
    </w:p>
    <w:p w:rsidR="006A2853" w:rsidRPr="006A2853" w:rsidRDefault="006A2853" w:rsidP="006A2853">
      <w:pPr>
        <w:tabs>
          <w:tab w:val="left" w:pos="709"/>
          <w:tab w:val="left" w:pos="1701"/>
        </w:tabs>
        <w:ind w:left="1134"/>
        <w:rPr>
          <w:color w:val="auto"/>
        </w:rPr>
      </w:pPr>
      <w:r w:rsidRPr="006A2853">
        <w:rPr>
          <w:color w:val="auto"/>
        </w:rPr>
        <w:t xml:space="preserve"> К</w:t>
      </w:r>
      <w:r w:rsidRPr="006A2853">
        <w:rPr>
          <w:color w:val="auto"/>
          <w:vertAlign w:val="subscript"/>
        </w:rPr>
        <w:t>2</w:t>
      </w:r>
      <w:r w:rsidRPr="006A2853">
        <w:rPr>
          <w:color w:val="auto"/>
        </w:rPr>
        <w:t xml:space="preserve"> – коэффициент соотношения кредиторской и дебиторской</w:t>
      </w:r>
    </w:p>
    <w:p w:rsidR="006A2853" w:rsidRPr="006A2853" w:rsidRDefault="006A2853" w:rsidP="006A2853">
      <w:pPr>
        <w:tabs>
          <w:tab w:val="left" w:pos="709"/>
          <w:tab w:val="left" w:pos="1701"/>
        </w:tabs>
        <w:ind w:left="1134"/>
        <w:rPr>
          <w:color w:val="auto"/>
        </w:rPr>
      </w:pPr>
      <w:r w:rsidRPr="006A2853">
        <w:rPr>
          <w:color w:val="auto"/>
        </w:rPr>
        <w:t xml:space="preserve">         задолженности; </w:t>
      </w:r>
    </w:p>
    <w:p w:rsidR="006A2853" w:rsidRPr="006A2853" w:rsidRDefault="006A2853" w:rsidP="006A2853">
      <w:pPr>
        <w:tabs>
          <w:tab w:val="left" w:pos="709"/>
          <w:tab w:val="left" w:pos="851"/>
        </w:tabs>
        <w:rPr>
          <w:color w:val="auto"/>
        </w:rPr>
      </w:pPr>
      <w:r w:rsidRPr="006A2853">
        <w:rPr>
          <w:color w:val="auto"/>
        </w:rPr>
        <w:t xml:space="preserve">                К</w:t>
      </w:r>
      <w:r w:rsidRPr="006A2853">
        <w:rPr>
          <w:color w:val="auto"/>
          <w:vertAlign w:val="subscript"/>
        </w:rPr>
        <w:t>3</w:t>
      </w:r>
      <w:r w:rsidRPr="006A2853">
        <w:rPr>
          <w:color w:val="auto"/>
        </w:rPr>
        <w:t xml:space="preserve"> – показатель соотношения краткосрочных обязательств и </w:t>
      </w:r>
    </w:p>
    <w:p w:rsidR="006A2853" w:rsidRPr="006A2853" w:rsidRDefault="006A2853" w:rsidP="006A2853">
      <w:pPr>
        <w:tabs>
          <w:tab w:val="left" w:pos="709"/>
          <w:tab w:val="left" w:pos="851"/>
        </w:tabs>
        <w:rPr>
          <w:color w:val="auto"/>
        </w:rPr>
      </w:pPr>
      <w:r w:rsidRPr="006A2853">
        <w:rPr>
          <w:color w:val="auto"/>
        </w:rPr>
        <w:t xml:space="preserve">                        наиболее ликвидных активов;</w:t>
      </w:r>
    </w:p>
    <w:p w:rsidR="006A2853" w:rsidRPr="006A2853" w:rsidRDefault="006A2853" w:rsidP="006A2853">
      <w:pPr>
        <w:tabs>
          <w:tab w:val="left" w:pos="709"/>
          <w:tab w:val="left" w:pos="851"/>
        </w:tabs>
        <w:rPr>
          <w:color w:val="auto"/>
        </w:rPr>
      </w:pPr>
      <w:r w:rsidRPr="006A2853">
        <w:rPr>
          <w:color w:val="auto"/>
        </w:rPr>
        <w:t xml:space="preserve">                К</w:t>
      </w:r>
      <w:r w:rsidRPr="006A2853">
        <w:rPr>
          <w:color w:val="auto"/>
          <w:vertAlign w:val="subscript"/>
        </w:rPr>
        <w:t>4</w:t>
      </w:r>
      <w:r w:rsidRPr="006A2853">
        <w:rPr>
          <w:color w:val="auto"/>
        </w:rPr>
        <w:t xml:space="preserve"> – убыточность реализации продукции;</w:t>
      </w:r>
    </w:p>
    <w:p w:rsidR="006A2853" w:rsidRPr="006A2853" w:rsidRDefault="006A2853" w:rsidP="006A2853">
      <w:pPr>
        <w:tabs>
          <w:tab w:val="left" w:pos="709"/>
          <w:tab w:val="left" w:pos="851"/>
        </w:tabs>
        <w:rPr>
          <w:color w:val="auto"/>
        </w:rPr>
      </w:pPr>
      <w:r w:rsidRPr="006A2853">
        <w:rPr>
          <w:color w:val="auto"/>
        </w:rPr>
        <w:t xml:space="preserve">                К</w:t>
      </w:r>
      <w:r w:rsidRPr="006A2853">
        <w:rPr>
          <w:color w:val="auto"/>
          <w:vertAlign w:val="subscript"/>
        </w:rPr>
        <w:t>5</w:t>
      </w:r>
      <w:r w:rsidRPr="006A2853">
        <w:rPr>
          <w:color w:val="auto"/>
        </w:rPr>
        <w:t xml:space="preserve"> – коэффициент финансового левериджа (риска);</w:t>
      </w:r>
    </w:p>
    <w:p w:rsidR="006A2853" w:rsidRPr="006A2853" w:rsidRDefault="006A2853" w:rsidP="006A2853">
      <w:pPr>
        <w:tabs>
          <w:tab w:val="left" w:pos="709"/>
          <w:tab w:val="left" w:pos="851"/>
        </w:tabs>
        <w:rPr>
          <w:color w:val="auto"/>
        </w:rPr>
      </w:pPr>
      <w:r w:rsidRPr="006A2853">
        <w:rPr>
          <w:color w:val="auto"/>
        </w:rPr>
        <w:t xml:space="preserve">                К</w:t>
      </w:r>
      <w:r w:rsidRPr="006A2853">
        <w:rPr>
          <w:color w:val="auto"/>
          <w:vertAlign w:val="subscript"/>
        </w:rPr>
        <w:t>6</w:t>
      </w:r>
      <w:r w:rsidRPr="006A2853">
        <w:rPr>
          <w:color w:val="auto"/>
        </w:rPr>
        <w:t xml:space="preserve"> – коэффициент загрузки активов.</w:t>
      </w:r>
    </w:p>
    <w:p w:rsidR="006A2853" w:rsidRPr="006A2853" w:rsidRDefault="006A2853" w:rsidP="006A2853">
      <w:pPr>
        <w:tabs>
          <w:tab w:val="left" w:pos="709"/>
          <w:tab w:val="left" w:pos="851"/>
        </w:tabs>
        <w:rPr>
          <w:color w:val="auto"/>
        </w:rPr>
      </w:pPr>
    </w:p>
    <w:p w:rsidR="006A2853" w:rsidRPr="006A2853" w:rsidRDefault="006A2853" w:rsidP="006A2853">
      <w:pPr>
        <w:tabs>
          <w:tab w:val="left" w:pos="709"/>
          <w:tab w:val="left" w:pos="851"/>
        </w:tabs>
        <w:rPr>
          <w:color w:val="auto"/>
        </w:rPr>
      </w:pPr>
      <w:r w:rsidRPr="006A2853">
        <w:rPr>
          <w:color w:val="auto"/>
        </w:rPr>
        <w:tab/>
        <w:t xml:space="preserve">Алгоритм расчета данных коэффициентов представлен в таблице </w:t>
      </w:r>
      <w:r w:rsidR="00DC59D7">
        <w:rPr>
          <w:color w:val="auto"/>
        </w:rPr>
        <w:t>4.</w:t>
      </w:r>
      <w:r w:rsidRPr="006A2853">
        <w:rPr>
          <w:color w:val="auto"/>
        </w:rPr>
        <w:t>1</w:t>
      </w:r>
      <w:r w:rsidR="00DC59D7">
        <w:rPr>
          <w:color w:val="auto"/>
        </w:rPr>
        <w:t>0</w:t>
      </w:r>
      <w:r w:rsidRPr="006A2853">
        <w:rPr>
          <w:color w:val="auto"/>
        </w:rPr>
        <w:t>.</w:t>
      </w:r>
    </w:p>
    <w:p w:rsidR="006A2853" w:rsidRDefault="006A2853" w:rsidP="006A2853">
      <w:pPr>
        <w:tabs>
          <w:tab w:val="left" w:pos="709"/>
          <w:tab w:val="left" w:pos="851"/>
        </w:tabs>
        <w:rPr>
          <w:color w:val="auto"/>
        </w:rPr>
      </w:pPr>
    </w:p>
    <w:p w:rsidR="00DC59D7" w:rsidRPr="006A2853" w:rsidRDefault="00DC59D7" w:rsidP="006A2853">
      <w:pPr>
        <w:tabs>
          <w:tab w:val="left" w:pos="709"/>
          <w:tab w:val="left" w:pos="851"/>
        </w:tabs>
        <w:rPr>
          <w:color w:val="auto"/>
        </w:rPr>
      </w:pPr>
    </w:p>
    <w:p w:rsidR="006A2853" w:rsidRPr="006A2853" w:rsidRDefault="006A2853" w:rsidP="00DC59D7">
      <w:pPr>
        <w:tabs>
          <w:tab w:val="left" w:pos="709"/>
          <w:tab w:val="left" w:pos="851"/>
        </w:tabs>
        <w:ind w:left="1701" w:hanging="992"/>
        <w:rPr>
          <w:color w:val="auto"/>
        </w:rPr>
      </w:pPr>
      <w:r>
        <w:rPr>
          <w:color w:val="auto"/>
        </w:rPr>
        <w:lastRenderedPageBreak/>
        <w:t>Таблица 4.10</w:t>
      </w:r>
      <w:r w:rsidRPr="006A2853">
        <w:rPr>
          <w:color w:val="auto"/>
        </w:rPr>
        <w:t xml:space="preserve"> – Алгоритм расчета показателей, используемых в модели </w:t>
      </w:r>
    </w:p>
    <w:p w:rsidR="006A2853" w:rsidRPr="006A2853" w:rsidRDefault="006A2853" w:rsidP="006A2853">
      <w:pPr>
        <w:tabs>
          <w:tab w:val="left" w:pos="709"/>
          <w:tab w:val="left" w:pos="851"/>
        </w:tabs>
        <w:ind w:left="1701"/>
        <w:rPr>
          <w:color w:val="auto"/>
        </w:rPr>
      </w:pPr>
      <w:r w:rsidRPr="006A2853">
        <w:rPr>
          <w:color w:val="auto"/>
        </w:rPr>
        <w:t>Зайцевой</w:t>
      </w:r>
    </w:p>
    <w:tbl>
      <w:tblPr>
        <w:tblStyle w:val="af"/>
        <w:tblW w:w="9385" w:type="dxa"/>
        <w:jc w:val="center"/>
        <w:tblLayout w:type="fixed"/>
        <w:tblLook w:val="04A0" w:firstRow="1" w:lastRow="0" w:firstColumn="1" w:lastColumn="0" w:noHBand="0" w:noVBand="1"/>
      </w:tblPr>
      <w:tblGrid>
        <w:gridCol w:w="1103"/>
        <w:gridCol w:w="3969"/>
        <w:gridCol w:w="4313"/>
      </w:tblGrid>
      <w:tr w:rsidR="006A2853" w:rsidRPr="006A2853" w:rsidTr="005654DD">
        <w:trPr>
          <w:trHeight w:val="698"/>
          <w:jc w:val="center"/>
        </w:trPr>
        <w:tc>
          <w:tcPr>
            <w:tcW w:w="1103" w:type="dxa"/>
          </w:tcPr>
          <w:p w:rsidR="006A2853" w:rsidRPr="006A2853" w:rsidRDefault="006A2853" w:rsidP="00DC59D7">
            <w:pPr>
              <w:ind w:firstLine="0"/>
              <w:jc w:val="center"/>
              <w:rPr>
                <w:rFonts w:cs="Times New Roman"/>
                <w:szCs w:val="28"/>
              </w:rPr>
            </w:pPr>
            <w:r w:rsidRPr="006A2853">
              <w:rPr>
                <w:rFonts w:cs="Times New Roman"/>
                <w:szCs w:val="28"/>
              </w:rPr>
              <w:t>Пока-затель</w:t>
            </w:r>
          </w:p>
        </w:tc>
        <w:tc>
          <w:tcPr>
            <w:tcW w:w="3969" w:type="dxa"/>
            <w:vAlign w:val="center"/>
          </w:tcPr>
          <w:p w:rsidR="006A2853" w:rsidRPr="006A2853" w:rsidRDefault="006A2853" w:rsidP="00DC59D7">
            <w:pPr>
              <w:ind w:firstLine="0"/>
              <w:jc w:val="center"/>
              <w:rPr>
                <w:rFonts w:cs="Times New Roman"/>
                <w:szCs w:val="28"/>
              </w:rPr>
            </w:pPr>
            <w:r w:rsidRPr="006A2853">
              <w:rPr>
                <w:rFonts w:cs="Times New Roman"/>
                <w:szCs w:val="28"/>
              </w:rPr>
              <w:t>2008-2010 гг.</w:t>
            </w:r>
          </w:p>
        </w:tc>
        <w:tc>
          <w:tcPr>
            <w:tcW w:w="4313" w:type="dxa"/>
            <w:vAlign w:val="center"/>
          </w:tcPr>
          <w:p w:rsidR="006A2853" w:rsidRPr="006A2853" w:rsidRDefault="006A2853" w:rsidP="00DC59D7">
            <w:pPr>
              <w:ind w:firstLine="0"/>
              <w:jc w:val="center"/>
              <w:rPr>
                <w:rFonts w:cs="Times New Roman"/>
                <w:szCs w:val="28"/>
              </w:rPr>
            </w:pPr>
            <w:r w:rsidRPr="006A2853">
              <w:rPr>
                <w:rFonts w:cs="Times New Roman"/>
                <w:szCs w:val="28"/>
              </w:rPr>
              <w:t>2011 г.</w:t>
            </w:r>
          </w:p>
        </w:tc>
      </w:tr>
      <w:tr w:rsidR="006A2853" w:rsidRPr="006A2853" w:rsidTr="005654DD">
        <w:trPr>
          <w:trHeight w:val="1004"/>
          <w:jc w:val="center"/>
        </w:trPr>
        <w:tc>
          <w:tcPr>
            <w:tcW w:w="1103" w:type="dxa"/>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1</m:t>
                    </m:r>
                  </m:sub>
                </m:sSub>
              </m:oMath>
            </m:oMathPara>
          </w:p>
        </w:tc>
        <w:tc>
          <w:tcPr>
            <w:tcW w:w="3969" w:type="dxa"/>
          </w:tcPr>
          <w:p w:rsidR="006A2853" w:rsidRPr="006A2853" w:rsidRDefault="006A2853" w:rsidP="00DC59D7">
            <w:pPr>
              <w:ind w:firstLine="0"/>
              <w:rPr>
                <w:rFonts w:cs="Times New Roman"/>
                <w:sz w:val="20"/>
                <w:szCs w:val="20"/>
              </w:rPr>
            </w:pPr>
          </w:p>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чистый убыток</m:t>
                    </m:r>
                  </m:num>
                  <m:den>
                    <m:r>
                      <w:rPr>
                        <w:rFonts w:ascii="Cambria Math" w:hAnsi="Cambria Math" w:cs="Times New Roman"/>
                        <w:sz w:val="20"/>
                        <w:szCs w:val="20"/>
                      </w:rPr>
                      <m:t>стр.490 Ф.1</m:t>
                    </m:r>
                  </m:den>
                </m:f>
              </m:oMath>
            </m:oMathPara>
          </w:p>
        </w:tc>
        <w:tc>
          <w:tcPr>
            <w:tcW w:w="4313" w:type="dxa"/>
            <w:vAlign w:val="center"/>
          </w:tcPr>
          <w:p w:rsidR="006A2853" w:rsidRPr="006A2853" w:rsidRDefault="004E7440" w:rsidP="00DC59D7">
            <w:pPr>
              <w:ind w:firstLine="0"/>
              <w:jc w:val="center"/>
              <w:rPr>
                <w:rFonts w:cs="Times New Roman"/>
                <w:sz w:val="20"/>
                <w:szCs w:val="20"/>
              </w:rPr>
            </w:pPr>
            <m:oMathPara>
              <m:oMathParaPr>
                <m:jc m:val="center"/>
              </m:oMathParaPr>
              <m:oMath>
                <m:f>
                  <m:fPr>
                    <m:ctrlPr>
                      <w:rPr>
                        <w:rFonts w:ascii="Cambria Math" w:hAnsi="Cambria Math" w:cs="Times New Roman"/>
                        <w:i/>
                        <w:sz w:val="20"/>
                        <w:szCs w:val="20"/>
                      </w:rPr>
                    </m:ctrlPr>
                  </m:fPr>
                  <m:num>
                    <m:r>
                      <w:rPr>
                        <w:rFonts w:ascii="Cambria Math" w:hAnsi="Cambria Math" w:cs="Times New Roman"/>
                        <w:sz w:val="20"/>
                        <w:szCs w:val="20"/>
                      </w:rPr>
                      <m:t>чистый убыток</m:t>
                    </m:r>
                  </m:num>
                  <m:den>
                    <m:r>
                      <w:rPr>
                        <w:rFonts w:ascii="Cambria Math" w:hAnsi="Cambria Math" w:cs="Times New Roman"/>
                        <w:sz w:val="20"/>
                        <w:szCs w:val="20"/>
                      </w:rPr>
                      <m:t>стр.1300 Ф.1</m:t>
                    </m:r>
                  </m:den>
                </m:f>
              </m:oMath>
            </m:oMathPara>
          </w:p>
        </w:tc>
      </w:tr>
      <w:tr w:rsidR="006A2853" w:rsidRPr="006A2853" w:rsidTr="005654DD">
        <w:trPr>
          <w:trHeight w:val="1004"/>
          <w:jc w:val="center"/>
        </w:trPr>
        <w:tc>
          <w:tcPr>
            <w:tcW w:w="1103" w:type="dxa"/>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2</m:t>
                    </m:r>
                  </m:sub>
                </m:sSub>
              </m:oMath>
            </m:oMathPara>
          </w:p>
        </w:tc>
        <w:tc>
          <w:tcPr>
            <w:tcW w:w="3969" w:type="dxa"/>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стр.620 Ф.1</m:t>
                    </m:r>
                  </m:num>
                  <m:den>
                    <m:r>
                      <w:rPr>
                        <w:rFonts w:ascii="Cambria Math" w:hAnsi="Cambria Math" w:cs="Times New Roman"/>
                        <w:sz w:val="20"/>
                        <w:szCs w:val="20"/>
                      </w:rPr>
                      <m:t>стр.230 Ф.1+стр.240 Ф.1</m:t>
                    </m:r>
                  </m:den>
                </m:f>
              </m:oMath>
            </m:oMathPara>
          </w:p>
        </w:tc>
        <w:tc>
          <w:tcPr>
            <w:tcW w:w="4313" w:type="dxa"/>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стр.1520 Ф.1</m:t>
                    </m:r>
                  </m:num>
                  <m:den>
                    <m:r>
                      <w:rPr>
                        <w:rFonts w:ascii="Cambria Math" w:hAnsi="Cambria Math" w:cs="Times New Roman"/>
                        <w:sz w:val="20"/>
                        <w:szCs w:val="20"/>
                      </w:rPr>
                      <m:t>стр.1230 Ф.1</m:t>
                    </m:r>
                  </m:den>
                </m:f>
              </m:oMath>
            </m:oMathPara>
          </w:p>
        </w:tc>
      </w:tr>
      <w:tr w:rsidR="006A2853" w:rsidRPr="006A2853" w:rsidTr="005654DD">
        <w:trPr>
          <w:trHeight w:val="1004"/>
          <w:jc w:val="center"/>
        </w:trPr>
        <w:tc>
          <w:tcPr>
            <w:tcW w:w="1103" w:type="dxa"/>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3</m:t>
                    </m:r>
                  </m:sub>
                </m:sSub>
              </m:oMath>
            </m:oMathPara>
          </w:p>
        </w:tc>
        <w:tc>
          <w:tcPr>
            <w:tcW w:w="3969" w:type="dxa"/>
            <w:tcBorders>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стр.610 Ф.1+стр.620 Ф.1+стр.660 Ф.1</m:t>
                    </m:r>
                  </m:num>
                  <m:den>
                    <m:r>
                      <w:rPr>
                        <w:rFonts w:ascii="Cambria Math" w:hAnsi="Cambria Math" w:cs="Times New Roman"/>
                        <w:sz w:val="20"/>
                        <w:szCs w:val="20"/>
                      </w:rPr>
                      <m:t>стр.250 Ф.1+стр.260 Ф.1</m:t>
                    </m:r>
                  </m:den>
                </m:f>
              </m:oMath>
            </m:oMathPara>
          </w:p>
        </w:tc>
        <w:tc>
          <w:tcPr>
            <w:tcW w:w="4313" w:type="dxa"/>
            <w:tcBorders>
              <w:lef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стр.1510 Ф.1+стр.1520 Ф.1+стр.1552 Ф.1</m:t>
                    </m:r>
                  </m:num>
                  <m:den>
                    <m:r>
                      <w:rPr>
                        <w:rFonts w:ascii="Cambria Math" w:hAnsi="Cambria Math" w:cs="Times New Roman"/>
                        <w:sz w:val="20"/>
                        <w:szCs w:val="20"/>
                      </w:rPr>
                      <m:t>стр.1240 Ф.1+стр.1250 Ф.1</m:t>
                    </m:r>
                  </m:den>
                </m:f>
              </m:oMath>
            </m:oMathPara>
          </w:p>
        </w:tc>
      </w:tr>
      <w:tr w:rsidR="006A2853" w:rsidRPr="006A2853" w:rsidTr="005654DD">
        <w:trPr>
          <w:trHeight w:val="1004"/>
          <w:jc w:val="center"/>
        </w:trPr>
        <w:tc>
          <w:tcPr>
            <w:tcW w:w="1103" w:type="dxa"/>
            <w:tcBorders>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4</m:t>
                    </m:r>
                  </m:sub>
                </m:sSub>
              </m:oMath>
            </m:oMathPara>
          </w:p>
        </w:tc>
        <w:tc>
          <w:tcPr>
            <w:tcW w:w="3969" w:type="dxa"/>
            <w:tcBorders>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чистый убыток</m:t>
                    </m:r>
                  </m:num>
                  <m:den>
                    <m:r>
                      <w:rPr>
                        <w:rFonts w:ascii="Cambria Math" w:hAnsi="Cambria Math" w:cs="Times New Roman"/>
                        <w:sz w:val="20"/>
                        <w:szCs w:val="20"/>
                      </w:rPr>
                      <m:t>стр.010 Ф.2</m:t>
                    </m:r>
                  </m:den>
                </m:f>
              </m:oMath>
            </m:oMathPara>
          </w:p>
        </w:tc>
        <w:tc>
          <w:tcPr>
            <w:tcW w:w="4313" w:type="dxa"/>
            <w:tcBorders>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чистый убыток</m:t>
                    </m:r>
                  </m:num>
                  <m:den>
                    <m:r>
                      <w:rPr>
                        <w:rFonts w:ascii="Cambria Math" w:hAnsi="Cambria Math" w:cs="Times New Roman"/>
                        <w:sz w:val="20"/>
                        <w:szCs w:val="20"/>
                      </w:rPr>
                      <m:t>стр.2110 Ф.2</m:t>
                    </m:r>
                  </m:den>
                </m:f>
              </m:oMath>
            </m:oMathPara>
          </w:p>
        </w:tc>
      </w:tr>
      <w:tr w:rsidR="006A2853" w:rsidRPr="006A2853" w:rsidTr="005654DD">
        <w:trPr>
          <w:trHeight w:val="1004"/>
          <w:jc w:val="center"/>
        </w:trPr>
        <w:tc>
          <w:tcPr>
            <w:tcW w:w="1103"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5</m:t>
                    </m:r>
                  </m:sub>
                </m:sSub>
              </m:oMath>
            </m:oMathPara>
          </w:p>
        </w:tc>
        <w:tc>
          <w:tcPr>
            <w:tcW w:w="3969"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стр.590 Ф.1+стр.690 Ф.1</m:t>
                    </m:r>
                  </m:num>
                  <m:den>
                    <m:r>
                      <w:rPr>
                        <w:rFonts w:ascii="Cambria Math" w:hAnsi="Cambria Math" w:cs="Times New Roman"/>
                        <w:sz w:val="20"/>
                        <w:szCs w:val="20"/>
                      </w:rPr>
                      <m:t>стр.490 Ф.1</m:t>
                    </m:r>
                  </m:den>
                </m:f>
              </m:oMath>
            </m:oMathPara>
          </w:p>
        </w:tc>
        <w:tc>
          <w:tcPr>
            <w:tcW w:w="4313"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стр.1400 Ф.1+стр.1500 Ф.1</m:t>
                    </m:r>
                  </m:num>
                  <m:den>
                    <m:r>
                      <w:rPr>
                        <w:rFonts w:ascii="Cambria Math" w:hAnsi="Cambria Math" w:cs="Times New Roman"/>
                        <w:sz w:val="20"/>
                        <w:szCs w:val="20"/>
                      </w:rPr>
                      <m:t>стр.1300 Ф.1</m:t>
                    </m:r>
                  </m:den>
                </m:f>
              </m:oMath>
            </m:oMathPara>
          </w:p>
        </w:tc>
      </w:tr>
      <w:tr w:rsidR="006A2853" w:rsidRPr="006A2853" w:rsidTr="005654DD">
        <w:trPr>
          <w:trHeight w:val="1004"/>
          <w:jc w:val="center"/>
        </w:trPr>
        <w:tc>
          <w:tcPr>
            <w:tcW w:w="1103"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Cs w:val="28"/>
              </w:rPr>
            </w:pPr>
            <m:oMathPara>
              <m:oMath>
                <m:sSub>
                  <m:sSubPr>
                    <m:ctrlPr>
                      <w:rPr>
                        <w:rFonts w:ascii="Cambria Math" w:hAnsi="Cambria Math" w:cs="Times New Roman"/>
                        <w:i/>
                        <w:szCs w:val="28"/>
                      </w:rPr>
                    </m:ctrlPr>
                  </m:sSubPr>
                  <m:e>
                    <m:r>
                      <w:rPr>
                        <w:rFonts w:ascii="Cambria Math" w:hAnsi="Cambria Math" w:cs="Times New Roman"/>
                        <w:szCs w:val="28"/>
                      </w:rPr>
                      <m:t>К</m:t>
                    </m:r>
                  </m:e>
                  <m:sub>
                    <m:r>
                      <w:rPr>
                        <w:rFonts w:ascii="Cambria Math" w:hAnsi="Cambria Math" w:cs="Times New Roman"/>
                        <w:szCs w:val="28"/>
                      </w:rPr>
                      <m:t>6</m:t>
                    </m:r>
                  </m:sub>
                </m:sSub>
              </m:oMath>
            </m:oMathPara>
          </w:p>
        </w:tc>
        <w:tc>
          <w:tcPr>
            <w:tcW w:w="3969"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стр.300 Ф.1</m:t>
                    </m:r>
                  </m:num>
                  <m:den>
                    <m:r>
                      <w:rPr>
                        <w:rFonts w:ascii="Cambria Math" w:hAnsi="Cambria Math" w:cs="Times New Roman"/>
                        <w:sz w:val="20"/>
                        <w:szCs w:val="20"/>
                      </w:rPr>
                      <m:t>стр.010 Ф.2</m:t>
                    </m:r>
                  </m:den>
                </m:f>
              </m:oMath>
            </m:oMathPara>
          </w:p>
        </w:tc>
        <w:tc>
          <w:tcPr>
            <w:tcW w:w="4313" w:type="dxa"/>
            <w:tcBorders>
              <w:top w:val="single" w:sz="4" w:space="0" w:color="auto"/>
              <w:left w:val="single" w:sz="4" w:space="0" w:color="auto"/>
              <w:bottom w:val="single" w:sz="4" w:space="0" w:color="auto"/>
              <w:right w:val="single" w:sz="4" w:space="0" w:color="auto"/>
            </w:tcBorders>
            <w:vAlign w:val="center"/>
          </w:tcPr>
          <w:p w:rsidR="006A2853" w:rsidRPr="006A2853" w:rsidRDefault="004E7440" w:rsidP="00DC59D7">
            <w:pPr>
              <w:ind w:firstLine="0"/>
              <w:jc w:val="center"/>
              <w:rPr>
                <w:rFonts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стр.1600 Ф.1</m:t>
                    </m:r>
                  </m:num>
                  <m:den>
                    <m:r>
                      <w:rPr>
                        <w:rFonts w:ascii="Cambria Math" w:hAnsi="Cambria Math" w:cs="Times New Roman"/>
                        <w:sz w:val="20"/>
                        <w:szCs w:val="20"/>
                      </w:rPr>
                      <m:t>стр.2110 Ф.2</m:t>
                    </m:r>
                  </m:den>
                </m:f>
              </m:oMath>
            </m:oMathPara>
          </w:p>
        </w:tc>
      </w:tr>
    </w:tbl>
    <w:p w:rsidR="006A2853" w:rsidRPr="006A2853" w:rsidRDefault="006A2853" w:rsidP="006A2853">
      <w:pPr>
        <w:tabs>
          <w:tab w:val="left" w:pos="709"/>
          <w:tab w:val="left" w:pos="851"/>
        </w:tabs>
        <w:rPr>
          <w:color w:val="auto"/>
        </w:rPr>
      </w:pPr>
    </w:p>
    <w:p w:rsidR="006A2853" w:rsidRDefault="006A2853" w:rsidP="006A2853">
      <w:pPr>
        <w:tabs>
          <w:tab w:val="left" w:pos="709"/>
          <w:tab w:val="left" w:pos="851"/>
        </w:tabs>
        <w:rPr>
          <w:color w:val="auto"/>
        </w:rPr>
      </w:pPr>
      <w:r w:rsidRPr="006A2853">
        <w:rPr>
          <w:color w:val="auto"/>
        </w:rPr>
        <w:tab/>
        <w:t xml:space="preserve">Для определения вероятности банкротства необходимо сравнить фактическое значение </w:t>
      </w:r>
      <w:r w:rsidRPr="006A2853">
        <w:rPr>
          <w:color w:val="auto"/>
          <w:lang w:val="en-US"/>
        </w:rPr>
        <w:t>R</w:t>
      </w:r>
      <w:r w:rsidRPr="006A2853">
        <w:rPr>
          <w:color w:val="auto"/>
        </w:rPr>
        <w:t xml:space="preserve"> с нормативным значением </w:t>
      </w:r>
      <w:r w:rsidRPr="006A2853">
        <w:rPr>
          <w:color w:val="auto"/>
          <w:lang w:val="en-US"/>
        </w:rPr>
        <w:t>Rn</w:t>
      </w:r>
      <w:r w:rsidRPr="006A2853">
        <w:rPr>
          <w:color w:val="auto"/>
        </w:rPr>
        <w:t>, которое рассчитывается по формуле</w:t>
      </w:r>
    </w:p>
    <w:p w:rsidR="00DC59D7" w:rsidRPr="006A2853" w:rsidRDefault="00DC59D7" w:rsidP="006A2853">
      <w:pPr>
        <w:tabs>
          <w:tab w:val="left" w:pos="709"/>
          <w:tab w:val="left" w:pos="851"/>
        </w:tabs>
        <w:rPr>
          <w:color w:val="auto"/>
        </w:rPr>
      </w:pPr>
    </w:p>
    <w:p w:rsidR="006A2853" w:rsidRPr="006A2853" w:rsidRDefault="006A2853" w:rsidP="006A2853">
      <w:pPr>
        <w:tabs>
          <w:tab w:val="left" w:pos="709"/>
          <w:tab w:val="left" w:pos="851"/>
        </w:tabs>
        <w:rPr>
          <w:color w:val="auto"/>
        </w:rPr>
      </w:pPr>
      <w:r w:rsidRPr="006A2853">
        <w:rPr>
          <w:color w:val="auto"/>
        </w:rPr>
        <w:t xml:space="preserve">     </w:t>
      </w:r>
      <w:r w:rsidRPr="006A2853">
        <w:rPr>
          <w:color w:val="auto"/>
        </w:rPr>
        <w:tab/>
        <w:t xml:space="preserve"> </w:t>
      </w:r>
      <w:r w:rsidRPr="006A2853">
        <w:rPr>
          <w:color w:val="auto"/>
          <w:lang w:val="en-US"/>
        </w:rPr>
        <w:t>Rn</w:t>
      </w:r>
      <w:r w:rsidRPr="006A2853">
        <w:rPr>
          <w:color w:val="auto"/>
        </w:rPr>
        <w:t xml:space="preserve"> = 0,25∙0 + 0,1∙1 + 0,2∙7 + 0,25∙0 + 0,1∙0,7 + 0,1∙К</w:t>
      </w:r>
      <w:r w:rsidRPr="006A2853">
        <w:rPr>
          <w:color w:val="auto"/>
          <w:vertAlign w:val="subscript"/>
        </w:rPr>
        <w:t>6 прошл. г.</w:t>
      </w:r>
      <w:r w:rsidRPr="006A2853">
        <w:rPr>
          <w:color w:val="auto"/>
        </w:rPr>
        <w:t>.       (4</w:t>
      </w:r>
      <w:r>
        <w:rPr>
          <w:color w:val="auto"/>
        </w:rPr>
        <w:t>.12</w:t>
      </w:r>
      <w:r w:rsidRPr="006A2853">
        <w:rPr>
          <w:color w:val="auto"/>
        </w:rPr>
        <w:t>)</w:t>
      </w:r>
    </w:p>
    <w:p w:rsidR="00DC59D7" w:rsidRDefault="00DC59D7" w:rsidP="006A2853">
      <w:pPr>
        <w:tabs>
          <w:tab w:val="left" w:pos="709"/>
          <w:tab w:val="left" w:pos="851"/>
        </w:tabs>
        <w:rPr>
          <w:color w:val="auto"/>
        </w:rPr>
      </w:pPr>
    </w:p>
    <w:p w:rsidR="00AE7A70" w:rsidRPr="00AE7A70" w:rsidRDefault="006A2853" w:rsidP="005654DD">
      <w:pPr>
        <w:tabs>
          <w:tab w:val="left" w:pos="709"/>
          <w:tab w:val="left" w:pos="851"/>
        </w:tabs>
        <w:rPr>
          <w:rStyle w:val="Bodytext20"/>
          <w:sz w:val="28"/>
          <w:szCs w:val="28"/>
        </w:rPr>
      </w:pPr>
      <w:r w:rsidRPr="006A2853">
        <w:rPr>
          <w:color w:val="auto"/>
        </w:rPr>
        <w:t xml:space="preserve">Если фактическое значение коэффициента </w:t>
      </w:r>
      <w:r w:rsidRPr="006A2853">
        <w:rPr>
          <w:color w:val="auto"/>
          <w:lang w:val="en-US"/>
        </w:rPr>
        <w:t>R</w:t>
      </w:r>
      <w:r w:rsidRPr="006A2853">
        <w:rPr>
          <w:color w:val="auto"/>
        </w:rPr>
        <w:t xml:space="preserve"> больше нормативного, то вероятность наступления банкротства предприятия крайне высока, а если меньше – то вероятность банкротства незначительна.</w:t>
      </w:r>
    </w:p>
    <w:p w:rsidR="00AE7A70" w:rsidRPr="000447E5" w:rsidRDefault="00AE7A70" w:rsidP="00C17180">
      <w:pPr>
        <w:pStyle w:val="1"/>
        <w:rPr>
          <w:rStyle w:val="Bodytext2Bold"/>
          <w:sz w:val="32"/>
          <w:szCs w:val="48"/>
          <w:lang w:bidi="ar-SA"/>
        </w:rPr>
      </w:pPr>
      <w:bookmarkStart w:id="18" w:name="_Toc524506444"/>
      <w:r w:rsidRPr="000447E5">
        <w:rPr>
          <w:rStyle w:val="Bodytext2Bold"/>
          <w:b/>
          <w:bCs w:val="0"/>
          <w:sz w:val="32"/>
          <w:szCs w:val="48"/>
          <w:lang w:bidi="ar-SA"/>
        </w:rPr>
        <w:lastRenderedPageBreak/>
        <w:t>5 Анализ риска и доходности при принятии финансовых инвестиционных решений в ходе реализации проектов</w:t>
      </w:r>
      <w:bookmarkEnd w:id="18"/>
    </w:p>
    <w:p w:rsidR="000447E5" w:rsidRPr="000447E5" w:rsidRDefault="000447E5" w:rsidP="000447E5">
      <w:pPr>
        <w:pStyle w:val="2"/>
      </w:pPr>
      <w:bookmarkStart w:id="19" w:name="_Toc524506445"/>
      <w:r w:rsidRPr="000447E5">
        <w:t xml:space="preserve">5.1 </w:t>
      </w:r>
      <w:r w:rsidR="00AE7A70" w:rsidRPr="000447E5">
        <w:t>Методики оценки эффективности проектов реал</w:t>
      </w:r>
      <w:r w:rsidRPr="000447E5">
        <w:t>ьных инвестиций</w:t>
      </w:r>
      <w:bookmarkEnd w:id="19"/>
    </w:p>
    <w:p w:rsidR="005654DD" w:rsidRPr="005654DD" w:rsidRDefault="005654DD" w:rsidP="005654DD">
      <w:pPr>
        <w:shd w:val="clear" w:color="auto" w:fill="FFFFFF"/>
        <w:ind w:firstLine="567"/>
      </w:pPr>
      <w:r w:rsidRPr="005654DD">
        <w:t>В теории финансов</w:t>
      </w:r>
      <w:r>
        <w:t>ого анализа</w:t>
      </w:r>
      <w:r w:rsidRPr="005654DD">
        <w:t xml:space="preserve"> эффективность инвестиционных проектов подразумевает под собой соответствие проекта целям и интересам его участников (как правило, инвесторов). Эффективное осуществление проектов увеличивает поступающие в полное распоряжение предприятия чистые денежные доходы.</w:t>
      </w:r>
    </w:p>
    <w:p w:rsidR="005654DD" w:rsidRPr="005654DD" w:rsidRDefault="005654DD" w:rsidP="005654DD">
      <w:pPr>
        <w:shd w:val="clear" w:color="auto" w:fill="FFFFFF"/>
        <w:ind w:firstLine="567"/>
      </w:pPr>
      <w:r w:rsidRPr="005654DD">
        <w:t>Выделяют два вида эффективности:</w:t>
      </w:r>
    </w:p>
    <w:p w:rsidR="005654DD" w:rsidRPr="005654DD" w:rsidRDefault="005654DD" w:rsidP="00AA76AE">
      <w:pPr>
        <w:numPr>
          <w:ilvl w:val="0"/>
          <w:numId w:val="8"/>
        </w:numPr>
        <w:shd w:val="clear" w:color="auto" w:fill="FFFFFF"/>
        <w:tabs>
          <w:tab w:val="left" w:pos="851"/>
        </w:tabs>
        <w:autoSpaceDE w:val="0"/>
        <w:autoSpaceDN w:val="0"/>
        <w:adjustRightInd w:val="0"/>
        <w:ind w:left="0" w:firstLine="567"/>
        <w:jc w:val="left"/>
      </w:pPr>
      <w:r w:rsidRPr="005654DD">
        <w:t>эффективность проекта в целом;</w:t>
      </w:r>
    </w:p>
    <w:p w:rsidR="005654DD" w:rsidRPr="005654DD" w:rsidRDefault="005654DD" w:rsidP="00AA76AE">
      <w:pPr>
        <w:numPr>
          <w:ilvl w:val="0"/>
          <w:numId w:val="8"/>
        </w:numPr>
        <w:shd w:val="clear" w:color="auto" w:fill="FFFFFF"/>
        <w:tabs>
          <w:tab w:val="left" w:pos="851"/>
        </w:tabs>
        <w:autoSpaceDE w:val="0"/>
        <w:autoSpaceDN w:val="0"/>
        <w:adjustRightInd w:val="0"/>
        <w:ind w:left="0" w:firstLine="567"/>
        <w:jc w:val="left"/>
      </w:pPr>
      <w:r w:rsidRPr="005654DD">
        <w:t>эффективность участия в проекте.</w:t>
      </w:r>
    </w:p>
    <w:p w:rsidR="005654DD" w:rsidRPr="005654DD" w:rsidRDefault="005654DD" w:rsidP="005654DD">
      <w:pPr>
        <w:shd w:val="clear" w:color="auto" w:fill="FFFFFF"/>
        <w:ind w:firstLine="567"/>
      </w:pPr>
      <w:r w:rsidRPr="005654DD">
        <w:rPr>
          <w:i/>
        </w:rPr>
        <w:t>Эффективность проекта в целом</w:t>
      </w:r>
      <w:r w:rsidRPr="005654DD">
        <w:t xml:space="preserve"> оценивается для определения возможной привлекательности проекта для будущих участников и для поиска источников финансирования.</w:t>
      </w:r>
    </w:p>
    <w:p w:rsidR="005654DD" w:rsidRPr="005654DD" w:rsidRDefault="005654DD" w:rsidP="005654DD">
      <w:pPr>
        <w:shd w:val="clear" w:color="auto" w:fill="FFFFFF"/>
        <w:ind w:firstLine="567"/>
      </w:pPr>
      <w:r w:rsidRPr="005654DD">
        <w:t>Она включает в себя общественную (социально-экономическую) и коммерческую эффективность проекта.</w:t>
      </w:r>
    </w:p>
    <w:p w:rsidR="005654DD" w:rsidRPr="005654DD" w:rsidRDefault="005654DD" w:rsidP="005654DD">
      <w:pPr>
        <w:ind w:firstLine="567"/>
      </w:pPr>
      <w:r w:rsidRPr="005654DD">
        <w:t xml:space="preserve">Показатели </w:t>
      </w:r>
      <w:r w:rsidRPr="005654DD">
        <w:rPr>
          <w:u w:val="single"/>
        </w:rPr>
        <w:t>общественной эффективности</w:t>
      </w:r>
      <w:r w:rsidRPr="005654DD">
        <w:t xml:space="preserve"> учитывают социально-экономические последствия создания инвестиционного проекта для всего общества.</w:t>
      </w:r>
    </w:p>
    <w:p w:rsidR="005654DD" w:rsidRPr="005654DD" w:rsidRDefault="005654DD" w:rsidP="005654DD">
      <w:pPr>
        <w:ind w:firstLine="567"/>
      </w:pPr>
      <w:r w:rsidRPr="005654DD">
        <w:t xml:space="preserve">Показатели </w:t>
      </w:r>
      <w:r w:rsidRPr="005654DD">
        <w:rPr>
          <w:u w:val="single"/>
        </w:rPr>
        <w:t>коммерческой эффективности</w:t>
      </w:r>
      <w:r w:rsidRPr="005654DD">
        <w:t xml:space="preserve"> проекта учитывают финансовые последствия его осуществления для участника, который реализует инвестиционный проект.</w:t>
      </w:r>
    </w:p>
    <w:p w:rsidR="005654DD" w:rsidRPr="005654DD" w:rsidRDefault="005654DD" w:rsidP="005654DD">
      <w:pPr>
        <w:ind w:firstLine="567"/>
      </w:pPr>
      <w:r w:rsidRPr="005654DD">
        <w:rPr>
          <w:i/>
        </w:rPr>
        <w:t>Эффективность участия в проекте</w:t>
      </w:r>
      <w:r w:rsidRPr="005654DD">
        <w:t xml:space="preserve"> определяется с целью проверки реализуемости проекта и заинтересованности в нем всех его участников. </w:t>
      </w:r>
    </w:p>
    <w:p w:rsidR="005654DD" w:rsidRPr="005654DD" w:rsidRDefault="005654DD" w:rsidP="005654DD">
      <w:pPr>
        <w:ind w:firstLine="567"/>
      </w:pPr>
      <w:r w:rsidRPr="005654DD">
        <w:t>Эффективность участия в проекте включает:</w:t>
      </w:r>
    </w:p>
    <w:p w:rsidR="005654DD" w:rsidRPr="005654DD" w:rsidRDefault="005654DD" w:rsidP="00AA76AE">
      <w:pPr>
        <w:pStyle w:val="ad"/>
        <w:numPr>
          <w:ilvl w:val="0"/>
          <w:numId w:val="9"/>
        </w:numPr>
        <w:tabs>
          <w:tab w:val="left" w:pos="851"/>
        </w:tabs>
        <w:ind w:left="0" w:firstLine="567"/>
        <w:jc w:val="both"/>
        <w:rPr>
          <w:rFonts w:cs="Times New Roman"/>
          <w:szCs w:val="28"/>
        </w:rPr>
      </w:pPr>
      <w:r w:rsidRPr="005654DD">
        <w:rPr>
          <w:rFonts w:cs="Times New Roman"/>
          <w:szCs w:val="28"/>
        </w:rPr>
        <w:t>эффективность для предприятий–участников;</w:t>
      </w:r>
    </w:p>
    <w:p w:rsidR="005654DD" w:rsidRPr="005654DD" w:rsidRDefault="005654DD" w:rsidP="00AA76AE">
      <w:pPr>
        <w:pStyle w:val="ad"/>
        <w:numPr>
          <w:ilvl w:val="0"/>
          <w:numId w:val="9"/>
        </w:numPr>
        <w:tabs>
          <w:tab w:val="left" w:pos="851"/>
        </w:tabs>
        <w:ind w:left="0" w:firstLine="567"/>
        <w:jc w:val="both"/>
        <w:rPr>
          <w:rFonts w:cs="Times New Roman"/>
          <w:szCs w:val="28"/>
        </w:rPr>
      </w:pPr>
      <w:r w:rsidRPr="005654DD">
        <w:rPr>
          <w:rFonts w:cs="Times New Roman"/>
          <w:szCs w:val="28"/>
        </w:rPr>
        <w:t>эффективность инвестирования в акции предприятия (эффективность для акционеров);</w:t>
      </w:r>
    </w:p>
    <w:p w:rsidR="005654DD" w:rsidRPr="005654DD" w:rsidRDefault="005654DD" w:rsidP="00AA76AE">
      <w:pPr>
        <w:pStyle w:val="ad"/>
        <w:numPr>
          <w:ilvl w:val="0"/>
          <w:numId w:val="9"/>
        </w:numPr>
        <w:tabs>
          <w:tab w:val="left" w:pos="851"/>
        </w:tabs>
        <w:ind w:left="0" w:firstLine="567"/>
        <w:jc w:val="both"/>
        <w:rPr>
          <w:rFonts w:cs="Times New Roman"/>
          <w:szCs w:val="28"/>
        </w:rPr>
      </w:pPr>
      <w:r w:rsidRPr="005654DD">
        <w:rPr>
          <w:rFonts w:cs="Times New Roman"/>
          <w:szCs w:val="28"/>
        </w:rPr>
        <w:t>эффективность участия в проекте структур более высокого уровня по отношению к предприятиям-участникам:</w:t>
      </w:r>
    </w:p>
    <w:p w:rsidR="005654DD" w:rsidRPr="005654DD" w:rsidRDefault="005654DD" w:rsidP="005654DD">
      <w:pPr>
        <w:pStyle w:val="ad"/>
        <w:tabs>
          <w:tab w:val="left" w:pos="851"/>
        </w:tabs>
        <w:ind w:left="567"/>
        <w:jc w:val="both"/>
        <w:rPr>
          <w:rFonts w:cs="Times New Roman"/>
          <w:szCs w:val="28"/>
        </w:rPr>
      </w:pPr>
      <w:r w:rsidRPr="005654DD">
        <w:rPr>
          <w:rFonts w:cs="Times New Roman"/>
          <w:szCs w:val="28"/>
        </w:rPr>
        <w:t>- региональную и народнохозяйственную эффективность – для отдельных регионов и народного хозяйства РФ;</w:t>
      </w:r>
    </w:p>
    <w:p w:rsidR="005654DD" w:rsidRPr="005654DD" w:rsidRDefault="005654DD" w:rsidP="005654DD">
      <w:pPr>
        <w:pStyle w:val="ad"/>
        <w:tabs>
          <w:tab w:val="left" w:pos="851"/>
        </w:tabs>
        <w:ind w:left="567"/>
        <w:jc w:val="both"/>
        <w:rPr>
          <w:rFonts w:cs="Times New Roman"/>
          <w:szCs w:val="28"/>
        </w:rPr>
      </w:pPr>
      <w:r w:rsidRPr="005654DD">
        <w:rPr>
          <w:rFonts w:cs="Times New Roman"/>
          <w:szCs w:val="28"/>
        </w:rPr>
        <w:t>- отраслевую эффективность – для отдельных отраслей народного хозяйства, финансово–промышленных групп, объединений предприятий и холдинговых структур;</w:t>
      </w:r>
    </w:p>
    <w:p w:rsidR="005654DD" w:rsidRPr="005654DD" w:rsidRDefault="005654DD" w:rsidP="005654DD">
      <w:pPr>
        <w:pStyle w:val="ad"/>
        <w:tabs>
          <w:tab w:val="left" w:pos="851"/>
        </w:tabs>
        <w:ind w:left="567"/>
        <w:jc w:val="both"/>
        <w:rPr>
          <w:rFonts w:cs="Times New Roman"/>
          <w:szCs w:val="28"/>
        </w:rPr>
      </w:pPr>
      <w:r w:rsidRPr="005654DD">
        <w:rPr>
          <w:rFonts w:cs="Times New Roman"/>
          <w:szCs w:val="28"/>
        </w:rPr>
        <w:t>- бюджетную эффективность (эффективность участия государства в проекте с точки зрения расходов и доходов бюджетов всех уровней).</w:t>
      </w:r>
    </w:p>
    <w:p w:rsidR="005654DD" w:rsidRPr="005654DD" w:rsidRDefault="005654DD" w:rsidP="005654DD">
      <w:pPr>
        <w:ind w:firstLine="567"/>
      </w:pPr>
      <w:r w:rsidRPr="005654DD">
        <w:t xml:space="preserve">В </w:t>
      </w:r>
      <w:r>
        <w:t xml:space="preserve">материалах </w:t>
      </w:r>
      <w:r w:rsidRPr="005654DD">
        <w:t>наше</w:t>
      </w:r>
      <w:r>
        <w:t>го</w:t>
      </w:r>
      <w:r w:rsidRPr="005654DD">
        <w:t xml:space="preserve"> курс</w:t>
      </w:r>
      <w:r>
        <w:t>а</w:t>
      </w:r>
      <w:r w:rsidRPr="005654DD">
        <w:t xml:space="preserve"> рассмотрена оценка коммерческой эффективности инвестиционных проектов в целом, а также проверка реализуемости инвестиционного проекта и оценка эффективности участия предприятий в проекте.</w:t>
      </w:r>
    </w:p>
    <w:p w:rsidR="005654DD" w:rsidRPr="005654DD" w:rsidRDefault="005654DD" w:rsidP="005654DD">
      <w:pPr>
        <w:ind w:firstLine="567"/>
      </w:pPr>
      <w:r w:rsidRPr="005654DD">
        <w:t>Итак, основным является экономический (финансовый) подход к оценке эффективности инвестиционного проекта</w:t>
      </w:r>
      <w:r>
        <w:t xml:space="preserve"> реальных инвестиций</w:t>
      </w:r>
      <w:r w:rsidRPr="005654DD">
        <w:t xml:space="preserve">, который ориентирован главным образом на максимизацию благосостояния предприятия и его собственников. Поскольку капитальные вложения связаны с эффективным распределением ресурсов, то удачными проектами являются те, которые приносят </w:t>
      </w:r>
      <w:r w:rsidRPr="005654DD">
        <w:lastRenderedPageBreak/>
        <w:t>доход и предприятию и его собственникам.</w:t>
      </w:r>
    </w:p>
    <w:p w:rsidR="005654DD" w:rsidRPr="005654DD" w:rsidRDefault="005654DD" w:rsidP="005654DD">
      <w:pPr>
        <w:shd w:val="clear" w:color="auto" w:fill="FFFFFF"/>
        <w:ind w:firstLine="567"/>
      </w:pPr>
      <w:r w:rsidRPr="005654DD">
        <w:t xml:space="preserve">Подобно цене акций, отражающей благосостояние акционера и представляющей текущую (дисконтированная) стоимость будущих доходов, стоимость капитальных вложений определяется как превышение будущих доходов над текущими и будущими расходами. Инвестиционный проект считается приемлемым, если ожидаемая прибыль превышает ожидаемые затраты. </w:t>
      </w:r>
    </w:p>
    <w:p w:rsidR="005654DD" w:rsidRDefault="005654DD" w:rsidP="005654DD">
      <w:pPr>
        <w:shd w:val="clear" w:color="auto" w:fill="FFFFFF"/>
        <w:ind w:firstLine="567"/>
      </w:pPr>
      <w:r w:rsidRPr="005654DD">
        <w:t xml:space="preserve">Сочетание стремлений инвесторов максимизировать благосостояние и снизить инвестиционный риск привело к появлению в финансовом </w:t>
      </w:r>
      <w:r>
        <w:t>анализе</w:t>
      </w:r>
      <w:r w:rsidRPr="005654DD">
        <w:t xml:space="preserve"> динамических методов, основанных на дисконтировании денежных потоков, которые и будут рассмотрены </w:t>
      </w:r>
      <w:r>
        <w:t>далее</w:t>
      </w:r>
      <w:r w:rsidRPr="005654DD">
        <w:t>.</w:t>
      </w:r>
    </w:p>
    <w:p w:rsidR="005654DD" w:rsidRPr="005654DD" w:rsidRDefault="005654DD" w:rsidP="005654DD">
      <w:pPr>
        <w:shd w:val="clear" w:color="auto" w:fill="FFFFFF"/>
        <w:ind w:firstLine="567"/>
        <w:rPr>
          <w:b/>
        </w:rPr>
      </w:pPr>
      <w:r w:rsidRPr="005654DD">
        <w:rPr>
          <w:b/>
        </w:rPr>
        <w:t>1. Метод чистой приведенной стоимости NPV (Net Present Value).</w:t>
      </w:r>
    </w:p>
    <w:p w:rsidR="005654DD" w:rsidRPr="005654DD" w:rsidRDefault="005654DD" w:rsidP="005654DD">
      <w:pPr>
        <w:shd w:val="clear" w:color="auto" w:fill="FFFFFF"/>
        <w:ind w:firstLine="567"/>
      </w:pPr>
      <w:r w:rsidRPr="005654DD">
        <w:t>Важнейшим показателем эффективности инвестиционного проекта является чистая приведенная стоимость</w:t>
      </w:r>
      <w:r w:rsidRPr="005654DD">
        <w:rPr>
          <w:rStyle w:val="afe"/>
        </w:rPr>
        <w:footnoteReference w:id="2"/>
      </w:r>
      <w:r w:rsidRPr="005654DD">
        <w:t xml:space="preserve"> - накопленный дисконтированный эффект за расчетный период. </w:t>
      </w:r>
    </w:p>
    <w:p w:rsidR="005654DD" w:rsidRPr="005654DD" w:rsidRDefault="005654DD" w:rsidP="005654DD">
      <w:pPr>
        <w:shd w:val="clear" w:color="auto" w:fill="FFFFFF"/>
        <w:ind w:firstLine="567"/>
      </w:pPr>
      <w:r w:rsidRPr="005654DD">
        <w:t>Метод чистой приведенной стоимости (NPV) основан на сопоставлении первоначально вложенных инвестиций с общей суммой дисконтированных будущих доходов от этих вложений</w:t>
      </w:r>
    </w:p>
    <w:p w:rsidR="005654DD" w:rsidRPr="005654DD" w:rsidRDefault="005654DD" w:rsidP="005654DD">
      <w:pPr>
        <w:shd w:val="clear" w:color="auto" w:fill="FFFFFF"/>
        <w:ind w:firstLine="567"/>
      </w:pPr>
      <m:oMath>
        <m:r>
          <w:rPr>
            <w:rFonts w:ascii="Cambria Math" w:hAnsi="Cambria Math"/>
          </w:rPr>
          <m:t>NPV=</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sSub>
                  <m:sSubPr>
                    <m:ctrlPr>
                      <w:rPr>
                        <w:rFonts w:ascii="Cambria Math" w:hAnsi="Cambria Math"/>
                        <w:i/>
                      </w:rPr>
                    </m:ctrlPr>
                  </m:sSubPr>
                  <m:e>
                    <m:r>
                      <w:rPr>
                        <w:rFonts w:ascii="Cambria Math" w:hAnsi="Cambria Math"/>
                      </w:rPr>
                      <m:t>CF</m:t>
                    </m:r>
                  </m:e>
                  <m:sub>
                    <m:r>
                      <w:rPr>
                        <w:rFonts w:ascii="Cambria Math" w:hAnsi="Cambria Math"/>
                      </w:rPr>
                      <m:t>n</m:t>
                    </m:r>
                  </m:sub>
                </m:sSub>
              </m:num>
              <m:den>
                <m:sSup>
                  <m:sSupPr>
                    <m:ctrlPr>
                      <w:rPr>
                        <w:rFonts w:ascii="Cambria Math" w:hAnsi="Cambria Math"/>
                        <w:i/>
                      </w:rPr>
                    </m:ctrlPr>
                  </m:sSupPr>
                  <m:e>
                    <m:r>
                      <w:rPr>
                        <w:rFonts w:ascii="Cambria Math" w:hAnsi="Cambria Math"/>
                      </w:rPr>
                      <m:t>(1+E)</m:t>
                    </m:r>
                  </m:e>
                  <m:sup>
                    <m:r>
                      <w:rPr>
                        <w:rFonts w:ascii="Cambria Math" w:hAnsi="Cambria Math"/>
                      </w:rPr>
                      <m:t>n</m:t>
                    </m:r>
                  </m:sup>
                </m:sSup>
              </m:den>
            </m:f>
          </m:e>
        </m:nary>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0</m:t>
            </m:r>
          </m:sub>
        </m:sSub>
      </m:oMath>
      <w:r w:rsidRPr="005654DD">
        <w:t xml:space="preserve"> </w:t>
      </w:r>
      <w:r w:rsidRPr="005654DD">
        <w:tab/>
      </w:r>
      <w:r w:rsidRPr="005654DD">
        <w:tab/>
      </w:r>
      <w:r w:rsidRPr="005654DD">
        <w:tab/>
      </w:r>
      <w:r w:rsidRPr="005654DD">
        <w:tab/>
      </w:r>
      <w:r w:rsidRPr="005654DD">
        <w:tab/>
      </w:r>
      <w:r w:rsidRPr="005654DD">
        <w:tab/>
      </w:r>
      <w:r w:rsidRPr="005654DD">
        <w:tab/>
      </w:r>
      <w:r w:rsidRPr="005654DD">
        <w:tab/>
        <w:t xml:space="preserve">        (</w:t>
      </w:r>
      <w:r>
        <w:t>5.1</w:t>
      </w:r>
      <w:r w:rsidRPr="005654DD">
        <w:t>)</w:t>
      </w:r>
    </w:p>
    <w:p w:rsidR="005654DD" w:rsidRPr="005654DD" w:rsidRDefault="005654DD" w:rsidP="005654DD">
      <w:pPr>
        <w:shd w:val="clear" w:color="auto" w:fill="FFFFFF"/>
        <w:ind w:firstLine="567"/>
      </w:pPr>
      <w:r w:rsidRPr="005654DD">
        <w:t xml:space="preserve">где </w:t>
      </w:r>
      <w:r w:rsidRPr="005654DD">
        <w:rPr>
          <w:i/>
          <w:lang w:val="en-US"/>
        </w:rPr>
        <w:t>n</w:t>
      </w:r>
      <w:r w:rsidRPr="005654DD">
        <w:t xml:space="preserve"> – шаг реализации инвестиционного проекта (месяц, квартал, год);</w:t>
      </w:r>
    </w:p>
    <w:p w:rsidR="005654DD" w:rsidRPr="005654DD" w:rsidRDefault="005654DD" w:rsidP="005654DD">
      <w:pPr>
        <w:shd w:val="clear" w:color="auto" w:fill="FFFFFF"/>
        <w:ind w:firstLine="567"/>
      </w:pPr>
      <w:r w:rsidRPr="005654DD">
        <w:rPr>
          <w:i/>
          <w:lang w:val="en-US"/>
        </w:rPr>
        <w:t>N</w:t>
      </w:r>
      <w:r w:rsidRPr="005654DD">
        <w:t xml:space="preserve"> – длительность реализации инвестиционного проекта (общее количество месяцев, кварталов, лет);</w:t>
      </w:r>
    </w:p>
    <w:p w:rsidR="005654DD" w:rsidRPr="005654DD" w:rsidRDefault="005654DD" w:rsidP="005654DD">
      <w:pPr>
        <w:shd w:val="clear" w:color="auto" w:fill="FFFFFF"/>
        <w:ind w:firstLine="567"/>
      </w:pPr>
      <w:r w:rsidRPr="005654DD">
        <w:rPr>
          <w:i/>
          <w:lang w:val="en-US"/>
        </w:rPr>
        <w:t>CF</w:t>
      </w:r>
      <w:r w:rsidRPr="005654DD">
        <w:rPr>
          <w:i/>
          <w:vertAlign w:val="subscript"/>
          <w:lang w:val="en-US"/>
        </w:rPr>
        <w:t>n</w:t>
      </w:r>
      <w:r w:rsidRPr="005654DD">
        <w:t xml:space="preserve"> - денежный поток (Cash Flow) инвестиционного проекта, который определяется как разница между денежными поступлениями (притоками) и платежами (оттоками) при реализации проекта на шаге </w:t>
      </w:r>
      <w:r w:rsidRPr="005654DD">
        <w:rPr>
          <w:i/>
          <w:lang w:val="en-US"/>
        </w:rPr>
        <w:t>n</w:t>
      </w:r>
      <w:r w:rsidRPr="005654DD">
        <w:t>;</w:t>
      </w:r>
    </w:p>
    <w:p w:rsidR="005654DD" w:rsidRPr="005654DD" w:rsidRDefault="005654DD" w:rsidP="005654DD">
      <w:pPr>
        <w:shd w:val="clear" w:color="auto" w:fill="FFFFFF"/>
        <w:ind w:firstLine="567"/>
      </w:pPr>
      <w:r w:rsidRPr="005654DD">
        <w:rPr>
          <w:i/>
          <w:lang w:val="en-US"/>
        </w:rPr>
        <w:t>E</w:t>
      </w:r>
      <w:r w:rsidRPr="005654DD">
        <w:t xml:space="preserve"> – норма дисконта (ставка дисконтирования), необходимая для приведения разновременных затрат, результатов и эффекта и равная приемлемой для инвестора норме дохода на вложенный капитал;</w:t>
      </w:r>
    </w:p>
    <w:p w:rsidR="005654DD" w:rsidRPr="005654DD" w:rsidRDefault="005654DD" w:rsidP="005654DD">
      <w:pPr>
        <w:shd w:val="clear" w:color="auto" w:fill="FFFFFF"/>
        <w:ind w:firstLine="567"/>
      </w:pPr>
      <w:r w:rsidRPr="005654DD">
        <w:rPr>
          <w:i/>
          <w:lang w:val="en-US"/>
        </w:rPr>
        <w:t>I</w:t>
      </w:r>
      <w:r w:rsidRPr="005654DD">
        <w:rPr>
          <w:i/>
          <w:vertAlign w:val="subscript"/>
        </w:rPr>
        <w:t>0</w:t>
      </w:r>
      <w:r w:rsidRPr="005654DD">
        <w:t xml:space="preserve"> – величина первоначальных инвестиций в проект.</w:t>
      </w:r>
    </w:p>
    <w:p w:rsidR="005654DD" w:rsidRPr="005654DD" w:rsidRDefault="005654DD" w:rsidP="005654DD">
      <w:pPr>
        <w:shd w:val="clear" w:color="auto" w:fill="FFFFFF"/>
        <w:ind w:firstLine="567"/>
      </w:pPr>
      <w:r w:rsidRPr="005654DD">
        <w:t>Если проект предполагает не разовые инвестиции, а последовательное инвестирование различных финансовых ресурсов (</w:t>
      </w:r>
      <w:r w:rsidRPr="005654DD">
        <w:rPr>
          <w:i/>
          <w:lang w:val="en-US"/>
        </w:rPr>
        <w:t>I</w:t>
      </w:r>
      <w:r w:rsidRPr="005654DD">
        <w:rPr>
          <w:i/>
          <w:vertAlign w:val="subscript"/>
          <w:lang w:val="en-US"/>
        </w:rPr>
        <w:t>n</w:t>
      </w:r>
      <w:r w:rsidRPr="005654DD">
        <w:t xml:space="preserve">) в течение </w:t>
      </w:r>
      <w:r w:rsidRPr="005654DD">
        <w:rPr>
          <w:i/>
          <w:lang w:val="en-US"/>
        </w:rPr>
        <w:t>M</w:t>
      </w:r>
      <w:r w:rsidRPr="005654DD">
        <w:t xml:space="preserve"> лет, то формула для расчета NPV модифицируется следующим образом</w:t>
      </w:r>
    </w:p>
    <w:p w:rsidR="005654DD" w:rsidRPr="005654DD" w:rsidRDefault="005654DD" w:rsidP="005654DD">
      <w:pPr>
        <w:shd w:val="clear" w:color="auto" w:fill="FFFFFF"/>
        <w:ind w:firstLine="567"/>
      </w:pPr>
      <m:oMath>
        <m:r>
          <w:rPr>
            <w:rFonts w:ascii="Cambria Math" w:hAnsi="Cambria Math"/>
          </w:rPr>
          <m:t>NPV=</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sSub>
                  <m:sSubPr>
                    <m:ctrlPr>
                      <w:rPr>
                        <w:rFonts w:ascii="Cambria Math" w:hAnsi="Cambria Math"/>
                        <w:i/>
                      </w:rPr>
                    </m:ctrlPr>
                  </m:sSubPr>
                  <m:e>
                    <m:r>
                      <w:rPr>
                        <w:rFonts w:ascii="Cambria Math" w:hAnsi="Cambria Math"/>
                      </w:rPr>
                      <m:t>CF</m:t>
                    </m:r>
                  </m:e>
                  <m:sub>
                    <m:r>
                      <w:rPr>
                        <w:rFonts w:ascii="Cambria Math" w:hAnsi="Cambria Math"/>
                      </w:rPr>
                      <m:t>n</m:t>
                    </m:r>
                  </m:sub>
                </m:sSub>
              </m:num>
              <m:den>
                <m:sSup>
                  <m:sSupPr>
                    <m:ctrlPr>
                      <w:rPr>
                        <w:rFonts w:ascii="Cambria Math" w:hAnsi="Cambria Math"/>
                        <w:i/>
                      </w:rPr>
                    </m:ctrlPr>
                  </m:sSupPr>
                  <m:e>
                    <m:r>
                      <w:rPr>
                        <w:rFonts w:ascii="Cambria Math" w:hAnsi="Cambria Math"/>
                      </w:rPr>
                      <m:t>(1+E)</m:t>
                    </m:r>
                  </m:e>
                  <m:sup>
                    <m:r>
                      <w:rPr>
                        <w:rFonts w:ascii="Cambria Math" w:hAnsi="Cambria Math"/>
                      </w:rPr>
                      <m:t>n</m:t>
                    </m:r>
                  </m:sup>
                </m:sSup>
              </m:den>
            </m:f>
          </m:e>
        </m:nary>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M</m:t>
            </m:r>
          </m:sup>
          <m:e>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n</m:t>
                    </m:r>
                  </m:sub>
                </m:sSub>
              </m:num>
              <m:den>
                <m:sSup>
                  <m:sSupPr>
                    <m:ctrlPr>
                      <w:rPr>
                        <w:rFonts w:ascii="Cambria Math" w:hAnsi="Cambria Math"/>
                        <w:i/>
                      </w:rPr>
                    </m:ctrlPr>
                  </m:sSupPr>
                  <m:e>
                    <m:r>
                      <w:rPr>
                        <w:rFonts w:ascii="Cambria Math" w:hAnsi="Cambria Math"/>
                      </w:rPr>
                      <m:t>(1+E)</m:t>
                    </m:r>
                  </m:e>
                  <m:sup>
                    <m:r>
                      <w:rPr>
                        <w:rFonts w:ascii="Cambria Math" w:hAnsi="Cambria Math"/>
                      </w:rPr>
                      <m:t>n</m:t>
                    </m:r>
                  </m:sup>
                </m:sSup>
              </m:den>
            </m:f>
          </m:e>
        </m:nary>
      </m:oMath>
      <w:r w:rsidRPr="005654DD">
        <w:t xml:space="preserve"> </w:t>
      </w:r>
      <w:r w:rsidRPr="005654DD">
        <w:tab/>
      </w:r>
      <w:r w:rsidRPr="005654DD">
        <w:tab/>
      </w:r>
      <w:r w:rsidRPr="005654DD">
        <w:tab/>
      </w:r>
      <w:r w:rsidRPr="005654DD">
        <w:tab/>
      </w:r>
      <w:r w:rsidRPr="005654DD">
        <w:tab/>
      </w:r>
      <w:r w:rsidRPr="005654DD">
        <w:tab/>
        <w:t xml:space="preserve">        (</w:t>
      </w:r>
      <w:r>
        <w:t>5.2</w:t>
      </w:r>
      <w:r w:rsidRPr="005654DD">
        <w:t>)</w:t>
      </w:r>
    </w:p>
    <w:p w:rsidR="005654DD" w:rsidRPr="005654DD" w:rsidRDefault="005654DD" w:rsidP="005654DD">
      <w:pPr>
        <w:shd w:val="clear" w:color="auto" w:fill="FFFFFF"/>
        <w:ind w:firstLine="567"/>
      </w:pPr>
      <w:r w:rsidRPr="005654DD">
        <w:t xml:space="preserve">Критерий принятия решений методом NPV одинаков для любых видов инвестиций и предприятий. </w:t>
      </w:r>
    </w:p>
    <w:p w:rsidR="005654DD" w:rsidRPr="005654DD" w:rsidRDefault="005654DD" w:rsidP="005654DD">
      <w:pPr>
        <w:shd w:val="clear" w:color="auto" w:fill="FFFFFF"/>
        <w:ind w:firstLine="567"/>
      </w:pPr>
      <w:r w:rsidRPr="005654DD">
        <w:t xml:space="preserve">Если NPV &gt; 0, то инвестиционный проект следует принять, так как он увеличивает ценность предприятия и благосостояние его владельцев. </w:t>
      </w:r>
    </w:p>
    <w:p w:rsidR="005654DD" w:rsidRPr="005654DD" w:rsidRDefault="005654DD" w:rsidP="005654DD">
      <w:pPr>
        <w:shd w:val="clear" w:color="auto" w:fill="FFFFFF"/>
        <w:ind w:firstLine="567"/>
      </w:pPr>
      <w:r w:rsidRPr="005654DD">
        <w:t xml:space="preserve">Если NPV &lt; 0, то проект следует отвергнуть, так как он уменьшает благосостояние инвесторов и ценность предприятия. </w:t>
      </w:r>
    </w:p>
    <w:p w:rsidR="005654DD" w:rsidRPr="005654DD" w:rsidRDefault="005654DD" w:rsidP="005654DD">
      <w:pPr>
        <w:shd w:val="clear" w:color="auto" w:fill="FFFFFF"/>
        <w:ind w:firstLine="567"/>
      </w:pPr>
      <w:r w:rsidRPr="005654DD">
        <w:t xml:space="preserve">Если NPV = 0, то проект вряд ли будет привлекательным, поскольку благосостояние владельцев останется на прежнем уровне, что является недостаточным вознаграждением за участие в проекте. </w:t>
      </w:r>
    </w:p>
    <w:p w:rsidR="005654DD" w:rsidRPr="005654DD" w:rsidRDefault="005654DD" w:rsidP="005654DD">
      <w:pPr>
        <w:shd w:val="clear" w:color="auto" w:fill="FFFFFF"/>
        <w:ind w:firstLine="567"/>
      </w:pPr>
      <w:r w:rsidRPr="005654DD">
        <w:t xml:space="preserve">Вместе с тем при реализации проекта с нулевым значением NPV возрастают объемы производства и предприятие увеличивается в масштабах, что можно </w:t>
      </w:r>
      <w:r w:rsidRPr="005654DD">
        <w:lastRenderedPageBreak/>
        <w:t>рассматривать как положительную тенденцию.</w:t>
      </w:r>
    </w:p>
    <w:p w:rsidR="005654DD" w:rsidRPr="005654DD" w:rsidRDefault="005654DD" w:rsidP="005654DD">
      <w:pPr>
        <w:shd w:val="clear" w:color="auto" w:fill="FFFFFF"/>
        <w:ind w:firstLine="567"/>
      </w:pPr>
      <w:r w:rsidRPr="005654DD">
        <w:t xml:space="preserve">Метод анализа NPV требует информации: о первоначальных затратах на инвестиции; о будущих денежных потоках; об ожидаемом сроке службы инвестиций; о требуемой норме прибыли (ставке дисконтирования). Наибольшую трудность при этом представляет оценка требуемой нормы прибыли. </w:t>
      </w:r>
    </w:p>
    <w:p w:rsidR="005654DD" w:rsidRPr="005654DD" w:rsidRDefault="005654DD" w:rsidP="005654DD">
      <w:pPr>
        <w:shd w:val="clear" w:color="auto" w:fill="FFFFFF"/>
        <w:ind w:firstLine="567"/>
      </w:pPr>
      <w:r w:rsidRPr="005654DD">
        <w:t>Выбор нормы дисконта определяет относительную ценность денежных потоков, приходящихся на разные периоды времени, и поэтому является ключевым моментом при расчете NPV. Ставка, используемая при оценке NPV, должна отражать степень риска инвестиционного проекта и учитывать уровень инфляции.</w:t>
      </w:r>
    </w:p>
    <w:p w:rsidR="005654DD" w:rsidRPr="005654DD" w:rsidRDefault="005654DD" w:rsidP="005654DD">
      <w:pPr>
        <w:shd w:val="clear" w:color="auto" w:fill="FFFFFF"/>
        <w:ind w:firstLine="567"/>
      </w:pPr>
      <w:r w:rsidRPr="005654DD">
        <w:t xml:space="preserve">Одним из наиболее распространенных на практике способов определения ставки дисконтирования является кумулятивный метод. Данный метод предполагает учет не только инфляции, но и поправки на риск (премии за риск). </w:t>
      </w:r>
    </w:p>
    <w:p w:rsidR="005654DD" w:rsidRPr="005654DD" w:rsidRDefault="005654DD" w:rsidP="005654DD">
      <w:pPr>
        <w:shd w:val="clear" w:color="auto" w:fill="FFFFFF"/>
        <w:ind w:firstLine="567"/>
      </w:pPr>
      <w:r w:rsidRPr="005654DD">
        <w:t>Расчет нормы дисконта осуществляется по формуле</w:t>
      </w:r>
    </w:p>
    <w:p w:rsidR="005654DD" w:rsidRPr="005654DD" w:rsidRDefault="005654DD" w:rsidP="005654DD">
      <w:pPr>
        <w:shd w:val="clear" w:color="auto" w:fill="FFFFFF"/>
        <w:ind w:firstLine="567"/>
        <w:rPr>
          <w:iCs/>
        </w:rPr>
      </w:pPr>
      <m:oMath>
        <m:r>
          <w:rPr>
            <w:rFonts w:ascii="Cambria Math" w:hAnsi="Cambria Math"/>
          </w:rPr>
          <m:t>E=</m:t>
        </m:r>
        <m:sSub>
          <m:sSubPr>
            <m:ctrlPr>
              <w:rPr>
                <w:rFonts w:ascii="Cambria Math" w:hAnsi="Cambria Math"/>
                <w:i/>
                <w:iCs/>
              </w:rPr>
            </m:ctrlPr>
          </m:sSubPr>
          <m:e>
            <m:r>
              <w:rPr>
                <w:rFonts w:ascii="Cambria Math" w:hAnsi="Cambria Math"/>
              </w:rPr>
              <m:t>r</m:t>
            </m:r>
          </m:e>
          <m:sub>
            <m:r>
              <w:rPr>
                <w:rFonts w:ascii="Cambria Math" w:hAnsi="Cambria Math"/>
              </w:rPr>
              <m:t>d</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π</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f</m:t>
            </m:r>
          </m:sub>
        </m:sSub>
      </m:oMath>
      <w:r w:rsidRPr="005654DD">
        <w:rPr>
          <w:i/>
          <w:iCs/>
        </w:rPr>
        <w:t xml:space="preserve"> </w:t>
      </w:r>
      <w:r w:rsidRPr="005654DD">
        <w:rPr>
          <w:i/>
          <w:iCs/>
        </w:rPr>
        <w:tab/>
      </w:r>
      <w:r w:rsidRPr="005654DD">
        <w:rPr>
          <w:i/>
          <w:iCs/>
        </w:rPr>
        <w:tab/>
      </w:r>
      <w:r w:rsidRPr="005654DD">
        <w:rPr>
          <w:i/>
          <w:iCs/>
        </w:rPr>
        <w:tab/>
      </w:r>
      <w:r w:rsidRPr="005654DD">
        <w:rPr>
          <w:i/>
          <w:iCs/>
        </w:rPr>
        <w:tab/>
      </w:r>
      <w:r w:rsidRPr="005654DD">
        <w:rPr>
          <w:i/>
          <w:iCs/>
        </w:rPr>
        <w:tab/>
      </w:r>
      <w:r w:rsidRPr="005654DD">
        <w:rPr>
          <w:i/>
          <w:iCs/>
        </w:rPr>
        <w:tab/>
      </w:r>
      <w:r w:rsidRPr="005654DD">
        <w:rPr>
          <w:i/>
          <w:iCs/>
        </w:rPr>
        <w:tab/>
      </w:r>
      <w:r w:rsidRPr="005654DD">
        <w:rPr>
          <w:i/>
          <w:iCs/>
        </w:rPr>
        <w:tab/>
      </w:r>
      <w:r w:rsidRPr="005654DD">
        <w:rPr>
          <w:i/>
          <w:iCs/>
        </w:rPr>
        <w:tab/>
        <w:t xml:space="preserve">       </w:t>
      </w:r>
      <w:r w:rsidRPr="005654DD">
        <w:rPr>
          <w:iCs/>
        </w:rPr>
        <w:t>(</w:t>
      </w:r>
      <w:r>
        <w:rPr>
          <w:iCs/>
        </w:rPr>
        <w:t>5.</w:t>
      </w:r>
      <w:r w:rsidRPr="005654DD">
        <w:rPr>
          <w:iCs/>
        </w:rPr>
        <w:t>3)</w:t>
      </w:r>
    </w:p>
    <w:p w:rsidR="005654DD" w:rsidRPr="005654DD" w:rsidRDefault="005654DD" w:rsidP="005654DD">
      <w:pPr>
        <w:shd w:val="clear" w:color="auto" w:fill="FFFFFF"/>
        <w:ind w:firstLine="567"/>
      </w:pPr>
      <w:r w:rsidRPr="005654DD">
        <w:t xml:space="preserve">где </w:t>
      </w:r>
      <w:r w:rsidRPr="005654DD">
        <w:rPr>
          <w:i/>
          <w:lang w:val="en-US"/>
        </w:rPr>
        <w:t>r</w:t>
      </w:r>
      <w:r w:rsidRPr="005654DD">
        <w:rPr>
          <w:i/>
          <w:iCs/>
          <w:vertAlign w:val="subscript"/>
        </w:rPr>
        <w:t>d</w:t>
      </w:r>
      <w:r w:rsidRPr="005654DD">
        <w:rPr>
          <w:i/>
          <w:iCs/>
        </w:rPr>
        <w:t xml:space="preserve"> </w:t>
      </w:r>
      <w:r w:rsidRPr="005654DD">
        <w:t>– норма доходности, которая учитывает альтернативность дохода, минимальная норма доходности по безрисковым вложениям, на которую согласен инвестор, %;</w:t>
      </w:r>
    </w:p>
    <w:p w:rsidR="005654DD" w:rsidRPr="005654DD" w:rsidRDefault="005654DD" w:rsidP="005654DD">
      <w:pPr>
        <w:shd w:val="clear" w:color="auto" w:fill="FFFFFF"/>
        <w:ind w:firstLine="567"/>
      </w:pPr>
      <w:r w:rsidRPr="005654DD">
        <w:rPr>
          <w:i/>
          <w:iCs/>
          <w:lang w:val="en-US"/>
        </w:rPr>
        <w:t>r</w:t>
      </w:r>
      <w:r w:rsidRPr="005654DD">
        <w:rPr>
          <w:i/>
          <w:iCs/>
          <w:vertAlign w:val="subscript"/>
          <w:lang w:val="en-US"/>
        </w:rPr>
        <w:t>π</w:t>
      </w:r>
      <w:r w:rsidRPr="005654DD">
        <w:rPr>
          <w:i/>
          <w:iCs/>
        </w:rPr>
        <w:t xml:space="preserve"> </w:t>
      </w:r>
      <w:r w:rsidRPr="005654DD">
        <w:t>– темп инфляции за один шаг реализации проекта, %;</w:t>
      </w:r>
    </w:p>
    <w:p w:rsidR="005654DD" w:rsidRPr="005654DD" w:rsidRDefault="005654DD" w:rsidP="005654DD">
      <w:pPr>
        <w:shd w:val="clear" w:color="auto" w:fill="FFFFFF"/>
        <w:ind w:firstLine="567"/>
      </w:pPr>
      <w:r w:rsidRPr="005654DD">
        <w:rPr>
          <w:i/>
          <w:iCs/>
        </w:rPr>
        <w:t>r</w:t>
      </w:r>
      <w:r w:rsidRPr="005654DD">
        <w:rPr>
          <w:i/>
          <w:iCs/>
          <w:vertAlign w:val="subscript"/>
          <w:lang w:val="en-US"/>
        </w:rPr>
        <w:t>f</w:t>
      </w:r>
      <w:r w:rsidRPr="005654DD">
        <w:rPr>
          <w:i/>
          <w:iCs/>
        </w:rPr>
        <w:t xml:space="preserve"> </w:t>
      </w:r>
      <w:r w:rsidRPr="005654DD">
        <w:t>– рисковая премия, предъявляемая в требованиях инвестора,%.</w:t>
      </w:r>
    </w:p>
    <w:p w:rsidR="005654DD" w:rsidRPr="005654DD" w:rsidRDefault="005654DD" w:rsidP="005654DD">
      <w:pPr>
        <w:shd w:val="clear" w:color="auto" w:fill="FFFFFF"/>
        <w:ind w:firstLine="567"/>
        <w:rPr>
          <w:b/>
        </w:rPr>
      </w:pPr>
      <w:r w:rsidRPr="005654DD">
        <w:rPr>
          <w:b/>
        </w:rPr>
        <w:t>2. Метод расчета индекса доходности (рентабельности) (РI).</w:t>
      </w:r>
    </w:p>
    <w:p w:rsidR="005654DD" w:rsidRPr="005654DD" w:rsidRDefault="005654DD" w:rsidP="005654DD">
      <w:pPr>
        <w:shd w:val="clear" w:color="auto" w:fill="FFFFFF"/>
        <w:ind w:firstLine="567"/>
      </w:pPr>
      <w:r w:rsidRPr="005654DD">
        <w:t>Использует ту же информацию о дисконтированных денежных потоках, что и метод NPV. Однако PI является относительным показателем и определяет соотношение первоначально вложенных инвестиций и текущей стоимости будущих доходов, соответственно</w:t>
      </w:r>
    </w:p>
    <w:p w:rsidR="005654DD" w:rsidRPr="005654DD" w:rsidRDefault="005654DD" w:rsidP="005654DD">
      <w:pPr>
        <w:shd w:val="clear" w:color="auto" w:fill="FFFFFF"/>
        <w:ind w:firstLine="567"/>
      </w:pPr>
      <m:oMath>
        <m:r>
          <w:rPr>
            <w:rFonts w:ascii="Cambria Math" w:hAnsi="Cambria Math"/>
            <w:sz w:val="32"/>
          </w:rPr>
          <m:t>P</m:t>
        </m:r>
        <m:r>
          <w:rPr>
            <w:rFonts w:ascii="Cambria Math" w:hAnsi="Cambria Math"/>
            <w:sz w:val="32"/>
            <w:lang w:val="en-US"/>
          </w:rPr>
          <m:t>I</m:t>
        </m:r>
        <m:r>
          <w:rPr>
            <w:rFonts w:ascii="Cambria Math" w:hAnsi="Cambria Math"/>
            <w:sz w:val="32"/>
          </w:rPr>
          <m:t>=</m:t>
        </m:r>
        <m:f>
          <m:fPr>
            <m:ctrlPr>
              <w:rPr>
                <w:rFonts w:ascii="Cambria Math" w:hAnsi="Cambria Math"/>
                <w:i/>
                <w:sz w:val="32"/>
              </w:rPr>
            </m:ctrlPr>
          </m:fPr>
          <m:num>
            <m:nary>
              <m:naryPr>
                <m:chr m:val="∑"/>
                <m:limLoc m:val="undOvr"/>
                <m:ctrlPr>
                  <w:rPr>
                    <w:rFonts w:ascii="Cambria Math" w:hAnsi="Cambria Math"/>
                    <w:i/>
                    <w:sz w:val="32"/>
                  </w:rPr>
                </m:ctrlPr>
              </m:naryPr>
              <m:sub>
                <m:r>
                  <w:rPr>
                    <w:rFonts w:ascii="Cambria Math" w:hAnsi="Cambria Math"/>
                    <w:sz w:val="32"/>
                  </w:rPr>
                  <m:t>n=1</m:t>
                </m:r>
              </m:sub>
              <m:sup>
                <m:r>
                  <w:rPr>
                    <w:rFonts w:ascii="Cambria Math" w:hAnsi="Cambria Math"/>
                    <w:sz w:val="32"/>
                  </w:rPr>
                  <m:t>N</m:t>
                </m:r>
              </m:sup>
              <m:e>
                <m:f>
                  <m:fPr>
                    <m:ctrlPr>
                      <w:rPr>
                        <w:rFonts w:ascii="Cambria Math" w:hAnsi="Cambria Math"/>
                        <w:i/>
                        <w:sz w:val="32"/>
                      </w:rPr>
                    </m:ctrlPr>
                  </m:fPr>
                  <m:num>
                    <m:sSub>
                      <m:sSubPr>
                        <m:ctrlPr>
                          <w:rPr>
                            <w:rFonts w:ascii="Cambria Math" w:hAnsi="Cambria Math"/>
                            <w:i/>
                            <w:sz w:val="32"/>
                          </w:rPr>
                        </m:ctrlPr>
                      </m:sSubPr>
                      <m:e>
                        <m:r>
                          <w:rPr>
                            <w:rFonts w:ascii="Cambria Math" w:hAnsi="Cambria Math"/>
                            <w:sz w:val="32"/>
                          </w:rPr>
                          <m:t>CF</m:t>
                        </m:r>
                      </m:e>
                      <m:sub>
                        <m:r>
                          <w:rPr>
                            <w:rFonts w:ascii="Cambria Math" w:hAnsi="Cambria Math"/>
                            <w:sz w:val="32"/>
                          </w:rPr>
                          <m:t>n</m:t>
                        </m:r>
                      </m:sub>
                    </m:sSub>
                  </m:num>
                  <m:den>
                    <m:sSup>
                      <m:sSupPr>
                        <m:ctrlPr>
                          <w:rPr>
                            <w:rFonts w:ascii="Cambria Math" w:hAnsi="Cambria Math"/>
                            <w:i/>
                            <w:sz w:val="32"/>
                          </w:rPr>
                        </m:ctrlPr>
                      </m:sSupPr>
                      <m:e>
                        <m:r>
                          <w:rPr>
                            <w:rFonts w:ascii="Cambria Math" w:hAnsi="Cambria Math"/>
                            <w:sz w:val="32"/>
                          </w:rPr>
                          <m:t>(1+E)</m:t>
                        </m:r>
                      </m:e>
                      <m:sup>
                        <m:r>
                          <w:rPr>
                            <w:rFonts w:ascii="Cambria Math" w:hAnsi="Cambria Math"/>
                            <w:sz w:val="32"/>
                          </w:rPr>
                          <m:t>n</m:t>
                        </m:r>
                      </m:sup>
                    </m:sSup>
                  </m:den>
                </m:f>
              </m:e>
            </m:nary>
          </m:num>
          <m:den>
            <m:sSub>
              <m:sSubPr>
                <m:ctrlPr>
                  <w:rPr>
                    <w:rFonts w:ascii="Cambria Math" w:hAnsi="Cambria Math"/>
                    <w:i/>
                    <w:sz w:val="32"/>
                  </w:rPr>
                </m:ctrlPr>
              </m:sSubPr>
              <m:e>
                <m:r>
                  <w:rPr>
                    <w:rFonts w:ascii="Cambria Math" w:hAnsi="Cambria Math"/>
                    <w:sz w:val="32"/>
                  </w:rPr>
                  <m:t>I</m:t>
                </m:r>
              </m:e>
              <m:sub>
                <m:r>
                  <w:rPr>
                    <w:rFonts w:ascii="Cambria Math" w:hAnsi="Cambria Math"/>
                    <w:sz w:val="32"/>
                  </w:rPr>
                  <m:t>0</m:t>
                </m:r>
              </m:sub>
            </m:sSub>
          </m:den>
        </m:f>
      </m:oMath>
      <w:r w:rsidRPr="005654DD">
        <w:t xml:space="preserve"> </w:t>
      </w:r>
      <w:r w:rsidRPr="005654DD">
        <w:tab/>
      </w:r>
      <w:r w:rsidRPr="005654DD">
        <w:tab/>
      </w:r>
      <w:r w:rsidRPr="005654DD">
        <w:tab/>
      </w:r>
      <w:r w:rsidRPr="005654DD">
        <w:tab/>
      </w:r>
      <w:r w:rsidRPr="005654DD">
        <w:tab/>
      </w:r>
      <w:r w:rsidRPr="005654DD">
        <w:tab/>
      </w:r>
      <w:r w:rsidRPr="005654DD">
        <w:tab/>
      </w:r>
      <w:r w:rsidRPr="005654DD">
        <w:tab/>
      </w:r>
      <w:r w:rsidRPr="005654DD">
        <w:tab/>
        <w:t xml:space="preserve">        (</w:t>
      </w:r>
      <w:r>
        <w:t>5.4</w:t>
      </w:r>
      <w:r w:rsidRPr="005654DD">
        <w:t>)</w:t>
      </w:r>
    </w:p>
    <w:p w:rsidR="005654DD" w:rsidRPr="005654DD" w:rsidRDefault="005654DD" w:rsidP="005654DD">
      <w:pPr>
        <w:shd w:val="clear" w:color="auto" w:fill="FFFFFF"/>
        <w:ind w:firstLine="567"/>
      </w:pPr>
      <m:oMath>
        <m:r>
          <w:rPr>
            <w:rFonts w:ascii="Cambria Math" w:hAnsi="Cambria Math"/>
            <w:sz w:val="36"/>
          </w:rPr>
          <m:t>P</m:t>
        </m:r>
        <m:r>
          <w:rPr>
            <w:rFonts w:ascii="Cambria Math" w:hAnsi="Cambria Math"/>
            <w:sz w:val="36"/>
            <w:lang w:val="en-US"/>
          </w:rPr>
          <m:t>I</m:t>
        </m:r>
        <m:r>
          <w:rPr>
            <w:rFonts w:ascii="Cambria Math" w:hAnsi="Cambria Math"/>
            <w:sz w:val="36"/>
          </w:rPr>
          <m:t>=</m:t>
        </m:r>
        <m:f>
          <m:fPr>
            <m:ctrlPr>
              <w:rPr>
                <w:rFonts w:ascii="Cambria Math" w:hAnsi="Cambria Math"/>
                <w:i/>
                <w:sz w:val="36"/>
              </w:rPr>
            </m:ctrlPr>
          </m:fPr>
          <m:num>
            <m:nary>
              <m:naryPr>
                <m:chr m:val="∑"/>
                <m:limLoc m:val="undOvr"/>
                <m:ctrlPr>
                  <w:rPr>
                    <w:rFonts w:ascii="Cambria Math" w:hAnsi="Cambria Math"/>
                    <w:i/>
                    <w:sz w:val="36"/>
                  </w:rPr>
                </m:ctrlPr>
              </m:naryPr>
              <m:sub>
                <m:r>
                  <w:rPr>
                    <w:rFonts w:ascii="Cambria Math" w:hAnsi="Cambria Math"/>
                    <w:sz w:val="36"/>
                  </w:rPr>
                  <m:t>n=1</m:t>
                </m:r>
              </m:sub>
              <m:sup>
                <m:r>
                  <w:rPr>
                    <w:rFonts w:ascii="Cambria Math" w:hAnsi="Cambria Math"/>
                    <w:sz w:val="36"/>
                  </w:rPr>
                  <m:t>N</m:t>
                </m:r>
              </m:sup>
              <m:e>
                <m:f>
                  <m:fPr>
                    <m:ctrlPr>
                      <w:rPr>
                        <w:rFonts w:ascii="Cambria Math" w:hAnsi="Cambria Math"/>
                        <w:i/>
                        <w:sz w:val="36"/>
                      </w:rPr>
                    </m:ctrlPr>
                  </m:fPr>
                  <m:num>
                    <m:sSub>
                      <m:sSubPr>
                        <m:ctrlPr>
                          <w:rPr>
                            <w:rFonts w:ascii="Cambria Math" w:hAnsi="Cambria Math"/>
                            <w:i/>
                            <w:sz w:val="36"/>
                          </w:rPr>
                        </m:ctrlPr>
                      </m:sSubPr>
                      <m:e>
                        <m:r>
                          <w:rPr>
                            <w:rFonts w:ascii="Cambria Math" w:hAnsi="Cambria Math"/>
                            <w:sz w:val="36"/>
                          </w:rPr>
                          <m:t>CF</m:t>
                        </m:r>
                      </m:e>
                      <m:sub>
                        <m:r>
                          <w:rPr>
                            <w:rFonts w:ascii="Cambria Math" w:hAnsi="Cambria Math"/>
                            <w:sz w:val="36"/>
                          </w:rPr>
                          <m:t>n</m:t>
                        </m:r>
                      </m:sub>
                    </m:sSub>
                  </m:num>
                  <m:den>
                    <m:sSup>
                      <m:sSupPr>
                        <m:ctrlPr>
                          <w:rPr>
                            <w:rFonts w:ascii="Cambria Math" w:hAnsi="Cambria Math"/>
                            <w:i/>
                            <w:sz w:val="36"/>
                          </w:rPr>
                        </m:ctrlPr>
                      </m:sSupPr>
                      <m:e>
                        <m:r>
                          <w:rPr>
                            <w:rFonts w:ascii="Cambria Math" w:hAnsi="Cambria Math"/>
                            <w:sz w:val="36"/>
                          </w:rPr>
                          <m:t>(1+E)</m:t>
                        </m:r>
                      </m:e>
                      <m:sup>
                        <m:r>
                          <w:rPr>
                            <w:rFonts w:ascii="Cambria Math" w:hAnsi="Cambria Math"/>
                            <w:sz w:val="36"/>
                          </w:rPr>
                          <m:t>n</m:t>
                        </m:r>
                      </m:sup>
                    </m:sSup>
                  </m:den>
                </m:f>
              </m:e>
            </m:nary>
          </m:num>
          <m:den>
            <m:nary>
              <m:naryPr>
                <m:chr m:val="∑"/>
                <m:limLoc m:val="undOvr"/>
                <m:ctrlPr>
                  <w:rPr>
                    <w:rFonts w:ascii="Cambria Math" w:hAnsi="Cambria Math"/>
                    <w:i/>
                    <w:sz w:val="36"/>
                  </w:rPr>
                </m:ctrlPr>
              </m:naryPr>
              <m:sub>
                <m:r>
                  <w:rPr>
                    <w:rFonts w:ascii="Cambria Math" w:hAnsi="Cambria Math"/>
                    <w:sz w:val="36"/>
                  </w:rPr>
                  <m:t>n=1</m:t>
                </m:r>
              </m:sub>
              <m:sup>
                <m:r>
                  <w:rPr>
                    <w:rFonts w:ascii="Cambria Math" w:hAnsi="Cambria Math"/>
                    <w:sz w:val="36"/>
                  </w:rPr>
                  <m:t>M</m:t>
                </m:r>
              </m:sup>
              <m:e>
                <m:f>
                  <m:fPr>
                    <m:ctrlPr>
                      <w:rPr>
                        <w:rFonts w:ascii="Cambria Math" w:hAnsi="Cambria Math"/>
                        <w:i/>
                        <w:sz w:val="36"/>
                      </w:rPr>
                    </m:ctrlPr>
                  </m:fPr>
                  <m:num>
                    <m:sSub>
                      <m:sSubPr>
                        <m:ctrlPr>
                          <w:rPr>
                            <w:rFonts w:ascii="Cambria Math" w:hAnsi="Cambria Math"/>
                            <w:i/>
                            <w:sz w:val="36"/>
                          </w:rPr>
                        </m:ctrlPr>
                      </m:sSubPr>
                      <m:e>
                        <m:r>
                          <w:rPr>
                            <w:rFonts w:ascii="Cambria Math" w:hAnsi="Cambria Math"/>
                            <w:sz w:val="36"/>
                          </w:rPr>
                          <m:t>I</m:t>
                        </m:r>
                      </m:e>
                      <m:sub>
                        <m:r>
                          <w:rPr>
                            <w:rFonts w:ascii="Cambria Math" w:hAnsi="Cambria Math"/>
                            <w:sz w:val="36"/>
                          </w:rPr>
                          <m:t>n</m:t>
                        </m:r>
                      </m:sub>
                    </m:sSub>
                  </m:num>
                  <m:den>
                    <m:sSup>
                      <m:sSupPr>
                        <m:ctrlPr>
                          <w:rPr>
                            <w:rFonts w:ascii="Cambria Math" w:hAnsi="Cambria Math"/>
                            <w:i/>
                            <w:sz w:val="36"/>
                          </w:rPr>
                        </m:ctrlPr>
                      </m:sSupPr>
                      <m:e>
                        <m:r>
                          <w:rPr>
                            <w:rFonts w:ascii="Cambria Math" w:hAnsi="Cambria Math"/>
                            <w:sz w:val="36"/>
                          </w:rPr>
                          <m:t>(1+E)</m:t>
                        </m:r>
                      </m:e>
                      <m:sup>
                        <m:r>
                          <w:rPr>
                            <w:rFonts w:ascii="Cambria Math" w:hAnsi="Cambria Math"/>
                            <w:sz w:val="36"/>
                          </w:rPr>
                          <m:t>n</m:t>
                        </m:r>
                      </m:sup>
                    </m:sSup>
                  </m:den>
                </m:f>
              </m:e>
            </m:nary>
          </m:den>
        </m:f>
      </m:oMath>
      <w:r w:rsidRPr="005654DD">
        <w:t xml:space="preserve"> </w:t>
      </w:r>
      <w:r w:rsidRPr="005654DD">
        <w:tab/>
      </w:r>
      <w:r w:rsidRPr="005654DD">
        <w:tab/>
      </w:r>
      <w:r w:rsidRPr="005654DD">
        <w:tab/>
      </w:r>
      <w:r w:rsidRPr="005654DD">
        <w:tab/>
      </w:r>
      <w:r w:rsidRPr="005654DD">
        <w:tab/>
      </w:r>
      <w:r w:rsidRPr="005654DD">
        <w:tab/>
      </w:r>
      <w:r w:rsidRPr="005654DD">
        <w:tab/>
      </w:r>
      <w:r>
        <w:tab/>
      </w:r>
      <w:r w:rsidRPr="005654DD">
        <w:tab/>
        <w:t xml:space="preserve">        (</w:t>
      </w:r>
      <w:r>
        <w:t>5.5</w:t>
      </w:r>
      <w:r w:rsidRPr="005654DD">
        <w:t>)</w:t>
      </w:r>
    </w:p>
    <w:p w:rsidR="005654DD" w:rsidRPr="005654DD" w:rsidRDefault="005654DD" w:rsidP="005654DD">
      <w:pPr>
        <w:shd w:val="clear" w:color="auto" w:fill="FFFFFF"/>
        <w:ind w:firstLine="567"/>
      </w:pPr>
      <w:r w:rsidRPr="005654DD">
        <w:t xml:space="preserve">Очевидно, что если PI = 1, то будущие доходы будут равны вложенным средствам, то есть предприятие ничего не выигрывает от анализируемого проекта (эквивалентно NPV = 0). </w:t>
      </w:r>
    </w:p>
    <w:p w:rsidR="005654DD" w:rsidRPr="005654DD" w:rsidRDefault="005654DD" w:rsidP="005654DD">
      <w:pPr>
        <w:shd w:val="clear" w:color="auto" w:fill="FFFFFF"/>
        <w:ind w:firstLine="567"/>
      </w:pPr>
      <w:r w:rsidRPr="005654DD">
        <w:t>Если PI &gt; 1, то проект следует принять, а если PI &lt; 1 - отвергнуть.</w:t>
      </w:r>
    </w:p>
    <w:p w:rsidR="005654DD" w:rsidRPr="005654DD" w:rsidRDefault="005654DD" w:rsidP="005654DD">
      <w:pPr>
        <w:shd w:val="clear" w:color="auto" w:fill="FFFFFF"/>
        <w:ind w:firstLine="567"/>
      </w:pPr>
      <w:r w:rsidRPr="005654DD">
        <w:t xml:space="preserve">Поскольку метод PI характеризует уровень доходов на единицу затрат, то есть эффективность вложений, он широко используется в качестве критериального. </w:t>
      </w:r>
    </w:p>
    <w:p w:rsidR="005654DD" w:rsidRPr="005654DD" w:rsidRDefault="005654DD" w:rsidP="005654DD">
      <w:pPr>
        <w:shd w:val="clear" w:color="auto" w:fill="FFFFFF"/>
        <w:ind w:firstLine="567"/>
      </w:pPr>
      <w:r w:rsidRPr="005654DD">
        <w:t>Во-первых, критерий PI очень удобен при выборе одного проекта из ряда альтернативных, имеющих примерно одинаковые значения NPV. Например, если два проекта имеют примерно одинаковые значения NPV, но разные объемы требуемых инвестиций, то очевидно, что более выгоден проект, обеспечивающий большую эффективность вложений.</w:t>
      </w:r>
    </w:p>
    <w:p w:rsidR="005654DD" w:rsidRPr="005654DD" w:rsidRDefault="005654DD" w:rsidP="005654DD">
      <w:pPr>
        <w:shd w:val="clear" w:color="auto" w:fill="FFFFFF"/>
        <w:ind w:firstLine="720"/>
      </w:pPr>
      <w:r w:rsidRPr="005654DD">
        <w:t xml:space="preserve">Во-вторых, критерий PI играет ключевую роль при формировании портфеля реальных инвестиционных проектов с целью максимизации суммарного значения NPV. </w:t>
      </w:r>
    </w:p>
    <w:p w:rsidR="005654DD" w:rsidRPr="005654DD" w:rsidRDefault="005654DD" w:rsidP="005654DD">
      <w:pPr>
        <w:shd w:val="clear" w:color="auto" w:fill="FFFFFF"/>
        <w:ind w:firstLine="567"/>
      </w:pPr>
      <w:r w:rsidRPr="005654DD">
        <w:t xml:space="preserve">В-третьих, критерий имеет преимущества над NPV, когда предприятие </w:t>
      </w:r>
      <w:r w:rsidRPr="005654DD">
        <w:lastRenderedPageBreak/>
        <w:t>проводит политику нормирования капитала (капитальных вложений).</w:t>
      </w:r>
    </w:p>
    <w:p w:rsidR="005654DD" w:rsidRPr="005654DD" w:rsidRDefault="005654DD" w:rsidP="005654DD">
      <w:pPr>
        <w:shd w:val="clear" w:color="auto" w:fill="FFFFFF"/>
        <w:ind w:firstLine="567"/>
        <w:rPr>
          <w:b/>
        </w:rPr>
      </w:pPr>
      <w:r w:rsidRPr="005654DD">
        <w:rPr>
          <w:b/>
        </w:rPr>
        <w:t>3. Метод внутренней нормы прибыли (доходности) (IRR).</w:t>
      </w:r>
    </w:p>
    <w:p w:rsidR="005654DD" w:rsidRPr="005654DD" w:rsidRDefault="005654DD" w:rsidP="005654DD">
      <w:pPr>
        <w:shd w:val="clear" w:color="auto" w:fill="FFFFFF"/>
        <w:ind w:firstLine="567"/>
      </w:pPr>
      <w:r w:rsidRPr="005654DD">
        <w:t>Основывается на определении значения коэффициента дисконтирования, при котором NPV = 0. Критерий IRR - это норма прибыли, полученная в результате осуществления проекта, при равенстве текущей стоимости будущих доходов и первоначальных затрат.</w:t>
      </w:r>
    </w:p>
    <w:p w:rsidR="005654DD" w:rsidRPr="005654DD" w:rsidRDefault="005654DD" w:rsidP="005654DD">
      <w:pPr>
        <w:shd w:val="clear" w:color="auto" w:fill="FFFFFF"/>
        <w:ind w:firstLine="720"/>
      </w:pPr>
      <w:r w:rsidRPr="005654DD">
        <w:t>Критерий IRR находят из уравнения</w:t>
      </w:r>
    </w:p>
    <w:p w:rsidR="005654DD" w:rsidRPr="005654DD" w:rsidRDefault="004E7440" w:rsidP="005654DD">
      <w:pPr>
        <w:shd w:val="clear" w:color="auto" w:fill="FFFFFF"/>
        <w:ind w:firstLine="567"/>
      </w:pPr>
      <m:oMath>
        <m:nary>
          <m:naryPr>
            <m:chr m:val="∑"/>
            <m:limLoc m:val="undOvr"/>
            <m:ctrlPr>
              <w:rPr>
                <w:rFonts w:ascii="Cambria Math" w:hAnsi="Cambria Math"/>
                <w:i/>
                <w:sz w:val="32"/>
              </w:rPr>
            </m:ctrlPr>
          </m:naryPr>
          <m:sub>
            <m:r>
              <w:rPr>
                <w:rFonts w:ascii="Cambria Math" w:hAnsi="Cambria Math"/>
                <w:sz w:val="32"/>
              </w:rPr>
              <m:t>n=1</m:t>
            </m:r>
          </m:sub>
          <m:sup>
            <m:r>
              <w:rPr>
                <w:rFonts w:ascii="Cambria Math" w:hAnsi="Cambria Math"/>
                <w:sz w:val="32"/>
              </w:rPr>
              <m:t>N</m:t>
            </m:r>
          </m:sup>
          <m:e>
            <m:f>
              <m:fPr>
                <m:ctrlPr>
                  <w:rPr>
                    <w:rFonts w:ascii="Cambria Math" w:hAnsi="Cambria Math"/>
                    <w:i/>
                    <w:sz w:val="32"/>
                  </w:rPr>
                </m:ctrlPr>
              </m:fPr>
              <m:num>
                <m:sSub>
                  <m:sSubPr>
                    <m:ctrlPr>
                      <w:rPr>
                        <w:rFonts w:ascii="Cambria Math" w:hAnsi="Cambria Math"/>
                        <w:i/>
                        <w:sz w:val="32"/>
                      </w:rPr>
                    </m:ctrlPr>
                  </m:sSubPr>
                  <m:e>
                    <m:r>
                      <w:rPr>
                        <w:rFonts w:ascii="Cambria Math" w:hAnsi="Cambria Math"/>
                        <w:sz w:val="32"/>
                      </w:rPr>
                      <m:t>CF</m:t>
                    </m:r>
                  </m:e>
                  <m:sub>
                    <m:r>
                      <w:rPr>
                        <w:rFonts w:ascii="Cambria Math" w:hAnsi="Cambria Math"/>
                        <w:sz w:val="32"/>
                      </w:rPr>
                      <m:t>n</m:t>
                    </m:r>
                  </m:sub>
                </m:sSub>
              </m:num>
              <m:den>
                <m:sSup>
                  <m:sSupPr>
                    <m:ctrlPr>
                      <w:rPr>
                        <w:rFonts w:ascii="Cambria Math" w:hAnsi="Cambria Math"/>
                        <w:i/>
                        <w:sz w:val="32"/>
                      </w:rPr>
                    </m:ctrlPr>
                  </m:sSupPr>
                  <m:e>
                    <m:r>
                      <w:rPr>
                        <w:rFonts w:ascii="Cambria Math" w:hAnsi="Cambria Math"/>
                        <w:sz w:val="32"/>
                      </w:rPr>
                      <m:t>(1+IRR)</m:t>
                    </m:r>
                  </m:e>
                  <m:sup>
                    <m:r>
                      <w:rPr>
                        <w:rFonts w:ascii="Cambria Math" w:hAnsi="Cambria Math"/>
                        <w:sz w:val="32"/>
                      </w:rPr>
                      <m:t>n</m:t>
                    </m:r>
                  </m:sup>
                </m:sSup>
              </m:den>
            </m:f>
          </m:e>
        </m:nary>
        <m:r>
          <w:rPr>
            <w:rFonts w:ascii="Cambria Math" w:hAnsi="Cambria Math"/>
            <w:sz w:val="32"/>
          </w:rPr>
          <m:t>=</m:t>
        </m:r>
        <m:sSub>
          <m:sSubPr>
            <m:ctrlPr>
              <w:rPr>
                <w:rFonts w:ascii="Cambria Math" w:hAnsi="Cambria Math"/>
                <w:i/>
                <w:sz w:val="32"/>
              </w:rPr>
            </m:ctrlPr>
          </m:sSubPr>
          <m:e>
            <m:r>
              <w:rPr>
                <w:rFonts w:ascii="Cambria Math" w:hAnsi="Cambria Math"/>
                <w:sz w:val="32"/>
              </w:rPr>
              <m:t>I</m:t>
            </m:r>
          </m:e>
          <m:sub>
            <m:r>
              <w:rPr>
                <w:rFonts w:ascii="Cambria Math" w:hAnsi="Cambria Math"/>
                <w:sz w:val="32"/>
              </w:rPr>
              <m:t>0</m:t>
            </m:r>
          </m:sub>
        </m:sSub>
      </m:oMath>
      <w:r w:rsidR="005654DD" w:rsidRPr="005654DD">
        <w:t xml:space="preserve"> </w:t>
      </w:r>
      <w:r w:rsidR="005654DD" w:rsidRPr="005654DD">
        <w:tab/>
      </w:r>
      <w:r w:rsidR="005654DD" w:rsidRPr="005654DD">
        <w:tab/>
      </w:r>
      <w:r w:rsidR="005654DD" w:rsidRPr="005654DD">
        <w:tab/>
      </w:r>
      <w:r w:rsidR="005654DD" w:rsidRPr="005654DD">
        <w:tab/>
      </w:r>
      <w:r w:rsidR="005654DD" w:rsidRPr="005654DD">
        <w:tab/>
      </w:r>
      <w:r w:rsidR="005654DD" w:rsidRPr="005654DD">
        <w:tab/>
      </w:r>
      <w:r w:rsidR="005654DD" w:rsidRPr="005654DD">
        <w:tab/>
      </w:r>
      <w:r w:rsidR="005654DD" w:rsidRPr="005654DD">
        <w:tab/>
        <w:t xml:space="preserve">        (</w:t>
      </w:r>
      <w:r w:rsidR="005654DD">
        <w:t>5.6</w:t>
      </w:r>
      <w:r w:rsidR="005654DD" w:rsidRPr="005654DD">
        <w:t>)</w:t>
      </w:r>
    </w:p>
    <w:p w:rsidR="005654DD" w:rsidRPr="005654DD" w:rsidRDefault="005654DD" w:rsidP="005654DD">
      <w:pPr>
        <w:shd w:val="clear" w:color="auto" w:fill="FFFFFF"/>
        <w:ind w:firstLine="567"/>
      </w:pPr>
      <w:r w:rsidRPr="005654DD">
        <w:t>или</w:t>
      </w:r>
    </w:p>
    <w:p w:rsidR="005654DD" w:rsidRPr="005654DD" w:rsidRDefault="004E7440" w:rsidP="005654DD">
      <w:pPr>
        <w:shd w:val="clear" w:color="auto" w:fill="FFFFFF"/>
        <w:ind w:firstLine="567"/>
      </w:pPr>
      <m:oMath>
        <m:nary>
          <m:naryPr>
            <m:chr m:val="∑"/>
            <m:limLoc m:val="undOvr"/>
            <m:ctrlPr>
              <w:rPr>
                <w:rFonts w:ascii="Cambria Math" w:hAnsi="Cambria Math"/>
                <w:i/>
                <w:sz w:val="32"/>
              </w:rPr>
            </m:ctrlPr>
          </m:naryPr>
          <m:sub>
            <m:r>
              <w:rPr>
                <w:rFonts w:ascii="Cambria Math" w:hAnsi="Cambria Math"/>
                <w:sz w:val="32"/>
              </w:rPr>
              <m:t>n=1</m:t>
            </m:r>
          </m:sub>
          <m:sup>
            <m:r>
              <w:rPr>
                <w:rFonts w:ascii="Cambria Math" w:hAnsi="Cambria Math"/>
                <w:sz w:val="32"/>
              </w:rPr>
              <m:t>N</m:t>
            </m:r>
          </m:sup>
          <m:e>
            <m:f>
              <m:fPr>
                <m:ctrlPr>
                  <w:rPr>
                    <w:rFonts w:ascii="Cambria Math" w:hAnsi="Cambria Math"/>
                    <w:i/>
                    <w:sz w:val="32"/>
                  </w:rPr>
                </m:ctrlPr>
              </m:fPr>
              <m:num>
                <m:sSub>
                  <m:sSubPr>
                    <m:ctrlPr>
                      <w:rPr>
                        <w:rFonts w:ascii="Cambria Math" w:hAnsi="Cambria Math"/>
                        <w:i/>
                        <w:sz w:val="32"/>
                      </w:rPr>
                    </m:ctrlPr>
                  </m:sSubPr>
                  <m:e>
                    <m:r>
                      <w:rPr>
                        <w:rFonts w:ascii="Cambria Math" w:hAnsi="Cambria Math"/>
                        <w:sz w:val="32"/>
                      </w:rPr>
                      <m:t>CF</m:t>
                    </m:r>
                  </m:e>
                  <m:sub>
                    <m:r>
                      <w:rPr>
                        <w:rFonts w:ascii="Cambria Math" w:hAnsi="Cambria Math"/>
                        <w:sz w:val="32"/>
                      </w:rPr>
                      <m:t>n</m:t>
                    </m:r>
                  </m:sub>
                </m:sSub>
              </m:num>
              <m:den>
                <m:sSup>
                  <m:sSupPr>
                    <m:ctrlPr>
                      <w:rPr>
                        <w:rFonts w:ascii="Cambria Math" w:hAnsi="Cambria Math"/>
                        <w:i/>
                        <w:sz w:val="32"/>
                      </w:rPr>
                    </m:ctrlPr>
                  </m:sSupPr>
                  <m:e>
                    <m:r>
                      <w:rPr>
                        <w:rFonts w:ascii="Cambria Math" w:hAnsi="Cambria Math"/>
                        <w:sz w:val="32"/>
                      </w:rPr>
                      <m:t>(1+IRR)</m:t>
                    </m:r>
                  </m:e>
                  <m:sup>
                    <m:r>
                      <w:rPr>
                        <w:rFonts w:ascii="Cambria Math" w:hAnsi="Cambria Math"/>
                        <w:sz w:val="32"/>
                      </w:rPr>
                      <m:t>n</m:t>
                    </m:r>
                  </m:sup>
                </m:sSup>
              </m:den>
            </m:f>
          </m:e>
        </m:nary>
        <m:r>
          <w:rPr>
            <w:rFonts w:ascii="Cambria Math" w:hAnsi="Cambria Math"/>
            <w:sz w:val="32"/>
          </w:rPr>
          <m:t>=</m:t>
        </m:r>
        <m:nary>
          <m:naryPr>
            <m:chr m:val="∑"/>
            <m:limLoc m:val="undOvr"/>
            <m:ctrlPr>
              <w:rPr>
                <w:rFonts w:ascii="Cambria Math" w:hAnsi="Cambria Math"/>
                <w:i/>
                <w:sz w:val="32"/>
              </w:rPr>
            </m:ctrlPr>
          </m:naryPr>
          <m:sub>
            <m:r>
              <w:rPr>
                <w:rFonts w:ascii="Cambria Math" w:hAnsi="Cambria Math"/>
                <w:sz w:val="32"/>
              </w:rPr>
              <m:t>n=1</m:t>
            </m:r>
          </m:sub>
          <m:sup>
            <m:r>
              <w:rPr>
                <w:rFonts w:ascii="Cambria Math" w:hAnsi="Cambria Math"/>
                <w:sz w:val="32"/>
              </w:rPr>
              <m:t>M</m:t>
            </m:r>
          </m:sup>
          <m:e>
            <m:f>
              <m:fPr>
                <m:ctrlPr>
                  <w:rPr>
                    <w:rFonts w:ascii="Cambria Math" w:hAnsi="Cambria Math"/>
                    <w:i/>
                    <w:sz w:val="32"/>
                  </w:rPr>
                </m:ctrlPr>
              </m:fPr>
              <m:num>
                <m:sSub>
                  <m:sSubPr>
                    <m:ctrlPr>
                      <w:rPr>
                        <w:rFonts w:ascii="Cambria Math" w:hAnsi="Cambria Math"/>
                        <w:i/>
                        <w:sz w:val="32"/>
                      </w:rPr>
                    </m:ctrlPr>
                  </m:sSubPr>
                  <m:e>
                    <m:r>
                      <w:rPr>
                        <w:rFonts w:ascii="Cambria Math" w:hAnsi="Cambria Math"/>
                        <w:sz w:val="32"/>
                      </w:rPr>
                      <m:t>I</m:t>
                    </m:r>
                  </m:e>
                  <m:sub>
                    <m:r>
                      <w:rPr>
                        <w:rFonts w:ascii="Cambria Math" w:hAnsi="Cambria Math"/>
                        <w:sz w:val="32"/>
                      </w:rPr>
                      <m:t>n</m:t>
                    </m:r>
                  </m:sub>
                </m:sSub>
              </m:num>
              <m:den>
                <m:sSup>
                  <m:sSupPr>
                    <m:ctrlPr>
                      <w:rPr>
                        <w:rFonts w:ascii="Cambria Math" w:hAnsi="Cambria Math"/>
                        <w:i/>
                        <w:sz w:val="32"/>
                      </w:rPr>
                    </m:ctrlPr>
                  </m:sSupPr>
                  <m:e>
                    <m:r>
                      <w:rPr>
                        <w:rFonts w:ascii="Cambria Math" w:hAnsi="Cambria Math"/>
                        <w:sz w:val="32"/>
                      </w:rPr>
                      <m:t>(1+IRR)</m:t>
                    </m:r>
                  </m:e>
                  <m:sup>
                    <m:r>
                      <w:rPr>
                        <w:rFonts w:ascii="Cambria Math" w:hAnsi="Cambria Math"/>
                        <w:sz w:val="32"/>
                      </w:rPr>
                      <m:t>n</m:t>
                    </m:r>
                  </m:sup>
                </m:sSup>
              </m:den>
            </m:f>
          </m:e>
        </m:nary>
      </m:oMath>
      <w:r w:rsidR="005654DD" w:rsidRPr="005654DD">
        <w:t xml:space="preserve"> </w:t>
      </w:r>
      <w:r w:rsidR="005654DD" w:rsidRPr="005654DD">
        <w:tab/>
      </w:r>
      <w:r w:rsidR="005654DD" w:rsidRPr="005654DD">
        <w:tab/>
      </w:r>
      <w:r w:rsidR="005654DD" w:rsidRPr="005654DD">
        <w:tab/>
      </w:r>
      <w:r w:rsidR="005654DD" w:rsidRPr="005654DD">
        <w:tab/>
      </w:r>
      <w:r w:rsidR="005654DD" w:rsidRPr="005654DD">
        <w:tab/>
      </w:r>
      <w:r w:rsidR="005654DD" w:rsidRPr="005654DD">
        <w:tab/>
        <w:t xml:space="preserve">        (5</w:t>
      </w:r>
      <w:r w:rsidR="005654DD">
        <w:t>.7</w:t>
      </w:r>
      <w:r w:rsidR="005654DD" w:rsidRPr="005654DD">
        <w:t>)</w:t>
      </w:r>
    </w:p>
    <w:p w:rsidR="005654DD" w:rsidRPr="005654DD" w:rsidRDefault="005654DD" w:rsidP="005654DD">
      <w:pPr>
        <w:ind w:firstLine="720"/>
        <w:jc w:val="center"/>
      </w:pPr>
    </w:p>
    <w:p w:rsidR="005654DD" w:rsidRPr="005654DD" w:rsidRDefault="005654DD" w:rsidP="005654DD">
      <w:pPr>
        <w:shd w:val="clear" w:color="auto" w:fill="FFFFFF"/>
        <w:ind w:firstLine="567"/>
      </w:pPr>
      <w:r w:rsidRPr="005654DD">
        <w:t>Нахождение IRR проекта на практике требует сложных вычислений. Самый простой способ — решить уравнение относительно IRR.</w:t>
      </w:r>
      <w:r w:rsidRPr="005654DD">
        <w:rPr>
          <w:i/>
          <w:iCs/>
        </w:rPr>
        <w:t xml:space="preserve"> </w:t>
      </w:r>
    </w:p>
    <w:p w:rsidR="005654DD" w:rsidRPr="005654DD" w:rsidRDefault="005654DD" w:rsidP="005654DD">
      <w:pPr>
        <w:shd w:val="clear" w:color="auto" w:fill="FFFFFF"/>
        <w:ind w:firstLine="567"/>
      </w:pPr>
      <w:r w:rsidRPr="005654DD">
        <w:t>Метод IRR представляет процентный доход от инвестиций, а не оценку вклада проекта в благосостояние предприятия. Критерий принятия решений основывается на превышении IRR проекта над требуемой нормой прибыли.</w:t>
      </w:r>
    </w:p>
    <w:p w:rsidR="005654DD" w:rsidRPr="005654DD" w:rsidRDefault="005654DD" w:rsidP="005654DD">
      <w:pPr>
        <w:shd w:val="clear" w:color="auto" w:fill="FFFFFF"/>
        <w:ind w:firstLine="567"/>
      </w:pPr>
      <w:r w:rsidRPr="005654DD">
        <w:t xml:space="preserve">Экономический смысл критерия IRR для предприятия состоит в возможности принимать любые решения инвестиционного характера, уровень рентабельности которых не ниже текущего значения показателя цены капитала. </w:t>
      </w:r>
    </w:p>
    <w:p w:rsidR="005654DD" w:rsidRPr="005654DD" w:rsidRDefault="005654DD" w:rsidP="005654DD">
      <w:pPr>
        <w:shd w:val="clear" w:color="auto" w:fill="FFFFFF"/>
        <w:ind w:firstLine="567"/>
      </w:pPr>
      <w:r w:rsidRPr="005654DD">
        <w:t xml:space="preserve">Под ценой капитала понимается либо средневзвешенная цена капитала WACC, отражающая сложившийся на предприятии минимум возврата на вложенный в ее деятельность капитал и рассчитывающаяся по средней арифметической взвешенной, либо цена целевого источника капитала. </w:t>
      </w:r>
    </w:p>
    <w:p w:rsidR="005654DD" w:rsidRPr="005654DD" w:rsidRDefault="005654DD" w:rsidP="005654DD">
      <w:pPr>
        <w:shd w:val="clear" w:color="auto" w:fill="FFFFFF"/>
        <w:ind w:firstLine="567"/>
      </w:pPr>
      <w:r w:rsidRPr="005654DD">
        <w:t>WACC используется обычно в тех случаях, когда деятельность предприятия (в том числе инвестиционная) финансируется из различных источников. Если же, например, проект финансируется полностью за счет кредита коммерческого банка, то это целевой источник капитала. В этом случае значение IRR показывает верхнюю границу процентной ставки, превышение которой делает проект убыточным.</w:t>
      </w:r>
    </w:p>
    <w:p w:rsidR="005654DD" w:rsidRPr="005654DD" w:rsidRDefault="005654DD" w:rsidP="005654DD">
      <w:pPr>
        <w:shd w:val="clear" w:color="auto" w:fill="FFFFFF"/>
        <w:ind w:firstLine="567"/>
      </w:pPr>
      <w:r w:rsidRPr="005654DD">
        <w:t>Именно с показателем цены целевого источника капитала СС сравнивается критерий IRR:</w:t>
      </w:r>
    </w:p>
    <w:p w:rsidR="005654DD" w:rsidRPr="005654DD" w:rsidRDefault="005654DD" w:rsidP="005654DD">
      <w:pPr>
        <w:shd w:val="clear" w:color="auto" w:fill="FFFFFF"/>
        <w:ind w:firstLine="567"/>
      </w:pPr>
      <w:r w:rsidRPr="005654DD">
        <w:t xml:space="preserve">если IRR &gt; СС, то проект следует принять; </w:t>
      </w:r>
    </w:p>
    <w:p w:rsidR="005654DD" w:rsidRPr="005654DD" w:rsidRDefault="005654DD" w:rsidP="005654DD">
      <w:pPr>
        <w:shd w:val="clear" w:color="auto" w:fill="FFFFFF"/>
        <w:ind w:firstLine="567"/>
      </w:pPr>
      <w:r w:rsidRPr="005654DD">
        <w:t>если IRR &lt; СС, то отвергнуть;</w:t>
      </w:r>
    </w:p>
    <w:p w:rsidR="005654DD" w:rsidRPr="005654DD" w:rsidRDefault="005654DD" w:rsidP="005654DD">
      <w:pPr>
        <w:shd w:val="clear" w:color="auto" w:fill="FFFFFF"/>
        <w:ind w:firstLine="567"/>
      </w:pPr>
      <w:r w:rsidRPr="005654DD">
        <w:t>при IRR = СС проект является не прибыльным, не убыточным.</w:t>
      </w:r>
    </w:p>
    <w:p w:rsidR="005654DD" w:rsidRPr="005654DD" w:rsidRDefault="005654DD" w:rsidP="005654DD">
      <w:pPr>
        <w:shd w:val="clear" w:color="auto" w:fill="FFFFFF"/>
        <w:ind w:firstLine="567"/>
      </w:pPr>
      <w:r w:rsidRPr="005654DD">
        <w:t>Критерий IRR популярен на практике, однако имеет ряд особенностей, которые осложняют его применение, а иногда делают это просто невозможным. Разберем ситуацию подробнее.</w:t>
      </w:r>
    </w:p>
    <w:p w:rsidR="005654DD" w:rsidRPr="005654DD" w:rsidRDefault="005654DD" w:rsidP="005654DD">
      <w:pPr>
        <w:shd w:val="clear" w:color="auto" w:fill="FFFFFF"/>
        <w:ind w:firstLine="567"/>
      </w:pPr>
      <w:r w:rsidRPr="005654DD">
        <w:t>Наиболее простые, типичные проекты характеризуются стандартными денежными потоками, то есть сначала инвестиции (отток капитала, в расчетах со знаком «минус»), а затем поступления (приток капитала, в расчетах со знаком «плюс»). Однако на практике возможны неординарные ситуации, когда отток и приток капитала чередуются или проект завершается оттоком капитала (необходимость демонтажа оборудования, дополнительные затраты на восстановление окружающей среды и т.п.). Возникает проблема множественности значений IRR и выбора критерия.</w:t>
      </w:r>
    </w:p>
    <w:p w:rsidR="005654DD" w:rsidRPr="005654DD" w:rsidRDefault="005654DD" w:rsidP="005654DD">
      <w:pPr>
        <w:shd w:val="clear" w:color="auto" w:fill="FFFFFF"/>
        <w:ind w:firstLine="567"/>
      </w:pPr>
      <w:r w:rsidRPr="005654DD">
        <w:lastRenderedPageBreak/>
        <w:t xml:space="preserve">Данный недостаток, присущий IRR в отношении оценки проектов с неординарными денежными потоками, не является критическим. Аналогом IRR, который может применяться при анализе любых проектов, является </w:t>
      </w:r>
      <w:r w:rsidRPr="005654DD">
        <w:rPr>
          <w:b/>
        </w:rPr>
        <w:t>модифицированная внутренняя норма прибыли</w:t>
      </w:r>
      <w:r w:rsidRPr="005654DD">
        <w:t xml:space="preserve"> (доходности) - </w:t>
      </w:r>
      <w:r w:rsidRPr="005654DD">
        <w:rPr>
          <w:b/>
        </w:rPr>
        <w:t>MIRR</w:t>
      </w:r>
      <w:r w:rsidRPr="005654DD">
        <w:t xml:space="preserve">. Для ее определения сначала рассчитывается суммарная дисконтированная стоимость всех оттоков денежных средств </w:t>
      </w:r>
      <w:r w:rsidRPr="005654DD">
        <w:rPr>
          <w:i/>
        </w:rPr>
        <w:t>OF</w:t>
      </w:r>
      <w:r w:rsidRPr="005654DD">
        <w:t xml:space="preserve">, а затем суммарная наращенная стоимость всех притоков денежных средств </w:t>
      </w:r>
      <w:r w:rsidRPr="005654DD">
        <w:rPr>
          <w:i/>
        </w:rPr>
        <w:t>IF</w:t>
      </w:r>
      <w:r w:rsidRPr="005654DD">
        <w:t xml:space="preserve">, причем и дисконтирование и наращение осуществляются по цене источника финансирования проекта. Далее определяется коэффициент дисконтирования </w:t>
      </w:r>
      <w:r w:rsidRPr="005654DD">
        <w:rPr>
          <w:i/>
        </w:rPr>
        <w:t>MIRR</w:t>
      </w:r>
      <w:r w:rsidRPr="005654DD">
        <w:t>, уравнивающий суммарную приведенную стоимость оттоков и наращенную стоимость притоков:</w:t>
      </w:r>
    </w:p>
    <w:p w:rsidR="005654DD" w:rsidRPr="005654DD" w:rsidRDefault="004E7440" w:rsidP="005654DD">
      <w:pPr>
        <w:shd w:val="clear" w:color="auto" w:fill="FFFFFF"/>
        <w:ind w:firstLine="720"/>
      </w:pPr>
      <m:oMath>
        <m:nary>
          <m:naryPr>
            <m:chr m:val="∑"/>
            <m:limLoc m:val="undOvr"/>
            <m:ctrlPr>
              <w:rPr>
                <w:rFonts w:ascii="Cambria Math" w:hAnsi="Cambria Math"/>
                <w:i/>
                <w:sz w:val="32"/>
              </w:rPr>
            </m:ctrlPr>
          </m:naryPr>
          <m:sub>
            <m:r>
              <w:rPr>
                <w:rFonts w:ascii="Cambria Math" w:hAnsi="Cambria Math"/>
                <w:sz w:val="32"/>
              </w:rPr>
              <m:t>n=1</m:t>
            </m:r>
          </m:sub>
          <m:sup>
            <m:r>
              <w:rPr>
                <w:rFonts w:ascii="Cambria Math" w:hAnsi="Cambria Math"/>
                <w:sz w:val="32"/>
              </w:rPr>
              <m:t>N</m:t>
            </m:r>
          </m:sup>
          <m:e>
            <m:f>
              <m:fPr>
                <m:ctrlPr>
                  <w:rPr>
                    <w:rFonts w:ascii="Cambria Math" w:hAnsi="Cambria Math"/>
                    <w:i/>
                    <w:sz w:val="32"/>
                  </w:rPr>
                </m:ctrlPr>
              </m:fPr>
              <m:num>
                <m:sSub>
                  <m:sSubPr>
                    <m:ctrlPr>
                      <w:rPr>
                        <w:rFonts w:ascii="Cambria Math" w:hAnsi="Cambria Math"/>
                        <w:i/>
                        <w:sz w:val="32"/>
                      </w:rPr>
                    </m:ctrlPr>
                  </m:sSubPr>
                  <m:e>
                    <m:r>
                      <w:rPr>
                        <w:rFonts w:ascii="Cambria Math" w:hAnsi="Cambria Math"/>
                        <w:sz w:val="32"/>
                      </w:rPr>
                      <m:t>OF</m:t>
                    </m:r>
                  </m:e>
                  <m:sub>
                    <m:r>
                      <w:rPr>
                        <w:rFonts w:ascii="Cambria Math" w:hAnsi="Cambria Math"/>
                        <w:sz w:val="32"/>
                      </w:rPr>
                      <m:t>n</m:t>
                    </m:r>
                  </m:sub>
                </m:sSub>
              </m:num>
              <m:den>
                <m:sSup>
                  <m:sSupPr>
                    <m:ctrlPr>
                      <w:rPr>
                        <w:rFonts w:ascii="Cambria Math" w:hAnsi="Cambria Math"/>
                        <w:i/>
                        <w:sz w:val="32"/>
                      </w:rPr>
                    </m:ctrlPr>
                  </m:sSupPr>
                  <m:e>
                    <m:r>
                      <w:rPr>
                        <w:rFonts w:ascii="Cambria Math" w:hAnsi="Cambria Math"/>
                        <w:sz w:val="32"/>
                      </w:rPr>
                      <m:t>(1+i)</m:t>
                    </m:r>
                  </m:e>
                  <m:sup>
                    <m:r>
                      <w:rPr>
                        <w:rFonts w:ascii="Cambria Math" w:hAnsi="Cambria Math"/>
                        <w:sz w:val="32"/>
                      </w:rPr>
                      <m:t>n</m:t>
                    </m:r>
                  </m:sup>
                </m:sSup>
              </m:den>
            </m:f>
          </m:e>
        </m:nary>
        <m:r>
          <w:rPr>
            <w:rFonts w:ascii="Cambria Math" w:hAnsi="Cambria Math"/>
            <w:sz w:val="32"/>
          </w:rPr>
          <m:t>=</m:t>
        </m:r>
        <m:f>
          <m:fPr>
            <m:ctrlPr>
              <w:rPr>
                <w:rFonts w:ascii="Cambria Math" w:hAnsi="Cambria Math"/>
                <w:i/>
                <w:sz w:val="32"/>
              </w:rPr>
            </m:ctrlPr>
          </m:fPr>
          <m:num>
            <m:nary>
              <m:naryPr>
                <m:chr m:val="∑"/>
                <m:limLoc m:val="undOvr"/>
                <m:ctrlPr>
                  <w:rPr>
                    <w:rFonts w:ascii="Cambria Math" w:hAnsi="Cambria Math"/>
                    <w:i/>
                    <w:sz w:val="32"/>
                  </w:rPr>
                </m:ctrlPr>
              </m:naryPr>
              <m:sub>
                <m:r>
                  <w:rPr>
                    <w:rFonts w:ascii="Cambria Math" w:hAnsi="Cambria Math"/>
                    <w:sz w:val="32"/>
                  </w:rPr>
                  <m:t>n=1</m:t>
                </m:r>
              </m:sub>
              <m:sup>
                <m:r>
                  <w:rPr>
                    <w:rFonts w:ascii="Cambria Math" w:hAnsi="Cambria Math"/>
                    <w:sz w:val="32"/>
                  </w:rPr>
                  <m:t>N</m:t>
                </m:r>
              </m:sup>
              <m:e>
                <m:sSub>
                  <m:sSubPr>
                    <m:ctrlPr>
                      <w:rPr>
                        <w:rFonts w:ascii="Cambria Math" w:hAnsi="Cambria Math"/>
                        <w:i/>
                        <w:sz w:val="32"/>
                      </w:rPr>
                    </m:ctrlPr>
                  </m:sSubPr>
                  <m:e>
                    <m:r>
                      <w:rPr>
                        <w:rFonts w:ascii="Cambria Math" w:hAnsi="Cambria Math"/>
                        <w:sz w:val="32"/>
                      </w:rPr>
                      <m:t>IF</m:t>
                    </m:r>
                  </m:e>
                  <m:sub>
                    <m:r>
                      <w:rPr>
                        <w:rFonts w:ascii="Cambria Math" w:hAnsi="Cambria Math"/>
                        <w:sz w:val="32"/>
                      </w:rPr>
                      <m:t>n</m:t>
                    </m:r>
                  </m:sub>
                </m:sSub>
                <m:r>
                  <w:rPr>
                    <w:rFonts w:ascii="Cambria Math" w:hAnsi="Cambria Math"/>
                    <w:sz w:val="32"/>
                  </w:rPr>
                  <m:t>∙</m:t>
                </m:r>
                <m:sSup>
                  <m:sSupPr>
                    <m:ctrlPr>
                      <w:rPr>
                        <w:rFonts w:ascii="Cambria Math" w:hAnsi="Cambria Math"/>
                        <w:i/>
                        <w:sz w:val="32"/>
                      </w:rPr>
                    </m:ctrlPr>
                  </m:sSupPr>
                  <m:e>
                    <m:r>
                      <w:rPr>
                        <w:rFonts w:ascii="Cambria Math" w:hAnsi="Cambria Math"/>
                        <w:sz w:val="32"/>
                      </w:rPr>
                      <m:t>(1+i)</m:t>
                    </m:r>
                  </m:e>
                  <m:sup>
                    <m:r>
                      <w:rPr>
                        <w:rFonts w:ascii="Cambria Math" w:hAnsi="Cambria Math"/>
                        <w:sz w:val="32"/>
                      </w:rPr>
                      <m:t>N-n</m:t>
                    </m:r>
                  </m:sup>
                </m:sSup>
              </m:e>
            </m:nary>
          </m:num>
          <m:den>
            <m:sSup>
              <m:sSupPr>
                <m:ctrlPr>
                  <w:rPr>
                    <w:rFonts w:ascii="Cambria Math" w:hAnsi="Cambria Math"/>
                    <w:i/>
                    <w:sz w:val="32"/>
                  </w:rPr>
                </m:ctrlPr>
              </m:sSupPr>
              <m:e>
                <m:r>
                  <w:rPr>
                    <w:rFonts w:ascii="Cambria Math" w:hAnsi="Cambria Math"/>
                    <w:sz w:val="32"/>
                  </w:rPr>
                  <m:t>(1+MIRR)</m:t>
                </m:r>
              </m:e>
              <m:sup>
                <m:r>
                  <w:rPr>
                    <w:rFonts w:ascii="Cambria Math" w:hAnsi="Cambria Math"/>
                    <w:sz w:val="32"/>
                  </w:rPr>
                  <m:t>N</m:t>
                </m:r>
              </m:sup>
            </m:sSup>
          </m:den>
        </m:f>
      </m:oMath>
      <w:r w:rsidR="005654DD" w:rsidRPr="005654DD">
        <w:rPr>
          <w:sz w:val="32"/>
        </w:rPr>
        <w:t xml:space="preserve"> </w:t>
      </w:r>
      <w:r w:rsidR="005654DD" w:rsidRPr="005654DD">
        <w:rPr>
          <w:sz w:val="32"/>
        </w:rPr>
        <w:tab/>
      </w:r>
      <w:r w:rsidR="005654DD" w:rsidRPr="005654DD">
        <w:rPr>
          <w:sz w:val="32"/>
        </w:rPr>
        <w:tab/>
      </w:r>
      <w:r w:rsidR="005654DD" w:rsidRPr="005654DD">
        <w:rPr>
          <w:sz w:val="32"/>
        </w:rPr>
        <w:tab/>
      </w:r>
      <w:r w:rsidR="005654DD" w:rsidRPr="005654DD">
        <w:rPr>
          <w:sz w:val="32"/>
        </w:rPr>
        <w:tab/>
      </w:r>
      <w:r w:rsidR="005654DD" w:rsidRPr="005654DD">
        <w:rPr>
          <w:sz w:val="32"/>
        </w:rPr>
        <w:tab/>
      </w:r>
      <w:r w:rsidR="005654DD" w:rsidRPr="005654DD">
        <w:rPr>
          <w:sz w:val="32"/>
        </w:rPr>
        <w:tab/>
      </w:r>
      <w:r w:rsidR="005654DD" w:rsidRPr="005654DD">
        <w:t xml:space="preserve">        (</w:t>
      </w:r>
      <w:r w:rsidR="005654DD">
        <w:t>5.8</w:t>
      </w:r>
      <w:r w:rsidR="005654DD" w:rsidRPr="005654DD">
        <w:t>)</w:t>
      </w:r>
    </w:p>
    <w:p w:rsidR="005654DD" w:rsidRPr="005654DD" w:rsidRDefault="005654DD" w:rsidP="005654DD">
      <w:pPr>
        <w:shd w:val="clear" w:color="auto" w:fill="FFFFFF"/>
        <w:ind w:firstLine="567"/>
      </w:pPr>
      <w:r w:rsidRPr="005654DD">
        <w:t xml:space="preserve">где </w:t>
      </w:r>
      <w:r w:rsidRPr="005654DD">
        <w:rPr>
          <w:i/>
        </w:rPr>
        <w:t>OF</w:t>
      </w:r>
      <w:r w:rsidRPr="005654DD">
        <w:rPr>
          <w:i/>
          <w:vertAlign w:val="subscript"/>
        </w:rPr>
        <w:t>n</w:t>
      </w:r>
      <w:r w:rsidRPr="005654DD">
        <w:t xml:space="preserve"> - отток денежных средств на шаге </w:t>
      </w:r>
      <w:r w:rsidRPr="005654DD">
        <w:rPr>
          <w:i/>
        </w:rPr>
        <w:t>n</w:t>
      </w:r>
      <w:r w:rsidRPr="005654DD">
        <w:t>;</w:t>
      </w:r>
    </w:p>
    <w:p w:rsidR="005654DD" w:rsidRPr="005654DD" w:rsidRDefault="005654DD" w:rsidP="005654DD">
      <w:pPr>
        <w:shd w:val="clear" w:color="auto" w:fill="FFFFFF"/>
        <w:ind w:firstLine="567"/>
      </w:pPr>
      <w:r w:rsidRPr="005654DD">
        <w:rPr>
          <w:i/>
        </w:rPr>
        <w:t>IF</w:t>
      </w:r>
      <w:r w:rsidRPr="005654DD">
        <w:rPr>
          <w:i/>
          <w:sz w:val="24"/>
        </w:rPr>
        <w:t>n</w:t>
      </w:r>
      <w:r w:rsidRPr="005654DD">
        <w:t xml:space="preserve"> - приток денежных средств на шаге </w:t>
      </w:r>
      <w:r w:rsidRPr="005654DD">
        <w:rPr>
          <w:i/>
        </w:rPr>
        <w:t>n</w:t>
      </w:r>
      <w:r w:rsidRPr="005654DD">
        <w:t>;</w:t>
      </w:r>
    </w:p>
    <w:p w:rsidR="005654DD" w:rsidRPr="005654DD" w:rsidRDefault="005654DD" w:rsidP="005654DD">
      <w:pPr>
        <w:shd w:val="clear" w:color="auto" w:fill="FFFFFF"/>
        <w:ind w:firstLine="567"/>
      </w:pPr>
      <w:r w:rsidRPr="005654DD">
        <w:rPr>
          <w:i/>
        </w:rPr>
        <w:t>i</w:t>
      </w:r>
      <w:r w:rsidRPr="005654DD">
        <w:t xml:space="preserve"> - цена источника финансирования проекта;</w:t>
      </w:r>
    </w:p>
    <w:p w:rsidR="005654DD" w:rsidRPr="005654DD" w:rsidRDefault="005654DD" w:rsidP="005654DD">
      <w:pPr>
        <w:shd w:val="clear" w:color="auto" w:fill="FFFFFF"/>
        <w:ind w:firstLine="567"/>
      </w:pPr>
      <w:r w:rsidRPr="005654DD">
        <w:t>N - продолжительность проекта.</w:t>
      </w:r>
    </w:p>
    <w:p w:rsidR="005654DD" w:rsidRPr="005654DD" w:rsidRDefault="005654DD" w:rsidP="005654DD">
      <w:pPr>
        <w:shd w:val="clear" w:color="auto" w:fill="FFFFFF"/>
        <w:ind w:firstLine="567"/>
      </w:pPr>
      <w:r w:rsidRPr="005654DD">
        <w:t>Критерий MIRR всегда имеет единственное значение. Проект принимается, если MIRR больше цены источника финансирования проекта, то есть MIRR &gt; СС.</w:t>
      </w:r>
    </w:p>
    <w:p w:rsidR="005654DD" w:rsidRPr="005654DD" w:rsidRDefault="005654DD" w:rsidP="005654DD">
      <w:pPr>
        <w:shd w:val="clear" w:color="auto" w:fill="FFFFFF"/>
        <w:ind w:firstLine="567"/>
      </w:pPr>
      <w:r w:rsidRPr="005654DD">
        <w:t>Взаимосвязи между критериями, основанными на экономическом (финансовом) подходе к анализу и оценке капитальных вложений, намного сложнее. Если в портфеле объединены независимые проекты, то противоречий между критериями NPV, PI и IRR, как правило, не возникает. Все критерии дают одинаковые результаты относительно принятия инвестиционного решения. Взаимосвязь между критериями очевидна:</w:t>
      </w:r>
    </w:p>
    <w:p w:rsidR="005654DD" w:rsidRPr="005654DD" w:rsidRDefault="005654DD" w:rsidP="005654DD">
      <w:pPr>
        <w:shd w:val="clear" w:color="auto" w:fill="FFFFFF"/>
        <w:ind w:firstLine="567"/>
      </w:pPr>
      <w:r w:rsidRPr="005654DD">
        <w:t>если NPV &gt; 0, то одновременно IRR &gt; СС и PI &gt; 1;</w:t>
      </w:r>
    </w:p>
    <w:p w:rsidR="005654DD" w:rsidRPr="005654DD" w:rsidRDefault="005654DD" w:rsidP="005654DD">
      <w:pPr>
        <w:shd w:val="clear" w:color="auto" w:fill="FFFFFF"/>
        <w:ind w:firstLine="567"/>
      </w:pPr>
      <w:r w:rsidRPr="005654DD">
        <w:t>если NPV &lt; 0, то одновременно IRR &lt; СС и PI &lt; 1;</w:t>
      </w:r>
    </w:p>
    <w:p w:rsidR="005654DD" w:rsidRPr="005654DD" w:rsidRDefault="005654DD" w:rsidP="005654DD">
      <w:pPr>
        <w:shd w:val="clear" w:color="auto" w:fill="FFFFFF"/>
        <w:ind w:firstLine="567"/>
      </w:pPr>
      <w:r w:rsidRPr="005654DD">
        <w:t>если NPV = 0, то одновременно IRR = СС и PI = 1.</w:t>
      </w:r>
    </w:p>
    <w:p w:rsidR="005654DD" w:rsidRPr="005654DD" w:rsidRDefault="005654DD" w:rsidP="005654DD">
      <w:pPr>
        <w:shd w:val="clear" w:color="auto" w:fill="FFFFFF"/>
        <w:ind w:firstLine="567"/>
        <w:rPr>
          <w:b/>
        </w:rPr>
      </w:pPr>
      <w:r w:rsidRPr="005654DD">
        <w:rPr>
          <w:b/>
        </w:rPr>
        <w:t>4. Определени</w:t>
      </w:r>
      <w:r>
        <w:rPr>
          <w:b/>
        </w:rPr>
        <w:t>е</w:t>
      </w:r>
      <w:r w:rsidRPr="005654DD">
        <w:rPr>
          <w:b/>
        </w:rPr>
        <w:t xml:space="preserve"> срока окупаемости.</w:t>
      </w:r>
    </w:p>
    <w:p w:rsidR="005654DD" w:rsidRPr="005654DD" w:rsidRDefault="005654DD" w:rsidP="005654DD">
      <w:pPr>
        <w:shd w:val="clear" w:color="auto" w:fill="FFFFFF"/>
        <w:ind w:firstLine="567"/>
      </w:pPr>
      <w:r w:rsidRPr="005654DD">
        <w:rPr>
          <w:b/>
        </w:rPr>
        <w:t>Срок окупаемости</w:t>
      </w:r>
      <w:r w:rsidRPr="005654DD">
        <w:t xml:space="preserve"> </w:t>
      </w:r>
      <w:r w:rsidRPr="005654DD">
        <w:rPr>
          <w:b/>
        </w:rPr>
        <w:t>инвестиций</w:t>
      </w:r>
      <w:r w:rsidRPr="005654DD">
        <w:t xml:space="preserve"> - это период, начиная с которого первоначальные вложения и другие затраты, связанные с инвестиционным проектом, покрываются суммарными результатами его осуществления. </w:t>
      </w:r>
    </w:p>
    <w:p w:rsidR="005654DD" w:rsidRPr="005654DD" w:rsidRDefault="005654DD" w:rsidP="005654DD">
      <w:pPr>
        <w:shd w:val="clear" w:color="auto" w:fill="FFFFFF"/>
        <w:ind w:firstLine="567"/>
      </w:pPr>
      <w:r w:rsidRPr="005654DD">
        <w:t xml:space="preserve">Данный метод является одним из наиболее существенных и широко распространенных. </w:t>
      </w:r>
    </w:p>
    <w:p w:rsidR="005654DD" w:rsidRPr="005654DD" w:rsidRDefault="005654DD" w:rsidP="005654DD">
      <w:pPr>
        <w:shd w:val="clear" w:color="auto" w:fill="FFFFFF"/>
        <w:ind w:firstLine="567"/>
      </w:pPr>
      <w:r w:rsidRPr="005654DD">
        <w:t>Срок окупаемости рекомендуется определять с использованием накопленного (кумулятивного) денежного потока. Это поток, накопленное сальдо (накопленный эффект) которого, определяется на каждом шаге расчетного периода как сумма соответствующих характеристик денежного потока за данный и все предшествующие шаги. Как только накопленный денежный поток становится положительным – инвестиционный проект окупается, а данный шаг расчета и будет показывать срок окупаемости инвестиций.</w:t>
      </w:r>
    </w:p>
    <w:p w:rsidR="005654DD" w:rsidRPr="005654DD" w:rsidRDefault="005654DD" w:rsidP="005654DD">
      <w:pPr>
        <w:shd w:val="clear" w:color="auto" w:fill="FFFFFF"/>
        <w:ind w:firstLine="567"/>
      </w:pPr>
      <w:r w:rsidRPr="005654DD">
        <w:t>Рассмотрим применение основных методов на конкретном примере.</w:t>
      </w:r>
    </w:p>
    <w:p w:rsidR="005654DD" w:rsidRDefault="005654DD" w:rsidP="005654DD">
      <w:pPr>
        <w:shd w:val="clear" w:color="auto" w:fill="FFFFFF"/>
        <w:ind w:firstLine="567"/>
      </w:pPr>
      <w:r w:rsidRPr="005654DD">
        <w:rPr>
          <w:b/>
          <w:u w:val="single"/>
        </w:rPr>
        <w:t>Пример 5</w:t>
      </w:r>
      <w:r>
        <w:rPr>
          <w:b/>
          <w:u w:val="single"/>
        </w:rPr>
        <w:t>.1</w:t>
      </w:r>
      <w:r w:rsidRPr="005654DD">
        <w:rPr>
          <w:b/>
          <w:u w:val="single"/>
        </w:rPr>
        <w:t>.</w:t>
      </w:r>
      <w:r w:rsidRPr="005654DD">
        <w:t xml:space="preserve"> Определите показатели эффективности инвестиционного проекта: величину интегрального эффекта (чистого дисконтированного дохода), индекс доходности инвестиционного проекта и срок окупаемости по данным таблицы </w:t>
      </w:r>
      <w:r>
        <w:t>5.1</w:t>
      </w:r>
      <w:r w:rsidRPr="005654DD">
        <w:t>.</w:t>
      </w:r>
    </w:p>
    <w:p w:rsidR="005654DD" w:rsidRPr="005654DD" w:rsidRDefault="005654DD" w:rsidP="005654DD">
      <w:pPr>
        <w:shd w:val="clear" w:color="auto" w:fill="FFFFFF"/>
        <w:ind w:firstLine="567"/>
      </w:pPr>
    </w:p>
    <w:p w:rsidR="005654DD" w:rsidRPr="005654DD" w:rsidRDefault="005654DD" w:rsidP="005654DD">
      <w:pPr>
        <w:shd w:val="clear" w:color="auto" w:fill="FFFFFF"/>
        <w:ind w:firstLine="567"/>
      </w:pPr>
      <w:r w:rsidRPr="005654DD">
        <w:lastRenderedPageBreak/>
        <w:t xml:space="preserve">Таблица </w:t>
      </w:r>
      <w:r>
        <w:t>5.1</w:t>
      </w:r>
      <w:r w:rsidRPr="005654DD">
        <w:t xml:space="preserve"> – Показатели реализации инвестиционного проекта</w:t>
      </w:r>
    </w:p>
    <w:tbl>
      <w:tblPr>
        <w:tblW w:w="0" w:type="auto"/>
        <w:tblCellMar>
          <w:left w:w="0" w:type="dxa"/>
          <w:right w:w="0" w:type="dxa"/>
        </w:tblCellMar>
        <w:tblLook w:val="04A0" w:firstRow="1" w:lastRow="0" w:firstColumn="1" w:lastColumn="0" w:noHBand="0" w:noVBand="1"/>
      </w:tblPr>
      <w:tblGrid>
        <w:gridCol w:w="4428"/>
        <w:gridCol w:w="1285"/>
        <w:gridCol w:w="1286"/>
        <w:gridCol w:w="1286"/>
        <w:gridCol w:w="1286"/>
      </w:tblGrid>
      <w:tr w:rsidR="005654DD" w:rsidRPr="005654DD" w:rsidTr="005654DD">
        <w:tc>
          <w:tcPr>
            <w:tcW w:w="44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Показатели</w:t>
            </w:r>
          </w:p>
        </w:tc>
        <w:tc>
          <w:tcPr>
            <w:tcW w:w="5143"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Шаги расчета, годы</w:t>
            </w:r>
          </w:p>
        </w:tc>
      </w:tr>
      <w:tr w:rsidR="005654DD" w:rsidRPr="005654DD" w:rsidTr="005654DD">
        <w:tc>
          <w:tcPr>
            <w:tcW w:w="0" w:type="auto"/>
            <w:vMerge/>
            <w:tcBorders>
              <w:top w:val="single" w:sz="4" w:space="0" w:color="auto"/>
              <w:left w:val="single" w:sz="4" w:space="0" w:color="auto"/>
              <w:bottom w:val="single" w:sz="4" w:space="0" w:color="auto"/>
              <w:right w:val="single" w:sz="4" w:space="0" w:color="auto"/>
            </w:tcBorders>
            <w:vAlign w:val="center"/>
            <w:hideMark/>
          </w:tcPr>
          <w:p w:rsidR="005654DD" w:rsidRPr="005654DD" w:rsidRDefault="005654DD" w:rsidP="005654DD">
            <w:pPr>
              <w:shd w:val="clear" w:color="auto" w:fill="FFFFFF"/>
              <w:ind w:firstLine="0"/>
              <w:jc w:val="center"/>
            </w:pPr>
          </w:p>
        </w:tc>
        <w:tc>
          <w:tcPr>
            <w:tcW w:w="12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1</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2</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3</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4</w:t>
            </w:r>
          </w:p>
        </w:tc>
      </w:tr>
      <w:tr w:rsidR="005654DD" w:rsidRPr="005654DD" w:rsidTr="005654DD">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Чистая прибыль, тыс. руб.</w:t>
            </w:r>
          </w:p>
        </w:tc>
        <w:tc>
          <w:tcPr>
            <w:tcW w:w="12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800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2100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3500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3500</w:t>
            </w:r>
          </w:p>
        </w:tc>
      </w:tr>
      <w:tr w:rsidR="005654DD" w:rsidRPr="005654DD" w:rsidTr="005654DD">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Амортизация, тыс. руб.</w:t>
            </w:r>
          </w:p>
        </w:tc>
        <w:tc>
          <w:tcPr>
            <w:tcW w:w="12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200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400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400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400</w:t>
            </w:r>
          </w:p>
        </w:tc>
      </w:tr>
      <w:tr w:rsidR="005654DD" w:rsidRPr="005654DD" w:rsidTr="005654DD">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Капиталовложения, тыс. руб.</w:t>
            </w:r>
          </w:p>
        </w:tc>
        <w:tc>
          <w:tcPr>
            <w:tcW w:w="12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5000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1000</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rPr>
                <w:lang w:val="en-US"/>
              </w:rPr>
            </w:pPr>
            <w:r w:rsidRPr="005654DD">
              <w:rPr>
                <w:lang w:val="en-US"/>
              </w:rPr>
              <w:t>-</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rPr>
                <w:lang w:val="en-US"/>
              </w:rPr>
            </w:pPr>
            <w:r w:rsidRPr="005654DD">
              <w:rPr>
                <w:lang w:val="en-US"/>
              </w:rPr>
              <w:t>-</w:t>
            </w:r>
          </w:p>
        </w:tc>
      </w:tr>
      <w:tr w:rsidR="005654DD" w:rsidRPr="005654DD" w:rsidTr="005654DD">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Норма дисконта</w:t>
            </w:r>
          </w:p>
        </w:tc>
        <w:tc>
          <w:tcPr>
            <w:tcW w:w="1285"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0,2</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0,2</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0,2</w:t>
            </w:r>
          </w:p>
        </w:tc>
        <w:tc>
          <w:tcPr>
            <w:tcW w:w="1286"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5654DD" w:rsidRPr="005654DD" w:rsidRDefault="005654DD" w:rsidP="005654DD">
            <w:pPr>
              <w:shd w:val="clear" w:color="auto" w:fill="FFFFFF"/>
              <w:ind w:firstLine="0"/>
              <w:jc w:val="center"/>
            </w:pPr>
            <w:r w:rsidRPr="005654DD">
              <w:t>0,2</w:t>
            </w:r>
          </w:p>
        </w:tc>
      </w:tr>
    </w:tbl>
    <w:p w:rsidR="005654DD" w:rsidRDefault="005654DD" w:rsidP="005654DD">
      <w:pPr>
        <w:ind w:firstLine="567"/>
        <w:rPr>
          <w:b/>
          <w:u w:val="single"/>
        </w:rPr>
      </w:pPr>
    </w:p>
    <w:p w:rsidR="005654DD" w:rsidRPr="005654DD" w:rsidRDefault="005654DD" w:rsidP="005654DD">
      <w:pPr>
        <w:ind w:firstLine="567"/>
        <w:rPr>
          <w:b/>
          <w:u w:val="single"/>
        </w:rPr>
      </w:pPr>
      <w:r w:rsidRPr="005654DD">
        <w:rPr>
          <w:b/>
          <w:u w:val="single"/>
        </w:rPr>
        <w:t>Решение.</w:t>
      </w:r>
    </w:p>
    <w:p w:rsidR="005654DD" w:rsidRPr="005654DD" w:rsidRDefault="005654DD" w:rsidP="005654DD">
      <w:pPr>
        <w:shd w:val="clear" w:color="auto" w:fill="FFFFFF"/>
        <w:ind w:firstLine="567"/>
      </w:pPr>
      <w:r w:rsidRPr="005654DD">
        <w:t>1. Определим денежный поток для каждого шага расчета как сумму чистой прибыли и амортизации (так как это собственные средства предприятия):</w:t>
      </w:r>
    </w:p>
    <w:p w:rsidR="005654DD" w:rsidRPr="005654DD" w:rsidRDefault="005654DD" w:rsidP="005654DD">
      <w:pPr>
        <w:shd w:val="clear" w:color="auto" w:fill="FFFFFF"/>
        <w:ind w:firstLine="567"/>
      </w:pPr>
      <w:r w:rsidRPr="005654DD">
        <w:t>CF</w:t>
      </w:r>
      <w:r w:rsidRPr="005654DD">
        <w:rPr>
          <w:vertAlign w:val="subscript"/>
        </w:rPr>
        <w:t>1</w:t>
      </w:r>
      <w:r w:rsidRPr="005654DD">
        <w:t>=800+200=1000 тыс. руб.</w:t>
      </w:r>
    </w:p>
    <w:p w:rsidR="005654DD" w:rsidRPr="005654DD" w:rsidRDefault="005654DD" w:rsidP="005654DD">
      <w:pPr>
        <w:shd w:val="clear" w:color="auto" w:fill="FFFFFF"/>
        <w:ind w:firstLine="567"/>
      </w:pPr>
      <w:r w:rsidRPr="005654DD">
        <w:t>CF</w:t>
      </w:r>
      <w:r w:rsidRPr="005654DD">
        <w:rPr>
          <w:vertAlign w:val="subscript"/>
        </w:rPr>
        <w:t>2</w:t>
      </w:r>
      <w:r w:rsidRPr="005654DD">
        <w:t>=2100+400=2500 тыс. руб.</w:t>
      </w:r>
    </w:p>
    <w:p w:rsidR="005654DD" w:rsidRPr="005654DD" w:rsidRDefault="005654DD" w:rsidP="005654DD">
      <w:pPr>
        <w:shd w:val="clear" w:color="auto" w:fill="FFFFFF"/>
        <w:ind w:firstLine="567"/>
      </w:pPr>
      <w:r w:rsidRPr="005654DD">
        <w:t>CF</w:t>
      </w:r>
      <w:r w:rsidRPr="005654DD">
        <w:rPr>
          <w:vertAlign w:val="subscript"/>
        </w:rPr>
        <w:t>3</w:t>
      </w:r>
      <w:r w:rsidRPr="005654DD">
        <w:t>=3500+400=3900 тыс. руб.</w:t>
      </w:r>
    </w:p>
    <w:p w:rsidR="005654DD" w:rsidRPr="005654DD" w:rsidRDefault="005654DD" w:rsidP="005654DD">
      <w:pPr>
        <w:shd w:val="clear" w:color="auto" w:fill="FFFFFF"/>
        <w:ind w:firstLine="567"/>
      </w:pPr>
      <w:r w:rsidRPr="005654DD">
        <w:t>CF</w:t>
      </w:r>
      <w:r w:rsidRPr="005654DD">
        <w:rPr>
          <w:vertAlign w:val="subscript"/>
        </w:rPr>
        <w:t>4</w:t>
      </w:r>
      <w:r w:rsidRPr="005654DD">
        <w:t>=3500+400=3900 тыс. руб.</w:t>
      </w:r>
    </w:p>
    <w:p w:rsidR="005654DD" w:rsidRPr="005654DD" w:rsidRDefault="005654DD" w:rsidP="005654DD">
      <w:pPr>
        <w:shd w:val="clear" w:color="auto" w:fill="FFFFFF"/>
        <w:ind w:firstLine="567"/>
      </w:pPr>
      <w:r w:rsidRPr="005654DD">
        <w:t xml:space="preserve">2. Интегральный эффект будет определяться в соответствии с формулой </w:t>
      </w:r>
      <w:r>
        <w:t>5.2</w:t>
      </w:r>
      <w:r w:rsidRPr="005654DD">
        <w:t>:</w:t>
      </w:r>
    </w:p>
    <w:p w:rsidR="005654DD" w:rsidRPr="005654DD" w:rsidRDefault="005654DD" w:rsidP="005654DD">
      <w:pPr>
        <w:spacing w:line="360" w:lineRule="auto"/>
        <w:ind w:firstLine="567"/>
        <w:rPr>
          <w:sz w:val="24"/>
          <w:szCs w:val="24"/>
          <w:lang w:val="en-US"/>
        </w:rPr>
      </w:pPr>
      <m:oMathPara>
        <m:oMathParaPr>
          <m:jc m:val="left"/>
        </m:oMathParaPr>
        <m:oMath>
          <m:r>
            <w:rPr>
              <w:rFonts w:ascii="Cambria Math" w:hAnsi="Cambria Math"/>
              <w:sz w:val="24"/>
              <w:szCs w:val="24"/>
            </w:rPr>
            <m:t>NPV=</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1000</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1+0,2</m:t>
                          </m:r>
                        </m:e>
                      </m:d>
                    </m:e>
                    <m:sup>
                      <m:r>
                        <w:rPr>
                          <w:rFonts w:ascii="Cambria Math" w:hAnsi="Cambria Math"/>
                          <w:sz w:val="24"/>
                          <w:szCs w:val="24"/>
                        </w:rPr>
                        <m:t>1</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2500</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1+0,2</m:t>
                          </m:r>
                        </m:e>
                      </m:d>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3900</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1+0,2</m:t>
                          </m:r>
                        </m:e>
                      </m:d>
                    </m:e>
                    <m:sup>
                      <m:r>
                        <w:rPr>
                          <w:rFonts w:ascii="Cambria Math" w:hAnsi="Cambria Math"/>
                          <w:sz w:val="24"/>
                          <w:szCs w:val="24"/>
                        </w:rPr>
                        <m:t>3</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3900</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1+0,2</m:t>
                          </m:r>
                        </m:e>
                      </m:d>
                    </m:e>
                    <m:sup>
                      <m:r>
                        <w:rPr>
                          <w:rFonts w:ascii="Cambria Math" w:hAnsi="Cambria Math"/>
                          <w:sz w:val="24"/>
                          <w:szCs w:val="24"/>
                        </w:rPr>
                        <m:t>4</m:t>
                      </m:r>
                    </m:sup>
                  </m:sSup>
                </m:den>
              </m:f>
            </m:e>
          </m:d>
          <m:r>
            <w:rPr>
              <w:rFonts w:ascii="Cambria Math" w:hAnsi="Cambria Math"/>
              <w:sz w:val="24"/>
              <w:szCs w:val="24"/>
            </w:rPr>
            <m:t>-</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5000</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1+0,2</m:t>
                          </m:r>
                        </m:e>
                      </m:d>
                    </m:e>
                    <m:sup>
                      <m:r>
                        <w:rPr>
                          <w:rFonts w:ascii="Cambria Math" w:hAnsi="Cambria Math"/>
                          <w:sz w:val="24"/>
                          <w:szCs w:val="24"/>
                        </w:rPr>
                        <m:t>1</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1000</m:t>
                  </m:r>
                </m:num>
                <m:den>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1+0,2</m:t>
                          </m:r>
                        </m:e>
                      </m:d>
                    </m:e>
                    <m:sup>
                      <m:r>
                        <w:rPr>
                          <w:rFonts w:ascii="Cambria Math" w:hAnsi="Cambria Math"/>
                          <w:sz w:val="24"/>
                          <w:szCs w:val="24"/>
                        </w:rPr>
                        <m:t>2</m:t>
                      </m:r>
                    </m:sup>
                  </m:sSup>
                </m:den>
              </m:f>
            </m:e>
          </m:d>
          <m:r>
            <w:rPr>
              <w:rFonts w:ascii="Cambria Math" w:hAnsi="Cambria Math"/>
              <w:sz w:val="24"/>
              <w:szCs w:val="24"/>
            </w:rPr>
            <m:t>=</m:t>
          </m:r>
        </m:oMath>
      </m:oMathPara>
    </w:p>
    <w:p w:rsidR="005654DD" w:rsidRPr="005654DD" w:rsidRDefault="005654DD" w:rsidP="005654DD">
      <w:pPr>
        <w:spacing w:line="360" w:lineRule="auto"/>
        <w:ind w:firstLine="567"/>
        <w:rPr>
          <w:sz w:val="24"/>
          <w:szCs w:val="24"/>
        </w:rPr>
      </w:pPr>
      <m:oMathPara>
        <m:oMathParaPr>
          <m:jc m:val="left"/>
        </m:oMathParaPr>
        <m:oMath>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833,3+1736,11+2256,94+1880,78</m:t>
              </m:r>
            </m:e>
          </m:d>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4166,67+694,44</m:t>
              </m:r>
            </m:e>
          </m:d>
          <m:r>
            <w:rPr>
              <w:rFonts w:ascii="Cambria Math" w:hAnsi="Cambria Math"/>
              <w:sz w:val="24"/>
              <w:szCs w:val="24"/>
            </w:rPr>
            <m:t>=</m:t>
          </m:r>
        </m:oMath>
      </m:oMathPara>
    </w:p>
    <w:p w:rsidR="005654DD" w:rsidRPr="005654DD" w:rsidRDefault="005654DD" w:rsidP="005654DD">
      <w:pPr>
        <w:spacing w:line="360" w:lineRule="auto"/>
        <w:ind w:firstLine="567"/>
        <w:rPr>
          <w:i/>
          <w:sz w:val="24"/>
          <w:szCs w:val="24"/>
          <w:lang w:val="en-US"/>
        </w:rPr>
      </w:pPr>
      <m:oMathPara>
        <m:oMathParaPr>
          <m:jc m:val="left"/>
        </m:oMathParaPr>
        <m:oMath>
          <m:r>
            <w:rPr>
              <w:rFonts w:ascii="Cambria Math" w:hAnsi="Cambria Math"/>
              <w:sz w:val="24"/>
              <w:szCs w:val="24"/>
            </w:rPr>
            <m:t>=6707,13-4861,11=1846,02 тыс.руб.</m:t>
          </m:r>
        </m:oMath>
      </m:oMathPara>
    </w:p>
    <w:p w:rsidR="005654DD" w:rsidRPr="005654DD" w:rsidRDefault="005654DD" w:rsidP="005654DD">
      <w:pPr>
        <w:shd w:val="clear" w:color="auto" w:fill="FFFFFF"/>
        <w:ind w:firstLine="567"/>
      </w:pPr>
      <w:r w:rsidRPr="005654DD">
        <w:t>3. Индекс доход</w:t>
      </w:r>
      <w:r>
        <w:t>ности PI определяем по формуле 5.5</w:t>
      </w:r>
      <w:r w:rsidRPr="005654DD">
        <w:t>:</w:t>
      </w:r>
    </w:p>
    <w:p w:rsidR="005654DD" w:rsidRPr="005654DD" w:rsidRDefault="005654DD" w:rsidP="005654DD">
      <w:pPr>
        <w:shd w:val="clear" w:color="auto" w:fill="FFFFFF"/>
        <w:ind w:firstLine="567"/>
        <w:rPr>
          <w:sz w:val="24"/>
          <w:szCs w:val="24"/>
        </w:rPr>
      </w:pPr>
      <m:oMathPara>
        <m:oMath>
          <m:r>
            <w:rPr>
              <w:rFonts w:ascii="Cambria Math" w:hAnsi="Cambria Math"/>
              <w:sz w:val="24"/>
              <w:szCs w:val="24"/>
            </w:rPr>
            <m:t>PI=</m:t>
          </m:r>
          <m:f>
            <m:fPr>
              <m:ctrlPr>
                <w:rPr>
                  <w:rFonts w:ascii="Cambria Math" w:hAnsi="Cambria Math"/>
                  <w:i/>
                  <w:sz w:val="24"/>
                  <w:szCs w:val="24"/>
                </w:rPr>
              </m:ctrlPr>
            </m:fPr>
            <m:num>
              <m:r>
                <w:rPr>
                  <w:rFonts w:ascii="Cambria Math" w:hAnsi="Cambria Math"/>
                  <w:sz w:val="24"/>
                  <w:szCs w:val="24"/>
                </w:rPr>
                <m:t>6707,13</m:t>
              </m:r>
            </m:num>
            <m:den>
              <m:r>
                <w:rPr>
                  <w:rFonts w:ascii="Cambria Math" w:hAnsi="Cambria Math"/>
                  <w:sz w:val="24"/>
                  <w:szCs w:val="24"/>
                </w:rPr>
                <m:t>4861,11</m:t>
              </m:r>
            </m:den>
          </m:f>
          <m:r>
            <w:rPr>
              <w:rFonts w:ascii="Cambria Math" w:hAnsi="Cambria Math"/>
              <w:sz w:val="24"/>
              <w:szCs w:val="24"/>
            </w:rPr>
            <m:t>=1,38</m:t>
          </m:r>
        </m:oMath>
      </m:oMathPara>
    </w:p>
    <w:p w:rsidR="005654DD" w:rsidRPr="005654DD" w:rsidRDefault="005654DD" w:rsidP="005654DD">
      <w:pPr>
        <w:shd w:val="clear" w:color="auto" w:fill="FFFFFF"/>
        <w:ind w:firstLine="567"/>
      </w:pPr>
      <w:r w:rsidRPr="005654DD">
        <w:t>Таким образом, проект эффективен и его стоит реализовать, поскольку NPV &gt; 0 и PI &gt; 1.</w:t>
      </w:r>
    </w:p>
    <w:p w:rsidR="005654DD" w:rsidRPr="005654DD" w:rsidRDefault="005654DD" w:rsidP="005654DD">
      <w:pPr>
        <w:shd w:val="clear" w:color="auto" w:fill="FFFFFF"/>
        <w:ind w:firstLine="567"/>
      </w:pPr>
      <w:r w:rsidRPr="005654DD">
        <w:t>4. Определение срока окупаемости.</w:t>
      </w:r>
    </w:p>
    <w:p w:rsidR="005654DD" w:rsidRDefault="005654DD" w:rsidP="005654DD">
      <w:pPr>
        <w:shd w:val="clear" w:color="auto" w:fill="FFFFFF"/>
        <w:ind w:firstLine="567"/>
      </w:pPr>
      <w:r w:rsidRPr="005654DD">
        <w:t>Потребуется расчет накопительного денежного потока по шагам реализации проекта, что всего удобнее сделать в форме таблицы 5</w:t>
      </w:r>
      <w:r>
        <w:t>.2</w:t>
      </w:r>
      <w:r w:rsidRPr="005654DD">
        <w:t>.</w:t>
      </w:r>
    </w:p>
    <w:p w:rsidR="005654DD" w:rsidRPr="005654DD" w:rsidRDefault="005654DD" w:rsidP="005654DD">
      <w:pPr>
        <w:shd w:val="clear" w:color="auto" w:fill="FFFFFF"/>
        <w:ind w:firstLine="567"/>
      </w:pPr>
    </w:p>
    <w:p w:rsidR="005654DD" w:rsidRPr="005654DD" w:rsidRDefault="005654DD" w:rsidP="005654DD">
      <w:pPr>
        <w:shd w:val="clear" w:color="auto" w:fill="FFFFFF"/>
        <w:ind w:firstLine="567"/>
      </w:pPr>
      <w:r w:rsidRPr="005654DD">
        <w:t>Таблица 5</w:t>
      </w:r>
      <w:r>
        <w:t>.2</w:t>
      </w:r>
      <w:r w:rsidRPr="005654DD">
        <w:t xml:space="preserve"> – Определение срока окупаемости проекта</w:t>
      </w:r>
    </w:p>
    <w:tbl>
      <w:tblPr>
        <w:tblStyle w:val="af"/>
        <w:tblW w:w="0" w:type="auto"/>
        <w:tblLook w:val="04A0" w:firstRow="1" w:lastRow="0" w:firstColumn="1" w:lastColumn="0" w:noHBand="0" w:noVBand="1"/>
      </w:tblPr>
      <w:tblGrid>
        <w:gridCol w:w="1242"/>
        <w:gridCol w:w="2410"/>
        <w:gridCol w:w="2090"/>
        <w:gridCol w:w="4005"/>
      </w:tblGrid>
      <w:tr w:rsidR="005654DD" w:rsidRPr="005654DD" w:rsidTr="005654DD">
        <w:tc>
          <w:tcPr>
            <w:tcW w:w="1242"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Шаг расчета, год</w:t>
            </w:r>
          </w:p>
        </w:tc>
        <w:tc>
          <w:tcPr>
            <w:tcW w:w="2410"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Приток денежных средств, тыс.руб.</w:t>
            </w:r>
          </w:p>
        </w:tc>
        <w:tc>
          <w:tcPr>
            <w:tcW w:w="2090"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Отток денежных средств, тыс.руб</w:t>
            </w:r>
          </w:p>
        </w:tc>
        <w:tc>
          <w:tcPr>
            <w:tcW w:w="4005"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Денежный поток накопительным итогом (кумулятивный), тыс. руб.</w:t>
            </w:r>
          </w:p>
        </w:tc>
      </w:tr>
      <w:tr w:rsidR="005654DD" w:rsidRPr="005654DD" w:rsidTr="005654DD">
        <w:tc>
          <w:tcPr>
            <w:tcW w:w="1242"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1</w:t>
            </w:r>
          </w:p>
        </w:tc>
        <w:tc>
          <w:tcPr>
            <w:tcW w:w="2410" w:type="dxa"/>
            <w:vAlign w:val="center"/>
          </w:tcPr>
          <w:p w:rsidR="005654DD" w:rsidRPr="005654DD" w:rsidRDefault="005654DD" w:rsidP="005654DD">
            <w:pPr>
              <w:ind w:firstLine="0"/>
              <w:jc w:val="center"/>
              <w:rPr>
                <w:rFonts w:cs="Times New Roman"/>
                <w:color w:val="FF0000"/>
                <w:sz w:val="24"/>
                <w:szCs w:val="28"/>
              </w:rPr>
            </w:pPr>
            <w:r w:rsidRPr="005654DD">
              <w:rPr>
                <w:rFonts w:cs="Times New Roman"/>
                <w:color w:val="FF0000"/>
                <w:sz w:val="24"/>
                <w:szCs w:val="28"/>
              </w:rPr>
              <w:t>+ 833,3</w:t>
            </w:r>
          </w:p>
        </w:tc>
        <w:tc>
          <w:tcPr>
            <w:tcW w:w="2090" w:type="dxa"/>
            <w:vAlign w:val="center"/>
          </w:tcPr>
          <w:p w:rsidR="005654DD" w:rsidRPr="005654DD" w:rsidRDefault="005654DD" w:rsidP="005654DD">
            <w:pPr>
              <w:ind w:firstLine="0"/>
              <w:jc w:val="center"/>
              <w:rPr>
                <w:rFonts w:cs="Times New Roman"/>
                <w:color w:val="008000"/>
                <w:sz w:val="24"/>
                <w:szCs w:val="28"/>
              </w:rPr>
            </w:pPr>
            <w:r w:rsidRPr="005654DD">
              <w:rPr>
                <w:rFonts w:cs="Times New Roman"/>
                <w:color w:val="008000"/>
                <w:sz w:val="24"/>
                <w:szCs w:val="28"/>
              </w:rPr>
              <w:t>- 4166,67</w:t>
            </w:r>
          </w:p>
        </w:tc>
        <w:tc>
          <w:tcPr>
            <w:tcW w:w="4005" w:type="dxa"/>
            <w:vAlign w:val="center"/>
          </w:tcPr>
          <w:p w:rsidR="005654DD" w:rsidRPr="005654DD" w:rsidRDefault="005654DD" w:rsidP="005654DD">
            <w:pPr>
              <w:ind w:firstLine="0"/>
              <w:jc w:val="center"/>
              <w:rPr>
                <w:rFonts w:cs="Times New Roman"/>
                <w:sz w:val="24"/>
                <w:szCs w:val="28"/>
              </w:rPr>
            </w:pPr>
            <w:r w:rsidRPr="005654DD">
              <w:rPr>
                <w:rFonts w:cs="Times New Roman"/>
                <w:color w:val="FF0000"/>
                <w:sz w:val="24"/>
                <w:szCs w:val="28"/>
              </w:rPr>
              <w:t>+ 833,3</w:t>
            </w:r>
            <w:r w:rsidRPr="005654DD">
              <w:rPr>
                <w:rFonts w:cs="Times New Roman"/>
                <w:sz w:val="24"/>
                <w:szCs w:val="28"/>
              </w:rPr>
              <w:t xml:space="preserve"> </w:t>
            </w:r>
            <w:r w:rsidRPr="005654DD">
              <w:rPr>
                <w:rFonts w:cs="Times New Roman"/>
                <w:color w:val="008000"/>
                <w:sz w:val="24"/>
                <w:szCs w:val="28"/>
              </w:rPr>
              <w:t>- 4166,67</w:t>
            </w:r>
            <w:r w:rsidRPr="005654DD">
              <w:rPr>
                <w:rFonts w:cs="Times New Roman"/>
                <w:sz w:val="24"/>
                <w:szCs w:val="28"/>
              </w:rPr>
              <w:t xml:space="preserve"> = </w:t>
            </w:r>
            <w:r w:rsidRPr="005654DD">
              <w:rPr>
                <w:rFonts w:cs="Times New Roman"/>
                <w:sz w:val="24"/>
                <w:szCs w:val="28"/>
                <w:u w:val="single"/>
              </w:rPr>
              <w:t>-3333,37</w:t>
            </w:r>
          </w:p>
        </w:tc>
      </w:tr>
      <w:tr w:rsidR="005654DD" w:rsidRPr="005654DD" w:rsidTr="005654DD">
        <w:tc>
          <w:tcPr>
            <w:tcW w:w="1242"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2</w:t>
            </w:r>
          </w:p>
        </w:tc>
        <w:tc>
          <w:tcPr>
            <w:tcW w:w="2410" w:type="dxa"/>
            <w:vAlign w:val="center"/>
          </w:tcPr>
          <w:p w:rsidR="005654DD" w:rsidRPr="005654DD" w:rsidRDefault="005654DD" w:rsidP="005654DD">
            <w:pPr>
              <w:ind w:firstLine="0"/>
              <w:jc w:val="center"/>
              <w:rPr>
                <w:rFonts w:cs="Times New Roman"/>
                <w:color w:val="FF0000"/>
                <w:sz w:val="24"/>
                <w:szCs w:val="28"/>
              </w:rPr>
            </w:pPr>
            <w:r w:rsidRPr="005654DD">
              <w:rPr>
                <w:rFonts w:cs="Times New Roman"/>
                <w:color w:val="FF0000"/>
                <w:sz w:val="24"/>
                <w:szCs w:val="28"/>
              </w:rPr>
              <w:t>+ 1736,11</w:t>
            </w:r>
          </w:p>
        </w:tc>
        <w:tc>
          <w:tcPr>
            <w:tcW w:w="2090" w:type="dxa"/>
            <w:vAlign w:val="center"/>
          </w:tcPr>
          <w:p w:rsidR="005654DD" w:rsidRPr="005654DD" w:rsidRDefault="005654DD" w:rsidP="005654DD">
            <w:pPr>
              <w:ind w:firstLine="0"/>
              <w:jc w:val="center"/>
              <w:rPr>
                <w:rFonts w:cs="Times New Roman"/>
                <w:color w:val="008000"/>
                <w:sz w:val="24"/>
                <w:szCs w:val="28"/>
              </w:rPr>
            </w:pPr>
            <w:r w:rsidRPr="005654DD">
              <w:rPr>
                <w:rFonts w:cs="Times New Roman"/>
                <w:color w:val="008000"/>
                <w:sz w:val="24"/>
                <w:szCs w:val="28"/>
              </w:rPr>
              <w:t>- 694,44</w:t>
            </w:r>
          </w:p>
        </w:tc>
        <w:tc>
          <w:tcPr>
            <w:tcW w:w="4005"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u w:val="single"/>
              </w:rPr>
              <w:t>-3333,37</w:t>
            </w:r>
            <w:r w:rsidRPr="005654DD">
              <w:rPr>
                <w:rFonts w:cs="Times New Roman"/>
                <w:sz w:val="24"/>
                <w:szCs w:val="28"/>
              </w:rPr>
              <w:t xml:space="preserve"> </w:t>
            </w:r>
            <w:r w:rsidRPr="005654DD">
              <w:rPr>
                <w:rFonts w:cs="Times New Roman"/>
                <w:color w:val="FF0000"/>
                <w:sz w:val="24"/>
                <w:szCs w:val="28"/>
              </w:rPr>
              <w:t>+ 1736,11</w:t>
            </w:r>
            <w:r w:rsidRPr="005654DD">
              <w:rPr>
                <w:rFonts w:cs="Times New Roman"/>
                <w:color w:val="008000"/>
                <w:sz w:val="24"/>
                <w:szCs w:val="28"/>
              </w:rPr>
              <w:t>-</w:t>
            </w:r>
            <w:r w:rsidRPr="005654DD">
              <w:rPr>
                <w:rFonts w:cs="Times New Roman"/>
                <w:color w:val="0F243E" w:themeColor="text2" w:themeShade="80"/>
                <w:sz w:val="24"/>
                <w:szCs w:val="28"/>
              </w:rPr>
              <w:t xml:space="preserve"> </w:t>
            </w:r>
            <w:r w:rsidRPr="005654DD">
              <w:rPr>
                <w:rFonts w:cs="Times New Roman"/>
                <w:color w:val="008000"/>
                <w:sz w:val="24"/>
                <w:szCs w:val="28"/>
              </w:rPr>
              <w:t>694,44</w:t>
            </w:r>
            <w:r w:rsidRPr="005654DD">
              <w:rPr>
                <w:rFonts w:cs="Times New Roman"/>
                <w:sz w:val="24"/>
                <w:szCs w:val="28"/>
              </w:rPr>
              <w:t>=</w:t>
            </w:r>
          </w:p>
          <w:p w:rsidR="005654DD" w:rsidRPr="005654DD" w:rsidRDefault="005654DD" w:rsidP="005654DD">
            <w:pPr>
              <w:ind w:firstLine="0"/>
              <w:jc w:val="center"/>
              <w:rPr>
                <w:rFonts w:cs="Times New Roman"/>
                <w:sz w:val="24"/>
                <w:szCs w:val="28"/>
                <w:u w:val="single"/>
              </w:rPr>
            </w:pPr>
            <w:r w:rsidRPr="005654DD">
              <w:rPr>
                <w:rFonts w:cs="Times New Roman"/>
                <w:sz w:val="24"/>
                <w:szCs w:val="28"/>
                <w:u w:val="single"/>
              </w:rPr>
              <w:t>-2291,7</w:t>
            </w:r>
          </w:p>
        </w:tc>
      </w:tr>
      <w:tr w:rsidR="005654DD" w:rsidRPr="005654DD" w:rsidTr="005654DD">
        <w:tc>
          <w:tcPr>
            <w:tcW w:w="1242"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3</w:t>
            </w:r>
          </w:p>
        </w:tc>
        <w:tc>
          <w:tcPr>
            <w:tcW w:w="2410" w:type="dxa"/>
            <w:vAlign w:val="center"/>
          </w:tcPr>
          <w:p w:rsidR="005654DD" w:rsidRPr="005654DD" w:rsidRDefault="005654DD" w:rsidP="005654DD">
            <w:pPr>
              <w:ind w:firstLine="0"/>
              <w:jc w:val="center"/>
              <w:rPr>
                <w:rFonts w:cs="Times New Roman"/>
                <w:color w:val="FF0000"/>
                <w:sz w:val="24"/>
                <w:szCs w:val="28"/>
              </w:rPr>
            </w:pPr>
            <w:r w:rsidRPr="005654DD">
              <w:rPr>
                <w:rFonts w:cs="Times New Roman"/>
                <w:color w:val="FF0000"/>
                <w:sz w:val="24"/>
                <w:szCs w:val="28"/>
              </w:rPr>
              <w:t>+ 2256,94</w:t>
            </w:r>
          </w:p>
        </w:tc>
        <w:tc>
          <w:tcPr>
            <w:tcW w:w="2090"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w:t>
            </w:r>
          </w:p>
        </w:tc>
        <w:tc>
          <w:tcPr>
            <w:tcW w:w="4005"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u w:val="single"/>
              </w:rPr>
              <w:t>-2291,7</w:t>
            </w:r>
            <w:r w:rsidRPr="005654DD">
              <w:rPr>
                <w:rFonts w:cs="Times New Roman"/>
                <w:sz w:val="24"/>
                <w:szCs w:val="28"/>
              </w:rPr>
              <w:t xml:space="preserve">+ </w:t>
            </w:r>
            <w:r w:rsidRPr="005654DD">
              <w:rPr>
                <w:rFonts w:cs="Times New Roman"/>
                <w:color w:val="FF0000"/>
                <w:sz w:val="24"/>
                <w:szCs w:val="28"/>
              </w:rPr>
              <w:t>2256,94</w:t>
            </w:r>
            <w:r w:rsidRPr="005654DD">
              <w:rPr>
                <w:rFonts w:cs="Times New Roman"/>
                <w:sz w:val="24"/>
                <w:szCs w:val="28"/>
              </w:rPr>
              <w:t xml:space="preserve"> = </w:t>
            </w:r>
            <w:r w:rsidRPr="005654DD">
              <w:rPr>
                <w:rFonts w:cs="Times New Roman"/>
                <w:b/>
                <w:sz w:val="24"/>
                <w:szCs w:val="28"/>
                <w:u w:val="single"/>
              </w:rPr>
              <w:t>-34,76</w:t>
            </w:r>
          </w:p>
        </w:tc>
      </w:tr>
      <w:tr w:rsidR="005654DD" w:rsidRPr="005654DD" w:rsidTr="005654DD">
        <w:tc>
          <w:tcPr>
            <w:tcW w:w="1242"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4</w:t>
            </w:r>
          </w:p>
        </w:tc>
        <w:tc>
          <w:tcPr>
            <w:tcW w:w="2410" w:type="dxa"/>
            <w:vAlign w:val="center"/>
          </w:tcPr>
          <w:p w:rsidR="005654DD" w:rsidRPr="005654DD" w:rsidRDefault="005654DD" w:rsidP="005654DD">
            <w:pPr>
              <w:ind w:firstLine="0"/>
              <w:jc w:val="center"/>
              <w:rPr>
                <w:rFonts w:cs="Times New Roman"/>
                <w:color w:val="FF0000"/>
                <w:sz w:val="24"/>
                <w:szCs w:val="28"/>
              </w:rPr>
            </w:pPr>
            <w:r w:rsidRPr="005654DD">
              <w:rPr>
                <w:rFonts w:cs="Times New Roman"/>
                <w:color w:val="FF0000"/>
                <w:sz w:val="24"/>
                <w:szCs w:val="28"/>
              </w:rPr>
              <w:t>+ 1880,78</w:t>
            </w:r>
          </w:p>
        </w:tc>
        <w:tc>
          <w:tcPr>
            <w:tcW w:w="2090"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rPr>
              <w:t>-</w:t>
            </w:r>
          </w:p>
        </w:tc>
        <w:tc>
          <w:tcPr>
            <w:tcW w:w="4005" w:type="dxa"/>
            <w:vAlign w:val="center"/>
          </w:tcPr>
          <w:p w:rsidR="005654DD" w:rsidRPr="005654DD" w:rsidRDefault="005654DD" w:rsidP="005654DD">
            <w:pPr>
              <w:ind w:firstLine="0"/>
              <w:jc w:val="center"/>
              <w:rPr>
                <w:rFonts w:cs="Times New Roman"/>
                <w:sz w:val="24"/>
                <w:szCs w:val="28"/>
              </w:rPr>
            </w:pPr>
            <w:r w:rsidRPr="005654DD">
              <w:rPr>
                <w:rFonts w:cs="Times New Roman"/>
                <w:sz w:val="24"/>
                <w:szCs w:val="28"/>
                <w:u w:val="single"/>
              </w:rPr>
              <w:t>-34,76</w:t>
            </w:r>
            <w:r w:rsidRPr="005654DD">
              <w:rPr>
                <w:rFonts w:cs="Times New Roman"/>
                <w:sz w:val="24"/>
                <w:szCs w:val="28"/>
              </w:rPr>
              <w:t xml:space="preserve"> + </w:t>
            </w:r>
            <w:r w:rsidRPr="005654DD">
              <w:rPr>
                <w:rFonts w:cs="Times New Roman"/>
                <w:color w:val="FF0000"/>
                <w:sz w:val="24"/>
                <w:szCs w:val="28"/>
              </w:rPr>
              <w:t>1880,78</w:t>
            </w:r>
            <w:r w:rsidRPr="005654DD">
              <w:rPr>
                <w:rFonts w:cs="Times New Roman"/>
                <w:sz w:val="24"/>
                <w:szCs w:val="28"/>
              </w:rPr>
              <w:t xml:space="preserve"> = </w:t>
            </w:r>
            <w:r w:rsidRPr="005654DD">
              <w:rPr>
                <w:rFonts w:cs="Times New Roman"/>
                <w:b/>
                <w:sz w:val="24"/>
                <w:szCs w:val="28"/>
                <w:u w:val="single"/>
              </w:rPr>
              <w:t>1846,02</w:t>
            </w:r>
          </w:p>
        </w:tc>
      </w:tr>
    </w:tbl>
    <w:p w:rsidR="005654DD" w:rsidRDefault="005654DD" w:rsidP="005654DD">
      <w:pPr>
        <w:shd w:val="clear" w:color="auto" w:fill="FFFFFF"/>
        <w:ind w:firstLine="567"/>
      </w:pPr>
    </w:p>
    <w:p w:rsidR="005654DD" w:rsidRPr="005654DD" w:rsidRDefault="005654DD" w:rsidP="005654DD">
      <w:pPr>
        <w:shd w:val="clear" w:color="auto" w:fill="FFFFFF"/>
        <w:ind w:firstLine="567"/>
      </w:pPr>
      <w:r w:rsidRPr="005654DD">
        <w:t>Кумулятивный денежный поток меняет знак с минуса на плюс между третьим и четвертым годом реализации проекта, именно на четвертом году проект становится окупаемым.</w:t>
      </w:r>
    </w:p>
    <w:p w:rsidR="000447E5" w:rsidRPr="000447E5" w:rsidRDefault="000447E5" w:rsidP="000447E5">
      <w:pPr>
        <w:pStyle w:val="2"/>
      </w:pPr>
      <w:bookmarkStart w:id="20" w:name="_Toc524506446"/>
      <w:r w:rsidRPr="000447E5">
        <w:t xml:space="preserve">5.2 </w:t>
      </w:r>
      <w:r w:rsidR="00AE7A70" w:rsidRPr="000447E5">
        <w:t>Методики оценки эффективности проектов финансовых инвестиций</w:t>
      </w:r>
      <w:bookmarkEnd w:id="20"/>
    </w:p>
    <w:p w:rsidR="0057716F" w:rsidRPr="0057716F" w:rsidRDefault="0057716F" w:rsidP="001F7280">
      <w:pPr>
        <w:rPr>
          <w:rStyle w:val="Bodytext20"/>
          <w:sz w:val="28"/>
          <w:szCs w:val="28"/>
        </w:rPr>
      </w:pPr>
      <w:r>
        <w:rPr>
          <w:rStyle w:val="Bodytext20"/>
          <w:sz w:val="28"/>
          <w:szCs w:val="28"/>
        </w:rPr>
        <w:t>В отличие от оценки реальных инвестиций портфели финансовых инвестиций обладают рядом особенностей, которые рассматриваются в материалах далее.</w:t>
      </w:r>
    </w:p>
    <w:p w:rsidR="005654DD" w:rsidRPr="005654DD" w:rsidRDefault="005654DD" w:rsidP="001F7280">
      <w:pPr>
        <w:rPr>
          <w:rStyle w:val="Bodytext20"/>
          <w:b/>
          <w:sz w:val="28"/>
          <w:szCs w:val="28"/>
        </w:rPr>
      </w:pPr>
      <w:r w:rsidRPr="005654DD">
        <w:rPr>
          <w:rStyle w:val="Bodytext20"/>
          <w:b/>
          <w:sz w:val="28"/>
          <w:szCs w:val="28"/>
        </w:rPr>
        <w:lastRenderedPageBreak/>
        <w:t>Модель инвестиционного портфеля Г. Марковица.</w:t>
      </w:r>
    </w:p>
    <w:p w:rsidR="005654DD" w:rsidRPr="003E2B4E" w:rsidRDefault="005654DD" w:rsidP="005654DD">
      <w:r w:rsidRPr="003E2B4E">
        <w:t xml:space="preserve">На практике используют множество методик формирования оптимальной структуры портфеля ценных бумаг. Большинство из них основано на методике Марковица. Он впервые предложил математическую формализацию задачи нахождения оптимальной структуры портфеля ценных бумаг в 1951 году, за что позднее был удостоен Нобелевской </w:t>
      </w:r>
      <w:r>
        <w:t xml:space="preserve">премии </w:t>
      </w:r>
      <w:r w:rsidRPr="003E2B4E">
        <w:t>по экономике.</w:t>
      </w:r>
    </w:p>
    <w:p w:rsidR="005654DD" w:rsidRPr="003E2B4E" w:rsidRDefault="005654DD" w:rsidP="005654DD">
      <w:r w:rsidRPr="003E2B4E">
        <w:t>Основными постулатами, на которых построена классическая портфельная теория, являются следующие:</w:t>
      </w:r>
    </w:p>
    <w:p w:rsidR="005654DD" w:rsidRPr="00FC7994" w:rsidRDefault="005654DD" w:rsidP="00AA76AE">
      <w:pPr>
        <w:pStyle w:val="ad"/>
        <w:numPr>
          <w:ilvl w:val="0"/>
          <w:numId w:val="11"/>
        </w:numPr>
        <w:tabs>
          <w:tab w:val="left" w:pos="993"/>
        </w:tabs>
        <w:ind w:left="0" w:firstLine="709"/>
        <w:jc w:val="both"/>
        <w:rPr>
          <w:rFonts w:cs="Times New Roman"/>
          <w:szCs w:val="28"/>
        </w:rPr>
      </w:pPr>
      <w:r w:rsidRPr="00FC7994">
        <w:rPr>
          <w:rFonts w:cs="Times New Roman"/>
          <w:szCs w:val="28"/>
        </w:rPr>
        <w:t>Рынок состоит из конечного числа активов, доходности которых для заданного периода считаются случайными величинами.</w:t>
      </w:r>
    </w:p>
    <w:p w:rsidR="005654DD" w:rsidRDefault="005654DD" w:rsidP="00AA76AE">
      <w:pPr>
        <w:pStyle w:val="ad"/>
        <w:numPr>
          <w:ilvl w:val="0"/>
          <w:numId w:val="11"/>
        </w:numPr>
        <w:tabs>
          <w:tab w:val="left" w:pos="993"/>
        </w:tabs>
        <w:ind w:left="0" w:firstLine="709"/>
        <w:jc w:val="both"/>
        <w:rPr>
          <w:rFonts w:cs="Times New Roman"/>
          <w:szCs w:val="28"/>
        </w:rPr>
      </w:pPr>
      <w:r w:rsidRPr="00FC7994">
        <w:rPr>
          <w:rFonts w:cs="Times New Roman"/>
          <w:szCs w:val="28"/>
        </w:rPr>
        <w:t>Инвестор в состоянии, например, исходя из статистических данных, получить оценку ожидаемых (средних) значений доходностей и их попарных ковариаций и степеней возможности диверсификации риска.</w:t>
      </w:r>
    </w:p>
    <w:p w:rsidR="005654DD" w:rsidRDefault="005654DD" w:rsidP="00AA76AE">
      <w:pPr>
        <w:pStyle w:val="ad"/>
        <w:numPr>
          <w:ilvl w:val="0"/>
          <w:numId w:val="11"/>
        </w:numPr>
        <w:tabs>
          <w:tab w:val="left" w:pos="993"/>
        </w:tabs>
        <w:ind w:left="0" w:firstLine="709"/>
        <w:jc w:val="both"/>
        <w:rPr>
          <w:rFonts w:cs="Times New Roman"/>
          <w:szCs w:val="28"/>
        </w:rPr>
      </w:pPr>
      <w:r w:rsidRPr="00FC7994">
        <w:rPr>
          <w:rFonts w:cs="Times New Roman"/>
          <w:szCs w:val="28"/>
        </w:rPr>
        <w:t>Инвестор может формировать любые допустимые (для данной модели) портфели. Доходности портфелей являются также случайными величинами.</w:t>
      </w:r>
    </w:p>
    <w:p w:rsidR="005654DD" w:rsidRDefault="005654DD" w:rsidP="00AA76AE">
      <w:pPr>
        <w:pStyle w:val="ad"/>
        <w:numPr>
          <w:ilvl w:val="0"/>
          <w:numId w:val="11"/>
        </w:numPr>
        <w:tabs>
          <w:tab w:val="left" w:pos="993"/>
        </w:tabs>
        <w:ind w:left="0" w:firstLine="709"/>
        <w:jc w:val="both"/>
        <w:rPr>
          <w:rFonts w:cs="Times New Roman"/>
          <w:szCs w:val="28"/>
        </w:rPr>
      </w:pPr>
      <w:r w:rsidRPr="00FC7994">
        <w:rPr>
          <w:rFonts w:cs="Times New Roman"/>
          <w:szCs w:val="28"/>
        </w:rPr>
        <w:t>Сравнение выбираемых портфелей основывается только на двух критериях – средней доходности и риске.</w:t>
      </w:r>
    </w:p>
    <w:p w:rsidR="005654DD" w:rsidRPr="00FC7994" w:rsidRDefault="005654DD" w:rsidP="00AA76AE">
      <w:pPr>
        <w:pStyle w:val="ad"/>
        <w:numPr>
          <w:ilvl w:val="0"/>
          <w:numId w:val="11"/>
        </w:numPr>
        <w:tabs>
          <w:tab w:val="left" w:pos="993"/>
        </w:tabs>
        <w:ind w:left="0" w:firstLine="709"/>
        <w:jc w:val="both"/>
        <w:rPr>
          <w:rFonts w:cs="Times New Roman"/>
          <w:szCs w:val="28"/>
        </w:rPr>
      </w:pPr>
      <w:r w:rsidRPr="00FC7994">
        <w:rPr>
          <w:rFonts w:cs="Times New Roman"/>
          <w:szCs w:val="28"/>
        </w:rPr>
        <w:t>Инвестор не склонен к риску в том смысле, что из двух портфелей с одинаковой доходностью он обязательно предпочтет портфель с меньшим риском.</w:t>
      </w:r>
    </w:p>
    <w:p w:rsidR="005654DD" w:rsidRPr="003E2B4E" w:rsidRDefault="005654DD" w:rsidP="005654DD">
      <w:r w:rsidRPr="003E2B4E">
        <w:t>Основная идея модели Марковица заключается в том, чтобы статистически рассматривать будущий доход, приносимый финансовым инструментом, как случайную переменную то есть доходы по отдельным инвестиционным объектам случайно изменяются в некоторых пределах. Тогда, если неким образом случайно определить по каждому инвестиционному объекту вполне определенные вероятности наступления, можно получить распределение вероятностей получения дохода по каждой альтернативе вложения средств. Это получило название вероятностной модели рынка. Для упрощения модель Марковица полагает, что доходы распределены нормально.</w:t>
      </w:r>
    </w:p>
    <w:p w:rsidR="005654DD" w:rsidRPr="003E2B4E" w:rsidRDefault="005654DD" w:rsidP="005654DD">
      <w:r w:rsidRPr="003E2B4E">
        <w:t>По модели Марковица определяются показатели, характеризующие объем инвестиций и риск что позволяет сравнивать между собой различные альтернативы вложения капитала с точки зрения поставленных целей и тем самым создать масштаб для оценки различных комбинаций.</w:t>
      </w:r>
    </w:p>
    <w:p w:rsidR="005654DD" w:rsidRPr="003E2B4E" w:rsidRDefault="005654DD" w:rsidP="005654DD">
      <w:r w:rsidRPr="003E2B4E">
        <w:t>В качестве масштаба ожидаемого дохода из ряда возможных доходов на практике используют наиболее вероятное значение, которое в случае нормального распределения совпадает с математическим ожиданием.</w:t>
      </w:r>
    </w:p>
    <w:p w:rsidR="005654DD" w:rsidRPr="003E2B4E" w:rsidRDefault="005654DD" w:rsidP="005654DD">
      <w:r w:rsidRPr="003E2B4E">
        <w:t>Математическое ожидание дохода по i-ой ценной бумаге рассчитыва</w:t>
      </w:r>
      <w:r>
        <w:t>ется следующим образом</w:t>
      </w:r>
    </w:p>
    <w:p w:rsidR="005654DD" w:rsidRDefault="005654DD" w:rsidP="005654DD"/>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651"/>
      </w:tblGrid>
      <w:tr w:rsidR="005654DD" w:rsidTr="005654DD">
        <w:tc>
          <w:tcPr>
            <w:tcW w:w="5920" w:type="dxa"/>
          </w:tcPr>
          <w:p w:rsidR="005654DD" w:rsidRPr="00DB6350" w:rsidRDefault="004E7440" w:rsidP="005654DD">
            <w:pPr>
              <w:rPr>
                <w:rFonts w:cs="Times New Roman"/>
                <w:szCs w:val="28"/>
                <w:lang w:val="en-US"/>
              </w:rPr>
            </w:pPr>
            <m:oMathPara>
              <m:oMathParaPr>
                <m:jc m:val="right"/>
              </m:oMathParaPr>
              <m:oMath>
                <m:acc>
                  <m:accPr>
                    <m:chr m:val="̅"/>
                    <m:ctrlPr>
                      <w:rPr>
                        <w:rFonts w:ascii="Cambria Math" w:hAnsi="Cambria Math" w:cs="Times New Roman"/>
                        <w:szCs w:val="28"/>
                      </w:rPr>
                    </m:ctrlPr>
                  </m:accPr>
                  <m:e>
                    <m:sSub>
                      <m:sSubPr>
                        <m:ctrlPr>
                          <w:rPr>
                            <w:rFonts w:ascii="Cambria Math" w:hAnsi="Cambria Math" w:cs="Times New Roman"/>
                            <w:szCs w:val="28"/>
                          </w:rPr>
                        </m:ctrlPr>
                      </m:sSubPr>
                      <m:e>
                        <m:r>
                          <m:rPr>
                            <m:sty m:val="p"/>
                          </m:rPr>
                          <w:rPr>
                            <w:rFonts w:ascii="Cambria Math" w:cs="Times New Roman"/>
                            <w:szCs w:val="28"/>
                          </w:rPr>
                          <m:t>R</m:t>
                        </m:r>
                      </m:e>
                      <m:sub>
                        <m:r>
                          <m:rPr>
                            <m:sty m:val="p"/>
                          </m:rPr>
                          <w:rPr>
                            <w:rFonts w:ascii="Cambria Math" w:hAnsi="Cambria Math" w:cs="Times New Roman"/>
                            <w:szCs w:val="28"/>
                            <w:lang w:val="en-US"/>
                          </w:rPr>
                          <m:t>i</m:t>
                        </m:r>
                      </m:sub>
                    </m:sSub>
                  </m:e>
                </m:acc>
                <m:r>
                  <m:rPr>
                    <m:sty m:val="p"/>
                  </m:rPr>
                  <w:rPr>
                    <w:rFonts w:ascii="Cambria Math" w:cs="Times New Roman"/>
                    <w:szCs w:val="28"/>
                  </w:rPr>
                  <m:t>=</m:t>
                </m:r>
                <m:nary>
                  <m:naryPr>
                    <m:chr m:val="∑"/>
                    <m:limLoc m:val="undOvr"/>
                    <m:ctrlPr>
                      <w:rPr>
                        <w:rFonts w:ascii="Cambria Math" w:hAnsi="Cambria Math" w:cs="Times New Roman"/>
                        <w:szCs w:val="28"/>
                      </w:rPr>
                    </m:ctrlPr>
                  </m:naryPr>
                  <m:sub>
                    <m:r>
                      <m:rPr>
                        <m:sty m:val="p"/>
                      </m:rPr>
                      <w:rPr>
                        <w:rFonts w:ascii="Cambria Math" w:cs="Times New Roman"/>
                        <w:szCs w:val="28"/>
                      </w:rPr>
                      <m:t>i=1</m:t>
                    </m:r>
                  </m:sub>
                  <m:sup>
                    <m:r>
                      <m:rPr>
                        <m:sty m:val="p"/>
                      </m:rPr>
                      <w:rPr>
                        <w:rFonts w:ascii="Cambria Math" w:cs="Times New Roman"/>
                        <w:szCs w:val="28"/>
                        <w:lang w:val="en-US"/>
                      </w:rPr>
                      <m:t>k</m:t>
                    </m:r>
                  </m:sup>
                  <m:e>
                    <m:sSub>
                      <m:sSubPr>
                        <m:ctrlPr>
                          <w:rPr>
                            <w:rFonts w:ascii="Cambria Math" w:hAnsi="Cambria Math" w:cs="Times New Roman"/>
                            <w:szCs w:val="28"/>
                          </w:rPr>
                        </m:ctrlPr>
                      </m:sSubPr>
                      <m:e>
                        <m:r>
                          <m:rPr>
                            <m:sty m:val="p"/>
                          </m:rPr>
                          <w:rPr>
                            <w:rFonts w:ascii="Cambria Math" w:cs="Times New Roman"/>
                            <w:szCs w:val="28"/>
                          </w:rPr>
                          <m:t>R</m:t>
                        </m:r>
                      </m:e>
                      <m:sub>
                        <m:r>
                          <m:rPr>
                            <m:sty m:val="p"/>
                          </m:rPr>
                          <w:rPr>
                            <w:rFonts w:ascii="Cambria Math" w:cs="Times New Roman"/>
                            <w:szCs w:val="28"/>
                          </w:rPr>
                          <m:t>i</m:t>
                        </m:r>
                      </m:sub>
                    </m:sSub>
                    <m:r>
                      <m:rPr>
                        <m:sty m:val="p"/>
                      </m:rPr>
                      <w:rPr>
                        <w:rFonts w:ascii="Cambria Math" w:cs="Times New Roman"/>
                        <w:szCs w:val="28"/>
                      </w:rPr>
                      <m:t xml:space="preserve"> </m:t>
                    </m:r>
                    <m:r>
                      <m:rPr>
                        <m:sty m:val="p"/>
                      </m:rPr>
                      <w:rPr>
                        <w:rFonts w:ascii="Cambria Math" w:hAnsi="Cambria Math" w:cs="Times New Roman"/>
                        <w:szCs w:val="28"/>
                      </w:rPr>
                      <m:t>∙</m:t>
                    </m:r>
                    <m:r>
                      <m:rPr>
                        <m:sty m:val="p"/>
                      </m:rPr>
                      <w:rPr>
                        <w:rFonts w:ascii="Cambria Math" w:cs="Times New Roman"/>
                        <w:szCs w:val="28"/>
                      </w:rPr>
                      <m:t xml:space="preserve"> </m:t>
                    </m:r>
                    <m:sSub>
                      <m:sSubPr>
                        <m:ctrlPr>
                          <w:rPr>
                            <w:rFonts w:ascii="Cambria Math" w:hAnsi="Cambria Math" w:cs="Times New Roman"/>
                            <w:szCs w:val="28"/>
                          </w:rPr>
                        </m:ctrlPr>
                      </m:sSubPr>
                      <m:e>
                        <m:r>
                          <m:rPr>
                            <m:sty m:val="p"/>
                          </m:rPr>
                          <w:rPr>
                            <w:rFonts w:ascii="Cambria Math" w:cs="Times New Roman"/>
                            <w:szCs w:val="28"/>
                          </w:rPr>
                          <m:t>p</m:t>
                        </m:r>
                      </m:e>
                      <m:sub>
                        <m:r>
                          <m:rPr>
                            <m:sty m:val="p"/>
                          </m:rPr>
                          <w:rPr>
                            <w:rFonts w:ascii="Cambria Math" w:cs="Times New Roman"/>
                            <w:szCs w:val="28"/>
                          </w:rPr>
                          <m:t>i</m:t>
                        </m:r>
                      </m:sub>
                    </m:sSub>
                  </m:e>
                </m:nary>
                <m:r>
                  <m:rPr>
                    <m:sty m:val="p"/>
                  </m:rPr>
                  <w:rPr>
                    <w:rFonts w:ascii="Cambria Math" w:cs="Times New Roman"/>
                    <w:szCs w:val="28"/>
                  </w:rPr>
                  <m:t xml:space="preserve"> ,</m:t>
                </m:r>
              </m:oMath>
            </m:oMathPara>
          </w:p>
        </w:tc>
        <w:tc>
          <w:tcPr>
            <w:tcW w:w="3651" w:type="dxa"/>
            <w:vAlign w:val="center"/>
          </w:tcPr>
          <w:p w:rsidR="005654DD" w:rsidRPr="00BF1755" w:rsidRDefault="005654DD" w:rsidP="0057716F">
            <w:pPr>
              <w:jc w:val="right"/>
              <w:rPr>
                <w:rFonts w:cs="Times New Roman"/>
                <w:szCs w:val="28"/>
                <w:lang w:val="en-US"/>
              </w:rPr>
            </w:pPr>
            <w:r>
              <w:rPr>
                <w:rFonts w:cs="Times New Roman"/>
                <w:szCs w:val="28"/>
                <w:lang w:val="en-US"/>
              </w:rPr>
              <w:t>(</w:t>
            </w:r>
            <w:r w:rsidR="0057716F">
              <w:rPr>
                <w:rFonts w:cs="Times New Roman"/>
                <w:szCs w:val="28"/>
              </w:rPr>
              <w:t>5.9</w:t>
            </w:r>
            <w:r>
              <w:rPr>
                <w:rFonts w:cs="Times New Roman"/>
                <w:szCs w:val="28"/>
                <w:lang w:val="en-US"/>
              </w:rPr>
              <w:t>)</w:t>
            </w:r>
          </w:p>
        </w:tc>
      </w:tr>
    </w:tbl>
    <w:p w:rsidR="005654DD" w:rsidRPr="003E2B4E" w:rsidRDefault="005654DD" w:rsidP="005654DD">
      <w:pPr>
        <w:ind w:left="3261"/>
        <w:jc w:val="center"/>
      </w:pPr>
    </w:p>
    <w:p w:rsidR="005654DD" w:rsidRPr="003E2B4E" w:rsidRDefault="005654DD" w:rsidP="005654DD">
      <w:pPr>
        <w:ind w:left="993" w:hanging="993"/>
      </w:pPr>
      <w:r>
        <w:t xml:space="preserve">где </w:t>
      </w:r>
      <m:oMath>
        <m:acc>
          <m:accPr>
            <m:chr m:val="̅"/>
            <m:ctrlPr>
              <w:rPr>
                <w:rFonts w:ascii="Cambria Math" w:hAnsi="Cambria Math"/>
                <w:lang w:val="en-US"/>
              </w:rPr>
            </m:ctrlPr>
          </m:accPr>
          <m:e>
            <m:sSub>
              <m:sSubPr>
                <m:ctrlPr>
                  <w:rPr>
                    <w:rFonts w:ascii="Cambria Math" w:hAnsi="Cambria Math"/>
                    <w:lang w:val="en-US"/>
                  </w:rPr>
                </m:ctrlPr>
              </m:sSubPr>
              <m:e>
                <m:r>
                  <m:rPr>
                    <m:sty m:val="p"/>
                  </m:rPr>
                  <w:rPr>
                    <w:rFonts w:ascii="Cambria Math" w:hAnsi="Cambria Math"/>
                    <w:lang w:val="en-US"/>
                  </w:rPr>
                  <m:t>R</m:t>
                </m:r>
              </m:e>
              <m:sub>
                <m:r>
                  <m:rPr>
                    <m:sty m:val="p"/>
                  </m:rPr>
                  <w:rPr>
                    <w:rFonts w:ascii="Cambria Math" w:hAnsi="Cambria Math"/>
                    <w:vertAlign w:val="subscript"/>
                    <w:lang w:val="en-US"/>
                  </w:rPr>
                  <m:t>i</m:t>
                </m:r>
              </m:sub>
            </m:sSub>
          </m:e>
        </m:acc>
      </m:oMath>
      <w:r w:rsidRPr="003E2B4E">
        <w:t xml:space="preserve"> – математическое ожидание дохода по i-ой ценной бумаге</w:t>
      </w:r>
      <w:r w:rsidRPr="00BF1755">
        <w:t xml:space="preserve"> (</w:t>
      </w:r>
      <w:r>
        <w:t xml:space="preserve">ожидаемая доходность </w:t>
      </w:r>
      <w:r>
        <w:rPr>
          <w:lang w:val="en-US"/>
        </w:rPr>
        <w:t>i</w:t>
      </w:r>
      <w:r>
        <w:t>-ой ценной бумаги)</w:t>
      </w:r>
      <w:r w:rsidRPr="003E2B4E">
        <w:t>;</w:t>
      </w:r>
    </w:p>
    <w:p w:rsidR="005654DD" w:rsidRPr="003E2B4E" w:rsidRDefault="005654DD" w:rsidP="005654DD">
      <w:pPr>
        <w:ind w:firstLine="426"/>
      </w:pPr>
      <w:r>
        <w:t>R</w:t>
      </w:r>
      <w:r>
        <w:rPr>
          <w:vertAlign w:val="subscript"/>
          <w:lang w:val="en-US"/>
        </w:rPr>
        <w:t>i</w:t>
      </w:r>
      <w:r>
        <w:t xml:space="preserve"> – </w:t>
      </w:r>
      <w:r w:rsidRPr="003E2B4E">
        <w:t>доход</w:t>
      </w:r>
      <w:r>
        <w:t>ность</w:t>
      </w:r>
      <w:r w:rsidRPr="003E2B4E">
        <w:t xml:space="preserve"> по i-</w:t>
      </w:r>
      <w:r>
        <w:t>о</w:t>
      </w:r>
      <w:r w:rsidRPr="003E2B4E">
        <w:t>й ценной бумаге;</w:t>
      </w:r>
    </w:p>
    <w:p w:rsidR="005654DD" w:rsidRPr="003E2B4E" w:rsidRDefault="005654DD" w:rsidP="005654DD">
      <w:pPr>
        <w:ind w:firstLine="426"/>
      </w:pPr>
      <w:r>
        <w:rPr>
          <w:lang w:val="en-US"/>
        </w:rPr>
        <w:t>p</w:t>
      </w:r>
      <w:r>
        <w:rPr>
          <w:vertAlign w:val="subscript"/>
          <w:lang w:val="en-US"/>
        </w:rPr>
        <w:t>i</w:t>
      </w:r>
      <w:r w:rsidRPr="003E2B4E">
        <w:t xml:space="preserve"> – вероятность получени</w:t>
      </w:r>
      <w:r>
        <w:t>я</w:t>
      </w:r>
      <w:r w:rsidRPr="003E2B4E">
        <w:t xml:space="preserve"> дохода;</w:t>
      </w:r>
    </w:p>
    <w:p w:rsidR="005654DD" w:rsidRPr="003E2B4E" w:rsidRDefault="005654DD" w:rsidP="005654DD">
      <w:pPr>
        <w:ind w:firstLine="426"/>
      </w:pPr>
      <w:r>
        <w:rPr>
          <w:lang w:val="en-US"/>
        </w:rPr>
        <w:lastRenderedPageBreak/>
        <w:t>k</w:t>
      </w:r>
      <w:r w:rsidRPr="003E2B4E">
        <w:t xml:space="preserve"> – </w:t>
      </w:r>
      <w:r>
        <w:t>количество событий</w:t>
      </w:r>
      <w:r w:rsidRPr="003E2B4E">
        <w:t>.</w:t>
      </w:r>
    </w:p>
    <w:p w:rsidR="005654DD" w:rsidRPr="003E2B4E" w:rsidRDefault="005654DD" w:rsidP="005654DD">
      <w:r w:rsidRPr="003E2B4E">
        <w:t>Для измерения риска служат показатели рассеивания, поэтому чем больше разброс величин возможных доходов, тем больше опасность, что ожидаемый доход не будет получен. Мерой рассеивания является среднеквадратическое отклонение</w:t>
      </w:r>
    </w:p>
    <w:p w:rsidR="005654DD" w:rsidRDefault="005654DD" w:rsidP="005654DD">
      <w:pPr>
        <w:rPr>
          <w:lang w:val="en-U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5"/>
        <w:gridCol w:w="3226"/>
      </w:tblGrid>
      <w:tr w:rsidR="005654DD" w:rsidTr="005654DD">
        <w:tc>
          <w:tcPr>
            <w:tcW w:w="6345" w:type="dxa"/>
          </w:tcPr>
          <w:p w:rsidR="005654DD" w:rsidRPr="00DB6350" w:rsidRDefault="004E7440" w:rsidP="005654DD">
            <w:pPr>
              <w:rPr>
                <w:rFonts w:cs="Times New Roman"/>
                <w:szCs w:val="28"/>
                <w:lang w:val="en-US"/>
              </w:rPr>
            </w:pPr>
            <m:oMathPara>
              <m:oMathParaPr>
                <m:jc m:val="right"/>
              </m:oMathParaPr>
              <m:oMath>
                <m:sSub>
                  <m:sSubPr>
                    <m:ctrlPr>
                      <w:rPr>
                        <w:rFonts w:ascii="Cambria Math" w:hAnsi="Cambria Math" w:cs="Times New Roman"/>
                        <w:szCs w:val="28"/>
                        <w:lang w:val="en-US"/>
                      </w:rPr>
                    </m:ctrlPr>
                  </m:sSubPr>
                  <m:e>
                    <m:r>
                      <m:rPr>
                        <m:sty m:val="p"/>
                      </m:rPr>
                      <w:rPr>
                        <w:rFonts w:ascii="Cambria Math" w:hAnsi="Cambria Math" w:cs="Times New Roman"/>
                        <w:szCs w:val="28"/>
                        <w:lang w:val="en-US"/>
                      </w:rPr>
                      <m:t>σ</m:t>
                    </m:r>
                  </m:e>
                  <m:sub>
                    <m:r>
                      <m:rPr>
                        <m:sty m:val="p"/>
                      </m:rPr>
                      <w:rPr>
                        <w:rFonts w:ascii="Cambria Math" w:cs="Times New Roman"/>
                        <w:szCs w:val="28"/>
                        <w:lang w:val="en-US"/>
                      </w:rPr>
                      <m:t>i</m:t>
                    </m:r>
                  </m:sub>
                </m:sSub>
                <m:r>
                  <m:rPr>
                    <m:sty m:val="p"/>
                  </m:rPr>
                  <w:rPr>
                    <w:rFonts w:ascii="Cambria Math" w:cs="Times New Roman"/>
                    <w:szCs w:val="28"/>
                    <w:lang w:val="en-US"/>
                  </w:rPr>
                  <m:t xml:space="preserve">= </m:t>
                </m:r>
                <m:rad>
                  <m:radPr>
                    <m:degHide m:val="1"/>
                    <m:ctrlPr>
                      <w:rPr>
                        <w:rFonts w:ascii="Cambria Math" w:hAnsi="Cambria Math" w:cs="Times New Roman"/>
                        <w:szCs w:val="28"/>
                        <w:lang w:val="en-US"/>
                      </w:rPr>
                    </m:ctrlPr>
                  </m:radPr>
                  <m:deg/>
                  <m:e>
                    <m:nary>
                      <m:naryPr>
                        <m:chr m:val="∑"/>
                        <m:limLoc m:val="undOvr"/>
                        <m:ctrlPr>
                          <w:rPr>
                            <w:rFonts w:ascii="Cambria Math" w:hAnsi="Cambria Math" w:cs="Times New Roman"/>
                            <w:szCs w:val="28"/>
                            <w:lang w:val="en-US"/>
                          </w:rPr>
                        </m:ctrlPr>
                      </m:naryPr>
                      <m:sub>
                        <m:r>
                          <m:rPr>
                            <m:sty m:val="p"/>
                          </m:rPr>
                          <w:rPr>
                            <w:rFonts w:ascii="Cambria Math" w:cs="Times New Roman"/>
                            <w:szCs w:val="28"/>
                            <w:lang w:val="en-US"/>
                          </w:rPr>
                          <m:t>i=1</m:t>
                        </m:r>
                      </m:sub>
                      <m:sup>
                        <m:r>
                          <m:rPr>
                            <m:sty m:val="p"/>
                          </m:rPr>
                          <w:rPr>
                            <w:rFonts w:ascii="Cambria Math" w:cs="Times New Roman"/>
                            <w:szCs w:val="28"/>
                            <w:lang w:val="en-US"/>
                          </w:rPr>
                          <m:t>k</m:t>
                        </m:r>
                      </m:sup>
                      <m:e>
                        <m:sSup>
                          <m:sSupPr>
                            <m:ctrlPr>
                              <w:rPr>
                                <w:rFonts w:ascii="Cambria Math" w:hAnsi="Cambria Math" w:cs="Times New Roman"/>
                                <w:szCs w:val="28"/>
                                <w:lang w:val="en-US"/>
                              </w:rPr>
                            </m:ctrlPr>
                          </m:sSupPr>
                          <m:e>
                            <m:d>
                              <m:dPr>
                                <m:ctrlPr>
                                  <w:rPr>
                                    <w:rFonts w:ascii="Cambria Math" w:hAnsi="Cambria Math" w:cs="Times New Roman"/>
                                    <w:szCs w:val="28"/>
                                    <w:lang w:val="en-US"/>
                                  </w:rPr>
                                </m:ctrlPr>
                              </m:dPr>
                              <m:e>
                                <m:sSub>
                                  <m:sSubPr>
                                    <m:ctrlPr>
                                      <w:rPr>
                                        <w:rFonts w:ascii="Cambria Math" w:hAnsi="Cambria Math" w:cs="Times New Roman"/>
                                        <w:szCs w:val="28"/>
                                        <w:lang w:val="en-US"/>
                                      </w:rPr>
                                    </m:ctrlPr>
                                  </m:sSubPr>
                                  <m:e>
                                    <m:r>
                                      <m:rPr>
                                        <m:sty m:val="p"/>
                                      </m:rPr>
                                      <w:rPr>
                                        <w:rFonts w:ascii="Cambria Math" w:cs="Times New Roman"/>
                                        <w:szCs w:val="28"/>
                                        <w:lang w:val="en-US"/>
                                      </w:rPr>
                                      <m:t>R</m:t>
                                    </m:r>
                                  </m:e>
                                  <m:sub>
                                    <m:r>
                                      <m:rPr>
                                        <m:sty m:val="p"/>
                                      </m:rPr>
                                      <w:rPr>
                                        <w:rFonts w:ascii="Cambria Math" w:cs="Times New Roman"/>
                                        <w:szCs w:val="28"/>
                                        <w:lang w:val="en-US"/>
                                      </w:rPr>
                                      <m:t>i</m:t>
                                    </m:r>
                                  </m:sub>
                                </m:sSub>
                                <m:r>
                                  <m:rPr>
                                    <m:sty m:val="p"/>
                                  </m:rPr>
                                  <w:rPr>
                                    <w:rFonts w:ascii="Cambria Math" w:hAnsi="Cambria Math" w:cs="Times New Roman"/>
                                    <w:szCs w:val="28"/>
                                    <w:lang w:val="en-US"/>
                                  </w:rPr>
                                  <m:t>-</m:t>
                                </m:r>
                                <m:r>
                                  <m:rPr>
                                    <m:sty m:val="p"/>
                                  </m:rPr>
                                  <w:rPr>
                                    <w:rFonts w:ascii="Cambria Math" w:cs="Times New Roman"/>
                                    <w:szCs w:val="28"/>
                                    <w:lang w:val="en-US"/>
                                  </w:rPr>
                                  <m:t xml:space="preserve"> </m:t>
                                </m:r>
                                <m:acc>
                                  <m:accPr>
                                    <m:chr m:val="̅"/>
                                    <m:ctrlPr>
                                      <w:rPr>
                                        <w:rFonts w:ascii="Cambria Math" w:hAnsi="Cambria Math" w:cs="Times New Roman"/>
                                        <w:szCs w:val="28"/>
                                        <w:lang w:val="en-US"/>
                                      </w:rPr>
                                    </m:ctrlPr>
                                  </m:accPr>
                                  <m:e>
                                    <m:sSub>
                                      <m:sSubPr>
                                        <m:ctrlPr>
                                          <w:rPr>
                                            <w:rFonts w:ascii="Cambria Math" w:hAnsi="Cambria Math" w:cs="Times New Roman"/>
                                            <w:szCs w:val="28"/>
                                            <w:lang w:val="en-US"/>
                                          </w:rPr>
                                        </m:ctrlPr>
                                      </m:sSubPr>
                                      <m:e>
                                        <m:r>
                                          <m:rPr>
                                            <m:sty m:val="p"/>
                                          </m:rPr>
                                          <w:rPr>
                                            <w:rFonts w:ascii="Cambria Math" w:cs="Times New Roman"/>
                                            <w:szCs w:val="28"/>
                                            <w:lang w:val="en-US"/>
                                          </w:rPr>
                                          <m:t>R</m:t>
                                        </m:r>
                                      </m:e>
                                      <m:sub>
                                        <m:r>
                                          <m:rPr>
                                            <m:sty m:val="p"/>
                                          </m:rPr>
                                          <w:rPr>
                                            <w:rFonts w:ascii="Cambria Math" w:cs="Times New Roman"/>
                                            <w:szCs w:val="28"/>
                                            <w:lang w:val="en-US"/>
                                          </w:rPr>
                                          <m:t>i</m:t>
                                        </m:r>
                                      </m:sub>
                                    </m:sSub>
                                  </m:e>
                                </m:acc>
                              </m:e>
                            </m:d>
                          </m:e>
                          <m:sup>
                            <m:r>
                              <m:rPr>
                                <m:sty m:val="p"/>
                              </m:rPr>
                              <w:rPr>
                                <w:rFonts w:ascii="Cambria Math" w:cs="Times New Roman"/>
                                <w:szCs w:val="28"/>
                                <w:lang w:val="en-US"/>
                              </w:rPr>
                              <m:t>2</m:t>
                            </m:r>
                          </m:sup>
                        </m:sSup>
                      </m:e>
                    </m:nary>
                    <m:r>
                      <m:rPr>
                        <m:sty m:val="p"/>
                      </m:rPr>
                      <w:rPr>
                        <w:rFonts w:ascii="Cambria Math" w:hAnsi="Cambria Math" w:cs="Times New Roman"/>
                        <w:szCs w:val="28"/>
                        <w:lang w:val="en-US"/>
                      </w:rPr>
                      <m:t>∙</m:t>
                    </m:r>
                    <m:r>
                      <m:rPr>
                        <m:sty m:val="p"/>
                      </m:rPr>
                      <w:rPr>
                        <w:rFonts w:ascii="Cambria Math" w:cs="Times New Roman"/>
                        <w:szCs w:val="28"/>
                        <w:lang w:val="en-US"/>
                      </w:rPr>
                      <m:t xml:space="preserve"> </m:t>
                    </m:r>
                    <m:sSub>
                      <m:sSubPr>
                        <m:ctrlPr>
                          <w:rPr>
                            <w:rFonts w:ascii="Cambria Math" w:hAnsi="Cambria Math" w:cs="Times New Roman"/>
                            <w:szCs w:val="28"/>
                            <w:lang w:val="en-US"/>
                          </w:rPr>
                        </m:ctrlPr>
                      </m:sSubPr>
                      <m:e>
                        <m:r>
                          <m:rPr>
                            <m:sty m:val="p"/>
                          </m:rPr>
                          <w:rPr>
                            <w:rFonts w:ascii="Cambria Math" w:cs="Times New Roman"/>
                            <w:szCs w:val="28"/>
                            <w:lang w:val="en-US"/>
                          </w:rPr>
                          <m:t>p</m:t>
                        </m:r>
                      </m:e>
                      <m:sub>
                        <m:r>
                          <m:rPr>
                            <m:sty m:val="p"/>
                          </m:rPr>
                          <w:rPr>
                            <w:rFonts w:ascii="Cambria Math" w:cs="Times New Roman"/>
                            <w:szCs w:val="28"/>
                            <w:lang w:val="en-US"/>
                          </w:rPr>
                          <m:t>i</m:t>
                        </m:r>
                      </m:sub>
                    </m:sSub>
                  </m:e>
                </m:rad>
                <m:r>
                  <m:rPr>
                    <m:sty m:val="p"/>
                  </m:rPr>
                  <w:rPr>
                    <w:rFonts w:ascii="Cambria Math" w:cs="Times New Roman"/>
                    <w:szCs w:val="28"/>
                    <w:lang w:val="en-US"/>
                  </w:rPr>
                  <m:t xml:space="preserve"> ,</m:t>
                </m:r>
              </m:oMath>
            </m:oMathPara>
          </w:p>
        </w:tc>
        <w:tc>
          <w:tcPr>
            <w:tcW w:w="3226" w:type="dxa"/>
            <w:vAlign w:val="center"/>
          </w:tcPr>
          <w:p w:rsidR="005654DD" w:rsidRDefault="005654DD" w:rsidP="0057716F">
            <w:pPr>
              <w:jc w:val="right"/>
              <w:rPr>
                <w:rFonts w:cs="Times New Roman"/>
                <w:szCs w:val="28"/>
                <w:lang w:val="en-US"/>
              </w:rPr>
            </w:pPr>
            <w:r>
              <w:rPr>
                <w:rFonts w:cs="Times New Roman"/>
                <w:szCs w:val="28"/>
                <w:lang w:val="en-US"/>
              </w:rPr>
              <w:t>(</w:t>
            </w:r>
            <w:r w:rsidR="0057716F">
              <w:rPr>
                <w:rFonts w:cs="Times New Roman"/>
                <w:szCs w:val="28"/>
              </w:rPr>
              <w:t>5.10</w:t>
            </w:r>
            <w:r>
              <w:rPr>
                <w:rFonts w:cs="Times New Roman"/>
                <w:szCs w:val="28"/>
                <w:lang w:val="en-US"/>
              </w:rPr>
              <w:t>)</w:t>
            </w:r>
          </w:p>
        </w:tc>
      </w:tr>
    </w:tbl>
    <w:p w:rsidR="005654DD" w:rsidRDefault="005654DD" w:rsidP="005654DD">
      <w:pPr>
        <w:rPr>
          <w:lang w:val="en-US"/>
        </w:rPr>
      </w:pPr>
    </w:p>
    <w:p w:rsidR="005654DD" w:rsidRPr="003E2B4E" w:rsidRDefault="005654DD" w:rsidP="005654DD">
      <w:r>
        <w:t>где σ</w:t>
      </w:r>
      <w:r>
        <w:rPr>
          <w:vertAlign w:val="subscript"/>
          <w:lang w:val="en-US"/>
        </w:rPr>
        <w:t>i</w:t>
      </w:r>
      <w:r w:rsidRPr="003E2B4E">
        <w:t xml:space="preserve"> – среднеквадратическое отклонение.</w:t>
      </w:r>
    </w:p>
    <w:p w:rsidR="005654DD" w:rsidRPr="003E2B4E" w:rsidRDefault="005654DD" w:rsidP="005654DD">
      <w:r w:rsidRPr="003E2B4E">
        <w:t>В отличии от вероятностной модели, параметрическая модель допускает эффективную статистическую оценку. Параметры этой модели можно оценить исходя из имеющихся статистических данных за прошлые периоды. Эти статистические данные представляют собой ряды доходностей за последовательные периоды в прошлом.</w:t>
      </w:r>
    </w:p>
    <w:p w:rsidR="005654DD" w:rsidRPr="003E2B4E" w:rsidRDefault="005654DD" w:rsidP="005654DD">
      <w:r w:rsidRPr="003E2B4E">
        <w:t>Любой портфель ценных бумаг характеризуется двумя величинами:</w:t>
      </w:r>
    </w:p>
    <w:p w:rsidR="005654DD" w:rsidRPr="006C030B" w:rsidRDefault="005654DD" w:rsidP="00AA76AE">
      <w:pPr>
        <w:pStyle w:val="ad"/>
        <w:numPr>
          <w:ilvl w:val="0"/>
          <w:numId w:val="10"/>
        </w:numPr>
        <w:tabs>
          <w:tab w:val="left" w:pos="284"/>
        </w:tabs>
        <w:ind w:left="426" w:hanging="426"/>
        <w:jc w:val="both"/>
        <w:rPr>
          <w:rFonts w:cs="Times New Roman"/>
          <w:szCs w:val="28"/>
        </w:rPr>
      </w:pPr>
      <w:r w:rsidRPr="006C030B">
        <w:rPr>
          <w:rFonts w:cs="Times New Roman"/>
          <w:szCs w:val="28"/>
        </w:rPr>
        <w:t>ожидаемой доходностью</w:t>
      </w:r>
    </w:p>
    <w:p w:rsidR="005654DD" w:rsidRDefault="005654DD" w:rsidP="005654DD">
      <w:pPr>
        <w:rPr>
          <w:lang w:val="en-US"/>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651"/>
      </w:tblGrid>
      <w:tr w:rsidR="005654DD" w:rsidTr="005654DD">
        <w:tc>
          <w:tcPr>
            <w:tcW w:w="5920" w:type="dxa"/>
          </w:tcPr>
          <w:p w:rsidR="005654DD" w:rsidRPr="00BF1755" w:rsidRDefault="004E7440" w:rsidP="005654DD">
            <w:pPr>
              <w:rPr>
                <w:rFonts w:cs="Times New Roman"/>
                <w:szCs w:val="28"/>
                <w:lang w:val="en-US"/>
              </w:rPr>
            </w:pPr>
            <m:oMathPara>
              <m:oMathParaPr>
                <m:jc m:val="right"/>
              </m:oMathParaPr>
              <m:oMath>
                <m:sSub>
                  <m:sSubPr>
                    <m:ctrlPr>
                      <w:rPr>
                        <w:rFonts w:ascii="Cambria Math" w:hAnsi="Cambria Math" w:cs="Times New Roman"/>
                        <w:szCs w:val="28"/>
                        <w:lang w:val="en-US"/>
                      </w:rPr>
                    </m:ctrlPr>
                  </m:sSubPr>
                  <m:e>
                    <m:r>
                      <m:rPr>
                        <m:sty m:val="p"/>
                      </m:rPr>
                      <w:rPr>
                        <w:rFonts w:ascii="Cambria Math" w:hAnsi="Cambria Math" w:cs="Times New Roman"/>
                        <w:szCs w:val="28"/>
                        <w:lang w:val="en-US"/>
                      </w:rPr>
                      <m:t>R</m:t>
                    </m:r>
                  </m:e>
                  <m:sub>
                    <m:r>
                      <m:rPr>
                        <m:sty m:val="p"/>
                      </m:rPr>
                      <w:rPr>
                        <w:rFonts w:ascii="Cambria Math" w:cs="Times New Roman"/>
                        <w:szCs w:val="28"/>
                        <w:lang w:val="en-US"/>
                      </w:rPr>
                      <m:t>р</m:t>
                    </m:r>
                  </m:sub>
                </m:sSub>
                <m:r>
                  <m:rPr>
                    <m:sty m:val="p"/>
                  </m:rPr>
                  <w:rPr>
                    <w:rFonts w:ascii="Cambria Math" w:cs="Times New Roman"/>
                    <w:szCs w:val="28"/>
                    <w:lang w:val="en-US"/>
                  </w:rPr>
                  <m:t xml:space="preserve">= </m:t>
                </m:r>
                <m:nary>
                  <m:naryPr>
                    <m:chr m:val="∑"/>
                    <m:limLoc m:val="undOvr"/>
                    <m:ctrlPr>
                      <w:rPr>
                        <w:rFonts w:ascii="Cambria Math" w:hAnsi="Cambria Math" w:cs="Times New Roman"/>
                        <w:szCs w:val="28"/>
                        <w:lang w:val="en-US"/>
                      </w:rPr>
                    </m:ctrlPr>
                  </m:naryPr>
                  <m:sub>
                    <m:r>
                      <m:rPr>
                        <m:sty m:val="p"/>
                      </m:rPr>
                      <w:rPr>
                        <w:rFonts w:ascii="Cambria Math" w:hAnsi="Cambria Math" w:cs="Times New Roman"/>
                        <w:szCs w:val="28"/>
                        <w:lang w:val="en-US"/>
                      </w:rPr>
                      <m:t>i</m:t>
                    </m:r>
                    <m:r>
                      <m:rPr>
                        <m:sty m:val="p"/>
                      </m:rPr>
                      <w:rPr>
                        <w:rFonts w:ascii="Cambria Math" w:cs="Times New Roman"/>
                        <w:szCs w:val="28"/>
                        <w:lang w:val="en-US"/>
                      </w:rPr>
                      <m:t>=1</m:t>
                    </m:r>
                  </m:sub>
                  <m:sup>
                    <m:r>
                      <m:rPr>
                        <m:sty m:val="p"/>
                      </m:rPr>
                      <w:rPr>
                        <w:rFonts w:ascii="Cambria Math" w:hAnsi="Cambria Math" w:cs="Times New Roman"/>
                        <w:szCs w:val="28"/>
                        <w:lang w:val="en-US"/>
                      </w:rPr>
                      <m:t>n</m:t>
                    </m:r>
                  </m:sup>
                  <m:e>
                    <m:sSub>
                      <m:sSubPr>
                        <m:ctrlPr>
                          <w:rPr>
                            <w:rFonts w:ascii="Cambria Math" w:hAnsi="Cambria Math" w:cs="Times New Roman"/>
                            <w:szCs w:val="28"/>
                            <w:lang w:val="en-US"/>
                          </w:rPr>
                        </m:ctrlPr>
                      </m:sSubPr>
                      <m:e>
                        <m:r>
                          <m:rPr>
                            <m:sty m:val="p"/>
                          </m:rPr>
                          <w:rPr>
                            <w:rFonts w:ascii="Cambria Math" w:cs="Times New Roman"/>
                            <w:szCs w:val="28"/>
                            <w:lang w:val="en-US"/>
                          </w:rPr>
                          <m:t>d</m:t>
                        </m:r>
                      </m:e>
                      <m:sub>
                        <m:r>
                          <m:rPr>
                            <m:sty m:val="p"/>
                          </m:rPr>
                          <w:rPr>
                            <w:rFonts w:ascii="Cambria Math" w:hAnsi="Cambria Math" w:cs="Times New Roman"/>
                            <w:szCs w:val="28"/>
                            <w:lang w:val="en-US"/>
                          </w:rPr>
                          <m:t>i</m:t>
                        </m:r>
                      </m:sub>
                    </m:sSub>
                    <m:r>
                      <m:rPr>
                        <m:sty m:val="p"/>
                      </m:rPr>
                      <w:rPr>
                        <w:rFonts w:ascii="Cambria Math" w:hAnsi="Cambria Math" w:cs="Times New Roman"/>
                        <w:szCs w:val="28"/>
                        <w:lang w:val="en-US"/>
                      </w:rPr>
                      <m:t>∙</m:t>
                    </m:r>
                    <m:r>
                      <m:rPr>
                        <m:sty m:val="p"/>
                      </m:rPr>
                      <w:rPr>
                        <w:rFonts w:ascii="Cambria Math" w:cs="Times New Roman"/>
                        <w:szCs w:val="28"/>
                        <w:lang w:val="en-US"/>
                      </w:rPr>
                      <m:t xml:space="preserve"> </m:t>
                    </m:r>
                    <m:acc>
                      <m:accPr>
                        <m:chr m:val="̅"/>
                        <m:ctrlPr>
                          <w:rPr>
                            <w:rFonts w:ascii="Cambria Math" w:hAnsi="Cambria Math" w:cs="Times New Roman"/>
                            <w:szCs w:val="28"/>
                            <w:lang w:val="en-US"/>
                          </w:rPr>
                        </m:ctrlPr>
                      </m:accPr>
                      <m:e>
                        <m:sSub>
                          <m:sSubPr>
                            <m:ctrlPr>
                              <w:rPr>
                                <w:rFonts w:ascii="Cambria Math" w:hAnsi="Cambria Math" w:cs="Times New Roman"/>
                                <w:szCs w:val="28"/>
                                <w:lang w:val="en-US"/>
                              </w:rPr>
                            </m:ctrlPr>
                          </m:sSubPr>
                          <m:e>
                            <m:r>
                              <m:rPr>
                                <m:sty m:val="p"/>
                              </m:rPr>
                              <w:rPr>
                                <w:rFonts w:ascii="Cambria Math" w:hAnsi="Cambria Math" w:cs="Times New Roman"/>
                                <w:szCs w:val="28"/>
                                <w:lang w:val="en-US"/>
                              </w:rPr>
                              <m:t>R</m:t>
                            </m:r>
                          </m:e>
                          <m:sub>
                            <m:r>
                              <m:rPr>
                                <m:sty m:val="p"/>
                              </m:rPr>
                              <w:rPr>
                                <w:rFonts w:ascii="Cambria Math" w:hAnsi="Cambria Math" w:cs="Times New Roman"/>
                                <w:szCs w:val="28"/>
                                <w:lang w:val="en-US"/>
                              </w:rPr>
                              <m:t>i</m:t>
                            </m:r>
                          </m:sub>
                        </m:sSub>
                      </m:e>
                    </m:acc>
                  </m:e>
                </m:nary>
                <m:r>
                  <m:rPr>
                    <m:sty m:val="p"/>
                  </m:rPr>
                  <w:rPr>
                    <w:rFonts w:ascii="Cambria Math" w:cs="Times New Roman"/>
                    <w:szCs w:val="28"/>
                    <w:lang w:val="en-US"/>
                  </w:rPr>
                  <m:t xml:space="preserve"> ,</m:t>
                </m:r>
              </m:oMath>
            </m:oMathPara>
          </w:p>
        </w:tc>
        <w:tc>
          <w:tcPr>
            <w:tcW w:w="3651" w:type="dxa"/>
            <w:vAlign w:val="center"/>
          </w:tcPr>
          <w:p w:rsidR="005654DD" w:rsidRDefault="005654DD" w:rsidP="0057716F">
            <w:pPr>
              <w:jc w:val="right"/>
              <w:rPr>
                <w:rFonts w:cs="Times New Roman"/>
                <w:szCs w:val="28"/>
                <w:lang w:val="en-US"/>
              </w:rPr>
            </w:pPr>
            <w:r>
              <w:rPr>
                <w:rFonts w:cs="Times New Roman"/>
                <w:szCs w:val="28"/>
                <w:lang w:val="en-US"/>
              </w:rPr>
              <w:t>(</w:t>
            </w:r>
            <w:r w:rsidR="0057716F">
              <w:rPr>
                <w:rFonts w:cs="Times New Roman"/>
                <w:szCs w:val="28"/>
              </w:rPr>
              <w:t>5.11</w:t>
            </w:r>
            <w:r>
              <w:rPr>
                <w:rFonts w:cs="Times New Roman"/>
                <w:szCs w:val="28"/>
                <w:lang w:val="en-US"/>
              </w:rPr>
              <w:t>)</w:t>
            </w:r>
          </w:p>
        </w:tc>
      </w:tr>
    </w:tbl>
    <w:p w:rsidR="005654DD" w:rsidRPr="00BF1755" w:rsidRDefault="005654DD" w:rsidP="005654DD">
      <w:pPr>
        <w:rPr>
          <w:lang w:val="en-US"/>
        </w:rPr>
      </w:pPr>
    </w:p>
    <w:p w:rsidR="005654DD" w:rsidRDefault="005654DD" w:rsidP="005654DD">
      <w:r w:rsidRPr="003E2B4E">
        <w:t xml:space="preserve">где </w:t>
      </w:r>
      <w:r>
        <w:rPr>
          <w:lang w:val="en-US"/>
        </w:rPr>
        <w:t>R</w:t>
      </w:r>
      <w:r>
        <w:rPr>
          <w:vertAlign w:val="subscript"/>
        </w:rPr>
        <w:t>р</w:t>
      </w:r>
      <w:r w:rsidRPr="003E2B4E">
        <w:t xml:space="preserve"> –</w:t>
      </w:r>
      <w:r>
        <w:t xml:space="preserve"> ожидаемая доходность портфеля;</w:t>
      </w:r>
    </w:p>
    <w:p w:rsidR="005654DD" w:rsidRPr="003E2B4E" w:rsidRDefault="005654DD" w:rsidP="005654DD">
      <w:pPr>
        <w:ind w:firstLine="426"/>
      </w:pPr>
      <w:r w:rsidRPr="00DB6350">
        <w:rPr>
          <w:lang w:val="en-US"/>
        </w:rPr>
        <w:t>d</w:t>
      </w:r>
      <w:r>
        <w:rPr>
          <w:vertAlign w:val="subscript"/>
          <w:lang w:val="en-US"/>
        </w:rPr>
        <w:t>i</w:t>
      </w:r>
      <w:r w:rsidRPr="003E2B4E">
        <w:t xml:space="preserve"> – доля общего вложения, приходящаяся на i-</w:t>
      </w:r>
      <w:r>
        <w:t>у</w:t>
      </w:r>
      <w:r w:rsidRPr="003E2B4E">
        <w:t>ю ценную бумагу;</w:t>
      </w:r>
    </w:p>
    <w:p w:rsidR="005654DD" w:rsidRDefault="004E7440" w:rsidP="005654DD">
      <w:pPr>
        <w:ind w:firstLine="426"/>
      </w:pPr>
      <m:oMath>
        <m:acc>
          <m:accPr>
            <m:chr m:val="̅"/>
            <m:ctrlPr>
              <w:rPr>
                <w:rFonts w:ascii="Cambria Math" w:hAnsi="Cambria Math"/>
              </w:rPr>
            </m:ctrlPr>
          </m:accPr>
          <m:e>
            <m:sSub>
              <m:sSubPr>
                <m:ctrlPr>
                  <w:rPr>
                    <w:rFonts w:ascii="Cambria Math" w:hAnsi="Cambria Math"/>
                  </w:rPr>
                </m:ctrlPr>
              </m:sSubPr>
              <m:e>
                <m:r>
                  <m:rPr>
                    <m:sty m:val="p"/>
                  </m:rPr>
                  <w:rPr>
                    <w:rFonts w:ascii="Cambria Math"/>
                    <w:lang w:val="en-US"/>
                  </w:rPr>
                  <m:t>R</m:t>
                </m:r>
              </m:e>
              <m:sub>
                <m:r>
                  <m:rPr>
                    <m:sty m:val="p"/>
                  </m:rPr>
                  <w:rPr>
                    <w:rFonts w:ascii="Cambria Math"/>
                  </w:rPr>
                  <m:t>i</m:t>
                </m:r>
              </m:sub>
            </m:sSub>
          </m:e>
        </m:acc>
      </m:oMath>
      <w:r w:rsidR="005654DD" w:rsidRPr="00BF1755">
        <w:t xml:space="preserve"> </w:t>
      </w:r>
      <w:r w:rsidR="005654DD" w:rsidRPr="003E2B4E">
        <w:t>– ожидаемая доходность i-</w:t>
      </w:r>
      <w:r w:rsidR="005654DD">
        <w:t>ой ценной бумаги;</w:t>
      </w:r>
    </w:p>
    <w:p w:rsidR="005654DD" w:rsidRPr="00DB6350" w:rsidRDefault="005654DD" w:rsidP="005654DD">
      <w:pPr>
        <w:ind w:firstLine="426"/>
      </w:pPr>
      <w:r>
        <w:rPr>
          <w:lang w:val="en-US"/>
        </w:rPr>
        <w:t>n</w:t>
      </w:r>
      <w:r w:rsidRPr="00DB6350">
        <w:t xml:space="preserve"> – </w:t>
      </w:r>
      <w:r>
        <w:t>количество ценных бумаг в портфеле.</w:t>
      </w:r>
    </w:p>
    <w:p w:rsidR="005654DD" w:rsidRPr="006C030B" w:rsidRDefault="005654DD" w:rsidP="00AA76AE">
      <w:pPr>
        <w:pStyle w:val="ad"/>
        <w:numPr>
          <w:ilvl w:val="0"/>
          <w:numId w:val="10"/>
        </w:numPr>
        <w:ind w:left="284" w:hanging="284"/>
        <w:jc w:val="both"/>
        <w:rPr>
          <w:rFonts w:cs="Times New Roman"/>
          <w:szCs w:val="28"/>
        </w:rPr>
      </w:pPr>
      <w:r w:rsidRPr="006C030B">
        <w:rPr>
          <w:rFonts w:cs="Times New Roman"/>
          <w:szCs w:val="28"/>
        </w:rPr>
        <w:t>мерой риска – среднеквадратическим отклонением доходности от ожидаемого значения</w:t>
      </w:r>
    </w:p>
    <w:p w:rsidR="005654DD" w:rsidRPr="001D6E7B" w:rsidRDefault="005654DD" w:rsidP="005654DD"/>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09"/>
      </w:tblGrid>
      <w:tr w:rsidR="005654DD" w:rsidTr="005654DD">
        <w:tc>
          <w:tcPr>
            <w:tcW w:w="6062" w:type="dxa"/>
          </w:tcPr>
          <w:p w:rsidR="005654DD" w:rsidRPr="00DB6350" w:rsidRDefault="004E7440" w:rsidP="005654DD">
            <w:pPr>
              <w:rPr>
                <w:rFonts w:cs="Times New Roman"/>
                <w:szCs w:val="28"/>
                <w:lang w:val="en-US"/>
              </w:rPr>
            </w:pPr>
            <m:oMathPara>
              <m:oMathParaPr>
                <m:jc m:val="right"/>
              </m:oMathParaPr>
              <m:oMath>
                <m:sSub>
                  <m:sSubPr>
                    <m:ctrlPr>
                      <w:rPr>
                        <w:rFonts w:ascii="Cambria Math" w:hAnsi="Cambria Math" w:cs="Times New Roman"/>
                        <w:szCs w:val="28"/>
                        <w:lang w:val="en-US"/>
                      </w:rPr>
                    </m:ctrlPr>
                  </m:sSubPr>
                  <m:e>
                    <m:r>
                      <m:rPr>
                        <m:sty m:val="p"/>
                      </m:rPr>
                      <w:rPr>
                        <w:rFonts w:ascii="Cambria Math" w:hAnsi="Cambria Math" w:cs="Times New Roman"/>
                        <w:szCs w:val="28"/>
                        <w:lang w:val="en-US"/>
                      </w:rPr>
                      <m:t>σ</m:t>
                    </m:r>
                  </m:e>
                  <m:sub>
                    <m:r>
                      <m:rPr>
                        <m:sty m:val="p"/>
                      </m:rPr>
                      <w:rPr>
                        <w:rFonts w:ascii="Cambria Math" w:cs="Times New Roman"/>
                        <w:szCs w:val="28"/>
                        <w:lang w:val="en-US"/>
                      </w:rPr>
                      <m:t>p</m:t>
                    </m:r>
                  </m:sub>
                </m:sSub>
                <m:r>
                  <m:rPr>
                    <m:sty m:val="p"/>
                  </m:rPr>
                  <w:rPr>
                    <w:rFonts w:ascii="Cambria Math" w:cs="Times New Roman"/>
                    <w:szCs w:val="28"/>
                    <w:lang w:val="en-US"/>
                  </w:rPr>
                  <m:t xml:space="preserve">= </m:t>
                </m:r>
                <m:rad>
                  <m:radPr>
                    <m:degHide m:val="1"/>
                    <m:ctrlPr>
                      <w:rPr>
                        <w:rFonts w:ascii="Cambria Math" w:hAnsi="Cambria Math" w:cs="Times New Roman"/>
                        <w:szCs w:val="28"/>
                        <w:lang w:val="en-US"/>
                      </w:rPr>
                    </m:ctrlPr>
                  </m:radPr>
                  <m:deg/>
                  <m:e>
                    <m:nary>
                      <m:naryPr>
                        <m:chr m:val="∑"/>
                        <m:limLoc m:val="undOvr"/>
                        <m:ctrlPr>
                          <w:rPr>
                            <w:rFonts w:ascii="Cambria Math" w:hAnsi="Cambria Math" w:cs="Times New Roman"/>
                            <w:szCs w:val="28"/>
                            <w:lang w:val="en-US"/>
                          </w:rPr>
                        </m:ctrlPr>
                      </m:naryPr>
                      <m:sub>
                        <m:r>
                          <m:rPr>
                            <m:sty m:val="p"/>
                          </m:rPr>
                          <w:rPr>
                            <w:rFonts w:ascii="Cambria Math" w:cs="Times New Roman"/>
                            <w:szCs w:val="28"/>
                            <w:lang w:val="en-US"/>
                          </w:rPr>
                          <m:t>i=1</m:t>
                        </m:r>
                      </m:sub>
                      <m:sup>
                        <m:r>
                          <m:rPr>
                            <m:sty m:val="p"/>
                          </m:rPr>
                          <w:rPr>
                            <w:rFonts w:ascii="Cambria Math" w:cs="Times New Roman"/>
                            <w:szCs w:val="28"/>
                            <w:lang w:val="en-US"/>
                          </w:rPr>
                          <m:t>n</m:t>
                        </m:r>
                      </m:sup>
                      <m:e>
                        <m:nary>
                          <m:naryPr>
                            <m:chr m:val="∑"/>
                            <m:limLoc m:val="undOvr"/>
                            <m:ctrlPr>
                              <w:rPr>
                                <w:rFonts w:ascii="Cambria Math" w:hAnsi="Cambria Math" w:cs="Times New Roman"/>
                                <w:szCs w:val="28"/>
                                <w:lang w:val="en-US"/>
                              </w:rPr>
                            </m:ctrlPr>
                          </m:naryPr>
                          <m:sub>
                            <m:r>
                              <m:rPr>
                                <m:sty m:val="p"/>
                              </m:rPr>
                              <w:rPr>
                                <w:rFonts w:ascii="Cambria Math" w:cs="Times New Roman"/>
                                <w:szCs w:val="28"/>
                                <w:lang w:val="en-US"/>
                              </w:rPr>
                              <m:t>j=1</m:t>
                            </m:r>
                          </m:sub>
                          <m:sup>
                            <m:r>
                              <m:rPr>
                                <m:sty m:val="p"/>
                              </m:rPr>
                              <w:rPr>
                                <w:rFonts w:ascii="Cambria Math" w:cs="Times New Roman"/>
                                <w:szCs w:val="28"/>
                                <w:lang w:val="en-US"/>
                              </w:rPr>
                              <m:t>n</m:t>
                            </m:r>
                          </m:sup>
                          <m:e>
                            <m:sSub>
                              <m:sSubPr>
                                <m:ctrlPr>
                                  <w:rPr>
                                    <w:rFonts w:ascii="Cambria Math" w:hAnsi="Cambria Math" w:cs="Times New Roman"/>
                                    <w:szCs w:val="28"/>
                                    <w:lang w:val="en-US"/>
                                  </w:rPr>
                                </m:ctrlPr>
                              </m:sSubPr>
                              <m:e>
                                <m:r>
                                  <m:rPr>
                                    <m:sty m:val="p"/>
                                  </m:rPr>
                                  <w:rPr>
                                    <w:rFonts w:ascii="Cambria Math" w:cs="Times New Roman"/>
                                    <w:szCs w:val="28"/>
                                    <w:lang w:val="en-US"/>
                                  </w:rPr>
                                  <m:t>d</m:t>
                                </m:r>
                              </m:e>
                              <m:sub>
                                <m:r>
                                  <m:rPr>
                                    <m:sty m:val="p"/>
                                  </m:rPr>
                                  <w:rPr>
                                    <w:rFonts w:ascii="Cambria Math" w:cs="Times New Roman"/>
                                    <w:szCs w:val="28"/>
                                    <w:lang w:val="en-US"/>
                                  </w:rPr>
                                  <m:t>i</m:t>
                                </m:r>
                              </m:sub>
                            </m:sSub>
                            <m:r>
                              <m:rPr>
                                <m:sty m:val="p"/>
                              </m:rPr>
                              <w:rPr>
                                <w:rFonts w:ascii="Cambria Math" w:hAnsi="Cambria Math" w:cs="Times New Roman"/>
                                <w:szCs w:val="28"/>
                                <w:lang w:val="en-US"/>
                              </w:rPr>
                              <m:t>∙</m:t>
                            </m:r>
                            <m:r>
                              <m:rPr>
                                <m:sty m:val="p"/>
                              </m:rPr>
                              <w:rPr>
                                <w:rFonts w:ascii="Cambria Math" w:cs="Times New Roman"/>
                                <w:szCs w:val="28"/>
                                <w:lang w:val="en-US"/>
                              </w:rPr>
                              <m:t xml:space="preserve"> </m:t>
                            </m:r>
                            <m:sSub>
                              <m:sSubPr>
                                <m:ctrlPr>
                                  <w:rPr>
                                    <w:rFonts w:ascii="Cambria Math" w:hAnsi="Cambria Math" w:cs="Times New Roman"/>
                                    <w:szCs w:val="28"/>
                                    <w:lang w:val="en-US"/>
                                  </w:rPr>
                                </m:ctrlPr>
                              </m:sSubPr>
                              <m:e>
                                <m:r>
                                  <m:rPr>
                                    <m:sty m:val="p"/>
                                  </m:rPr>
                                  <w:rPr>
                                    <w:rFonts w:ascii="Cambria Math" w:cs="Times New Roman"/>
                                    <w:szCs w:val="28"/>
                                    <w:lang w:val="en-US"/>
                                  </w:rPr>
                                  <m:t>d</m:t>
                                </m:r>
                              </m:e>
                              <m:sub>
                                <m:r>
                                  <m:rPr>
                                    <m:sty m:val="p"/>
                                  </m:rPr>
                                  <w:rPr>
                                    <w:rFonts w:ascii="Cambria Math" w:cs="Times New Roman"/>
                                    <w:szCs w:val="28"/>
                                    <w:lang w:val="en-US"/>
                                  </w:rPr>
                                  <m:t>j</m:t>
                                </m:r>
                              </m:sub>
                            </m:sSub>
                            <m:r>
                              <m:rPr>
                                <m:sty m:val="p"/>
                              </m:rPr>
                              <w:rPr>
                                <w:rFonts w:ascii="Cambria Math" w:hAnsi="Cambria Math" w:cs="Times New Roman"/>
                                <w:szCs w:val="28"/>
                                <w:lang w:val="en-US"/>
                              </w:rPr>
                              <m:t>∙</m:t>
                            </m:r>
                            <m:r>
                              <m:rPr>
                                <m:sty m:val="p"/>
                              </m:rPr>
                              <w:rPr>
                                <w:rFonts w:ascii="Cambria Math" w:cs="Times New Roman"/>
                                <w:szCs w:val="28"/>
                                <w:lang w:val="en-US"/>
                              </w:rPr>
                              <m:t xml:space="preserve"> </m:t>
                            </m:r>
                            <m:sSub>
                              <m:sSubPr>
                                <m:ctrlPr>
                                  <w:rPr>
                                    <w:rFonts w:ascii="Cambria Math" w:hAnsi="Cambria Math" w:cs="Times New Roman"/>
                                    <w:szCs w:val="28"/>
                                    <w:lang w:val="en-US"/>
                                  </w:rPr>
                                </m:ctrlPr>
                              </m:sSubPr>
                              <m:e>
                                <m:r>
                                  <m:rPr>
                                    <m:sty m:val="p"/>
                                  </m:rPr>
                                  <w:rPr>
                                    <w:rFonts w:ascii="Cambria Math" w:hAnsi="Cambria Math" w:cs="Times New Roman"/>
                                    <w:szCs w:val="28"/>
                                    <w:lang w:val="en-US"/>
                                  </w:rPr>
                                  <m:t>σ</m:t>
                                </m:r>
                              </m:e>
                              <m:sub>
                                <m:r>
                                  <m:rPr>
                                    <m:sty m:val="p"/>
                                  </m:rPr>
                                  <w:rPr>
                                    <w:rFonts w:ascii="Cambria Math" w:cs="Times New Roman"/>
                                    <w:szCs w:val="28"/>
                                    <w:lang w:val="en-US"/>
                                  </w:rPr>
                                  <m:t>ij</m:t>
                                </m:r>
                              </m:sub>
                            </m:sSub>
                          </m:e>
                        </m:nary>
                      </m:e>
                    </m:nary>
                  </m:e>
                </m:rad>
                <m:r>
                  <m:rPr>
                    <m:sty m:val="p"/>
                  </m:rPr>
                  <w:rPr>
                    <w:rFonts w:ascii="Cambria Math" w:cs="Times New Roman"/>
                    <w:szCs w:val="28"/>
                    <w:lang w:val="en-US"/>
                  </w:rPr>
                  <m:t xml:space="preserve"> ,</m:t>
                </m:r>
              </m:oMath>
            </m:oMathPara>
          </w:p>
        </w:tc>
        <w:tc>
          <w:tcPr>
            <w:tcW w:w="3509" w:type="dxa"/>
            <w:vAlign w:val="center"/>
          </w:tcPr>
          <w:p w:rsidR="005654DD" w:rsidRDefault="005654DD" w:rsidP="0057716F">
            <w:pPr>
              <w:jc w:val="right"/>
              <w:rPr>
                <w:rFonts w:cs="Times New Roman"/>
                <w:szCs w:val="28"/>
                <w:lang w:val="en-US"/>
              </w:rPr>
            </w:pPr>
            <w:r>
              <w:rPr>
                <w:rFonts w:cs="Times New Roman"/>
                <w:szCs w:val="28"/>
                <w:lang w:val="en-US"/>
              </w:rPr>
              <w:t>(</w:t>
            </w:r>
            <w:r w:rsidR="0057716F">
              <w:rPr>
                <w:rFonts w:cs="Times New Roman"/>
                <w:szCs w:val="28"/>
              </w:rPr>
              <w:t>5.12</w:t>
            </w:r>
            <w:r>
              <w:rPr>
                <w:rFonts w:cs="Times New Roman"/>
                <w:szCs w:val="28"/>
                <w:lang w:val="en-US"/>
              </w:rPr>
              <w:t>)</w:t>
            </w:r>
          </w:p>
        </w:tc>
      </w:tr>
    </w:tbl>
    <w:p w:rsidR="005654DD" w:rsidRPr="00BF1755" w:rsidRDefault="005654DD" w:rsidP="005654DD">
      <w:pPr>
        <w:rPr>
          <w:lang w:val="en-US"/>
        </w:rPr>
      </w:pPr>
    </w:p>
    <w:p w:rsidR="005654DD" w:rsidRPr="003E2B4E" w:rsidRDefault="005654DD" w:rsidP="005654DD">
      <w:pPr>
        <w:ind w:left="1134" w:hanging="1134"/>
      </w:pPr>
      <w:r w:rsidRPr="003E2B4E">
        <w:t xml:space="preserve">где </w:t>
      </w:r>
      <m:oMath>
        <m:sSub>
          <m:sSubPr>
            <m:ctrlPr>
              <w:rPr>
                <w:rFonts w:ascii="Cambria Math" w:hAnsi="Cambria Math"/>
              </w:rPr>
            </m:ctrlPr>
          </m:sSubPr>
          <m:e>
            <m:r>
              <m:rPr>
                <m:sty m:val="p"/>
              </m:rPr>
              <w:rPr>
                <w:rFonts w:ascii="Cambria Math"/>
              </w:rPr>
              <m:t>σ</m:t>
            </m:r>
            <m:r>
              <m:rPr>
                <m:sty m:val="p"/>
              </m:rPr>
              <w:rPr>
                <w:rFonts w:ascii="Cambria Math"/>
              </w:rPr>
              <m:t xml:space="preserve"> </m:t>
            </m:r>
          </m:e>
          <m:sub>
            <m:r>
              <m:rPr>
                <m:sty m:val="p"/>
              </m:rPr>
              <w:rPr>
                <w:rFonts w:ascii="Cambria Math"/>
              </w:rPr>
              <m:t>р</m:t>
            </m:r>
          </m:sub>
        </m:sSub>
      </m:oMath>
      <w:r w:rsidRPr="006C030B">
        <w:t xml:space="preserve"> –</w:t>
      </w:r>
      <w:r w:rsidRPr="003E2B4E">
        <w:t xml:space="preserve"> </w:t>
      </w:r>
      <w:r>
        <w:t>среднеквадратическое отклонение</w:t>
      </w:r>
      <w:r w:rsidRPr="003E2B4E">
        <w:t xml:space="preserve"> </w:t>
      </w:r>
      <w:r>
        <w:t xml:space="preserve">(стандартное отклонение </w:t>
      </w:r>
      <w:r w:rsidRPr="003E2B4E">
        <w:t>портфеля</w:t>
      </w:r>
      <w:r>
        <w:t>)</w:t>
      </w:r>
      <w:r w:rsidRPr="003E2B4E">
        <w:t>;</w:t>
      </w:r>
    </w:p>
    <w:p w:rsidR="005654DD" w:rsidRPr="003E2B4E" w:rsidRDefault="004E7440" w:rsidP="005654DD">
      <w:pPr>
        <w:ind w:firstLine="426"/>
      </w:pPr>
      <m:oMath>
        <m:sSub>
          <m:sSubPr>
            <m:ctrlPr>
              <w:rPr>
                <w:rFonts w:ascii="Cambria Math" w:hAnsi="Cambria Math"/>
              </w:rPr>
            </m:ctrlPr>
          </m:sSubPr>
          <m:e>
            <m:r>
              <m:rPr>
                <m:sty m:val="p"/>
              </m:rPr>
              <w:rPr>
                <w:rFonts w:ascii="Cambria Math"/>
              </w:rPr>
              <m:t>σ</m:t>
            </m:r>
          </m:e>
          <m:sub>
            <m:r>
              <m:rPr>
                <m:sty m:val="p"/>
              </m:rPr>
              <w:rPr>
                <w:rFonts w:ascii="Cambria Math"/>
                <w:lang w:val="en-US"/>
              </w:rPr>
              <m:t>ij</m:t>
            </m:r>
          </m:sub>
        </m:sSub>
      </m:oMath>
      <w:r w:rsidR="005654DD">
        <w:t xml:space="preserve"> </w:t>
      </w:r>
      <w:r w:rsidR="005654DD" w:rsidRPr="003E2B4E">
        <w:t>– ковариация между доходностями i-</w:t>
      </w:r>
      <w:r w:rsidR="005654DD">
        <w:t>о</w:t>
      </w:r>
      <w:r w:rsidR="005654DD" w:rsidRPr="003E2B4E">
        <w:t>й и j-</w:t>
      </w:r>
      <w:r w:rsidR="005654DD">
        <w:t>о</w:t>
      </w:r>
      <w:r w:rsidR="005654DD" w:rsidRPr="003E2B4E">
        <w:t>й ценных бумаг;</w:t>
      </w:r>
    </w:p>
    <w:p w:rsidR="005654DD" w:rsidRPr="00DB6350" w:rsidRDefault="005654DD" w:rsidP="005654DD">
      <w:pPr>
        <w:ind w:left="1418" w:hanging="992"/>
      </w:pPr>
      <w:r>
        <w:rPr>
          <w:lang w:val="en-US"/>
        </w:rPr>
        <w:t>d</w:t>
      </w:r>
      <w:r w:rsidRPr="00030362">
        <w:rPr>
          <w:vertAlign w:val="subscript"/>
        </w:rPr>
        <w:t>i</w:t>
      </w:r>
      <w:r w:rsidRPr="003E2B4E">
        <w:t xml:space="preserve"> и </w:t>
      </w:r>
      <w:r>
        <w:rPr>
          <w:lang w:val="en-US"/>
        </w:rPr>
        <w:t>d</w:t>
      </w:r>
      <w:r w:rsidRPr="00030362">
        <w:rPr>
          <w:vertAlign w:val="subscript"/>
        </w:rPr>
        <w:t>j</w:t>
      </w:r>
      <w:r w:rsidRPr="003E2B4E">
        <w:t xml:space="preserve"> – доли общего вложения, приходящиеся на i-</w:t>
      </w:r>
      <w:r>
        <w:t>у</w:t>
      </w:r>
      <w:r w:rsidRPr="003E2B4E">
        <w:t>ю и j-</w:t>
      </w:r>
      <w:r>
        <w:t>у</w:t>
      </w:r>
      <w:r w:rsidRPr="003E2B4E">
        <w:t>ю ценные бумаги</w:t>
      </w:r>
      <w:r>
        <w:t>.</w:t>
      </w:r>
    </w:p>
    <w:p w:rsidR="005654DD" w:rsidRPr="003E2B4E" w:rsidRDefault="005654DD" w:rsidP="005654DD">
      <w:r w:rsidRPr="003E2B4E">
        <w:t xml:space="preserve">Ковариация доходностей ценных бумаг равна корреляции между ними, умноженной на произведение их стандартных </w:t>
      </w:r>
      <w:r>
        <w:t>отклонений</w:t>
      </w:r>
    </w:p>
    <w:p w:rsidR="005654DD" w:rsidRDefault="005654DD" w:rsidP="005654DD"/>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4"/>
      </w:tblGrid>
      <w:tr w:rsidR="005654DD" w:rsidTr="005654DD">
        <w:tc>
          <w:tcPr>
            <w:tcW w:w="5637" w:type="dxa"/>
          </w:tcPr>
          <w:p w:rsidR="005654DD" w:rsidRPr="00BF1755" w:rsidRDefault="004E7440" w:rsidP="005654DD">
            <w:pPr>
              <w:rPr>
                <w:rFonts w:cs="Times New Roman"/>
                <w:szCs w:val="28"/>
              </w:rPr>
            </w:pPr>
            <m:oMathPara>
              <m:oMathParaPr>
                <m:jc m:val="right"/>
              </m:oMathParaPr>
              <m:oMath>
                <m:sSub>
                  <m:sSubPr>
                    <m:ctrlPr>
                      <w:rPr>
                        <w:rFonts w:ascii="Cambria Math" w:hAnsi="Cambria Math" w:cs="Times New Roman"/>
                        <w:szCs w:val="28"/>
                      </w:rPr>
                    </m:ctrlPr>
                  </m:sSubPr>
                  <m:e>
                    <m:r>
                      <m:rPr>
                        <m:sty m:val="p"/>
                      </m:rPr>
                      <w:rPr>
                        <w:rFonts w:ascii="Cambria Math" w:cs="Times New Roman"/>
                        <w:szCs w:val="28"/>
                      </w:rPr>
                      <m:t>σ</m:t>
                    </m:r>
                  </m:e>
                  <m:sub>
                    <m:r>
                      <m:rPr>
                        <m:sty m:val="p"/>
                      </m:rPr>
                      <w:rPr>
                        <w:rFonts w:ascii="Cambria Math" w:cs="Times New Roman"/>
                        <w:szCs w:val="28"/>
                        <w:lang w:val="en-US"/>
                      </w:rPr>
                      <m:t>ij</m:t>
                    </m:r>
                  </m:sub>
                </m:sSub>
                <m:r>
                  <m:rPr>
                    <m:sty m:val="p"/>
                  </m:rPr>
                  <w:rPr>
                    <w:rFonts w:ascii="Cambria Math" w:cs="Times New Roman"/>
                    <w:szCs w:val="28"/>
                  </w:rPr>
                  <m:t xml:space="preserve">= </m:t>
                </m:r>
                <m:sSub>
                  <m:sSubPr>
                    <m:ctrlPr>
                      <w:rPr>
                        <w:rFonts w:ascii="Cambria Math" w:hAnsi="Cambria Math" w:cs="Times New Roman"/>
                        <w:szCs w:val="28"/>
                      </w:rPr>
                    </m:ctrlPr>
                  </m:sSubPr>
                  <m:e>
                    <m:r>
                      <m:rPr>
                        <m:sty m:val="p"/>
                      </m:rPr>
                      <w:rPr>
                        <w:rFonts w:ascii="Cambria Math" w:cs="Times New Roman"/>
                        <w:szCs w:val="28"/>
                      </w:rPr>
                      <m:t>σ</m:t>
                    </m:r>
                  </m:e>
                  <m:sub>
                    <m:r>
                      <m:rPr>
                        <m:sty m:val="p"/>
                      </m:rPr>
                      <w:rPr>
                        <w:rFonts w:ascii="Cambria Math" w:cs="Times New Roman"/>
                        <w:szCs w:val="28"/>
                      </w:rPr>
                      <m:t>i</m:t>
                    </m:r>
                  </m:sub>
                </m:sSub>
                <m:r>
                  <m:rPr>
                    <m:sty m:val="p"/>
                  </m:rPr>
                  <w:rPr>
                    <w:rFonts w:ascii="Cambria Math" w:hAnsi="Cambria Math" w:cs="Times New Roman"/>
                    <w:szCs w:val="28"/>
                    <w:lang w:val="en-US"/>
                  </w:rPr>
                  <m:t>∙</m:t>
                </m:r>
                <m:r>
                  <m:rPr>
                    <m:sty m:val="p"/>
                  </m:rPr>
                  <w:rPr>
                    <w:rFonts w:ascii="Cambria Math" w:cs="Times New Roman"/>
                    <w:szCs w:val="28"/>
                  </w:rPr>
                  <m:t xml:space="preserve"> </m:t>
                </m:r>
                <m:sSub>
                  <m:sSubPr>
                    <m:ctrlPr>
                      <w:rPr>
                        <w:rFonts w:ascii="Cambria Math" w:hAnsi="Cambria Math" w:cs="Times New Roman"/>
                        <w:szCs w:val="28"/>
                      </w:rPr>
                    </m:ctrlPr>
                  </m:sSubPr>
                  <m:e>
                    <m:r>
                      <m:rPr>
                        <m:sty m:val="p"/>
                      </m:rPr>
                      <w:rPr>
                        <w:rFonts w:ascii="Cambria Math" w:cs="Times New Roman"/>
                        <w:szCs w:val="28"/>
                      </w:rPr>
                      <m:t>σ</m:t>
                    </m:r>
                  </m:e>
                  <m:sub>
                    <m:r>
                      <m:rPr>
                        <m:sty m:val="p"/>
                      </m:rPr>
                      <w:rPr>
                        <w:rFonts w:ascii="Cambria Math" w:cs="Times New Roman"/>
                        <w:szCs w:val="28"/>
                      </w:rPr>
                      <m:t>j</m:t>
                    </m:r>
                  </m:sub>
                </m:sSub>
                <m:r>
                  <m:rPr>
                    <m:sty m:val="p"/>
                  </m:rPr>
                  <w:rPr>
                    <w:rFonts w:ascii="Cambria Math" w:hAnsi="Cambria Math" w:cs="Times New Roman"/>
                    <w:szCs w:val="28"/>
                    <w:lang w:val="en-US"/>
                  </w:rPr>
                  <m:t>∙</m:t>
                </m:r>
                <m:r>
                  <m:rPr>
                    <m:sty m:val="p"/>
                  </m:rPr>
                  <w:rPr>
                    <w:rFonts w:ascii="Cambria Math" w:cs="Times New Roman"/>
                    <w:szCs w:val="28"/>
                  </w:rPr>
                  <m:t xml:space="preserve"> </m:t>
                </m:r>
                <m:sSub>
                  <m:sSubPr>
                    <m:ctrlPr>
                      <w:rPr>
                        <w:rFonts w:ascii="Cambria Math" w:hAnsi="Cambria Math" w:cs="Times New Roman"/>
                        <w:szCs w:val="28"/>
                      </w:rPr>
                    </m:ctrlPr>
                  </m:sSubPr>
                  <m:e>
                    <m:r>
                      <m:rPr>
                        <m:sty m:val="p"/>
                      </m:rPr>
                      <w:rPr>
                        <w:rFonts w:ascii="Cambria Math" w:cs="Times New Roman"/>
                        <w:szCs w:val="28"/>
                      </w:rPr>
                      <m:t>r</m:t>
                    </m:r>
                  </m:e>
                  <m:sub>
                    <m:r>
                      <m:rPr>
                        <m:sty m:val="p"/>
                      </m:rPr>
                      <w:rPr>
                        <w:rFonts w:ascii="Cambria Math" w:cs="Times New Roman"/>
                        <w:szCs w:val="28"/>
                      </w:rPr>
                      <m:t>ij</m:t>
                    </m:r>
                  </m:sub>
                </m:sSub>
                <m:r>
                  <m:rPr>
                    <m:sty m:val="p"/>
                  </m:rPr>
                  <w:rPr>
                    <w:rFonts w:ascii="Cambria Math" w:cs="Times New Roman"/>
                    <w:szCs w:val="28"/>
                  </w:rPr>
                  <m:t xml:space="preserve"> ,</m:t>
                </m:r>
              </m:oMath>
            </m:oMathPara>
          </w:p>
        </w:tc>
        <w:tc>
          <w:tcPr>
            <w:tcW w:w="3934" w:type="dxa"/>
            <w:vAlign w:val="center"/>
          </w:tcPr>
          <w:p w:rsidR="005654DD" w:rsidRPr="00BF1755" w:rsidRDefault="005654DD" w:rsidP="005654DD">
            <w:pPr>
              <w:jc w:val="right"/>
              <w:rPr>
                <w:rFonts w:cs="Times New Roman"/>
                <w:szCs w:val="28"/>
                <w:lang w:val="en-US"/>
              </w:rPr>
            </w:pPr>
            <w:r>
              <w:rPr>
                <w:rFonts w:cs="Times New Roman"/>
                <w:szCs w:val="28"/>
                <w:lang w:val="en-US"/>
              </w:rPr>
              <w:t>(5</w:t>
            </w:r>
            <w:r w:rsidR="0057716F">
              <w:rPr>
                <w:rFonts w:cs="Times New Roman"/>
                <w:szCs w:val="28"/>
              </w:rPr>
              <w:t>.13</w:t>
            </w:r>
            <w:r>
              <w:rPr>
                <w:rFonts w:cs="Times New Roman"/>
                <w:szCs w:val="28"/>
                <w:lang w:val="en-US"/>
              </w:rPr>
              <w:t>)</w:t>
            </w:r>
          </w:p>
        </w:tc>
      </w:tr>
    </w:tbl>
    <w:p w:rsidR="005654DD" w:rsidRPr="003E2B4E" w:rsidRDefault="005654DD" w:rsidP="005654DD"/>
    <w:p w:rsidR="005654DD" w:rsidRDefault="005654DD" w:rsidP="005654DD">
      <w:r w:rsidRPr="005126F9">
        <w:t>где</w:t>
      </w:r>
      <w:r w:rsidRPr="00BF1755">
        <w:t xml:space="preserve"> </w:t>
      </w:r>
      <w:r>
        <w:t>σ</w:t>
      </w:r>
      <w:r>
        <w:rPr>
          <w:vertAlign w:val="subscript"/>
          <w:lang w:val="en-US"/>
        </w:rPr>
        <w:t>i</w:t>
      </w:r>
      <w:r>
        <w:t xml:space="preserve"> </w:t>
      </w:r>
      <w:r w:rsidRPr="005126F9">
        <w:t>, σ</w:t>
      </w:r>
      <w:r>
        <w:rPr>
          <w:vertAlign w:val="subscript"/>
          <w:lang w:val="en-US"/>
        </w:rPr>
        <w:t>j</w:t>
      </w:r>
      <w:r w:rsidRPr="005126F9">
        <w:t xml:space="preserve"> – стандартные отклонения доходностей i-ой и j-ой ценных бумаг</w:t>
      </w:r>
      <w:r>
        <w:t>;</w:t>
      </w:r>
    </w:p>
    <w:p w:rsidR="005654DD" w:rsidRPr="003E2B4E" w:rsidRDefault="004E7440" w:rsidP="005654DD">
      <w:pPr>
        <w:ind w:left="1276" w:hanging="850"/>
      </w:pPr>
      <m:oMath>
        <m:sSub>
          <m:sSubPr>
            <m:ctrlPr>
              <w:rPr>
                <w:rFonts w:ascii="Cambria Math" w:hAnsi="Cambria Math"/>
              </w:rPr>
            </m:ctrlPr>
          </m:sSubPr>
          <m:e>
            <m:r>
              <m:rPr>
                <m:sty m:val="p"/>
              </m:rPr>
              <w:rPr>
                <w:rFonts w:ascii="Cambria Math"/>
              </w:rPr>
              <m:t>r</m:t>
            </m:r>
          </m:e>
          <m:sub>
            <m:r>
              <m:rPr>
                <m:sty m:val="p"/>
              </m:rPr>
              <w:rPr>
                <w:rFonts w:ascii="Cambria Math" w:hAnsi="Cambria Math"/>
                <w:lang w:val="en-US"/>
              </w:rPr>
              <m:t>ij</m:t>
            </m:r>
          </m:sub>
        </m:sSub>
      </m:oMath>
      <w:r w:rsidR="005654DD" w:rsidRPr="003E2B4E">
        <w:t xml:space="preserve"> – коэффициент корреляции доходностей i-ой и j-ой ценными бума</w:t>
      </w:r>
      <w:r w:rsidR="005654DD">
        <w:t>гами.</w:t>
      </w:r>
    </w:p>
    <w:p w:rsidR="005654DD" w:rsidRPr="003E2B4E" w:rsidRDefault="005654DD" w:rsidP="005654DD">
      <w:r w:rsidRPr="003E2B4E">
        <w:lastRenderedPageBreak/>
        <w:t>Для i = j ковариация равна дисперсии акции.</w:t>
      </w:r>
    </w:p>
    <w:p w:rsidR="005654DD" w:rsidRDefault="005654DD" w:rsidP="005654DD">
      <w:r w:rsidRPr="003E2B4E">
        <w:t>Рассматривая теоретически предельный случай, при котором в портфель можно включать бесконечное количество ценных бумаг, дисперсия асимптотически будет приближаться к среднему значению ковариации.</w:t>
      </w:r>
      <w:r w:rsidRPr="00A37178">
        <w:t xml:space="preserve"> </w:t>
      </w:r>
      <w:r w:rsidRPr="003E2B4E">
        <w:t>Графическое представление этого</w:t>
      </w:r>
      <w:r w:rsidR="0057716F">
        <w:t xml:space="preserve"> факта представлено на рисунке</w:t>
      </w:r>
      <w:r w:rsidRPr="003E2B4E">
        <w:t>.</w:t>
      </w:r>
    </w:p>
    <w:p w:rsidR="005654DD" w:rsidRPr="003E2B4E" w:rsidRDefault="0057716F" w:rsidP="005654DD">
      <w:r>
        <w:rPr>
          <w:noProof/>
        </w:rPr>
        <mc:AlternateContent>
          <mc:Choice Requires="wpg">
            <w:drawing>
              <wp:anchor distT="0" distB="0" distL="114300" distR="114300" simplePos="0" relativeHeight="251656192" behindDoc="0" locked="0" layoutInCell="1" allowOverlap="1" wp14:anchorId="06C869B4" wp14:editId="518BDA8F">
                <wp:simplePos x="0" y="0"/>
                <wp:positionH relativeFrom="column">
                  <wp:posOffset>394335</wp:posOffset>
                </wp:positionH>
                <wp:positionV relativeFrom="paragraph">
                  <wp:posOffset>256540</wp:posOffset>
                </wp:positionV>
                <wp:extent cx="5257800" cy="2971800"/>
                <wp:effectExtent l="0" t="38100" r="38100" b="0"/>
                <wp:wrapTopAndBottom/>
                <wp:docPr id="161"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2971800"/>
                          <a:chOff x="1872" y="8640"/>
                          <a:chExt cx="8496" cy="5328"/>
                        </a:xfrm>
                      </wpg:grpSpPr>
                      <wps:wsp>
                        <wps:cNvPr id="162" name="Text Box 156"/>
                        <wps:cNvSpPr txBox="1">
                          <a:spLocks noChangeArrowheads="1"/>
                        </wps:cNvSpPr>
                        <wps:spPr bwMode="auto">
                          <a:xfrm>
                            <a:off x="1872" y="8640"/>
                            <a:ext cx="432"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5126F9" w:rsidRDefault="00CF1CA2" w:rsidP="005654DD">
                              <w:pPr>
                                <w:jc w:val="center"/>
                                <w:rPr>
                                  <w:vertAlign w:val="subscript"/>
                                  <w:lang w:val="en-US"/>
                                </w:rPr>
                              </w:pPr>
                              <w:r w:rsidRPr="005126F9">
                                <w:sym w:font="Symbol" w:char="F073"/>
                              </w:r>
                              <w:r w:rsidRPr="005126F9">
                                <w:rPr>
                                  <w:vertAlign w:val="subscript"/>
                                  <w:lang w:val="en-US"/>
                                </w:rPr>
                                <w:t>p</w:t>
                              </w:r>
                            </w:p>
                          </w:txbxContent>
                        </wps:txbx>
                        <wps:bodyPr rot="0" vert="horz" wrap="square" lIns="18000" tIns="10800" rIns="18000" bIns="10800" anchor="t" anchorCtr="0" upright="1">
                          <a:noAutofit/>
                        </wps:bodyPr>
                      </wps:wsp>
                      <wps:wsp>
                        <wps:cNvPr id="163" name="Line 157"/>
                        <wps:cNvCnPr/>
                        <wps:spPr bwMode="auto">
                          <a:xfrm flipH="1">
                            <a:off x="2304" y="8640"/>
                            <a:ext cx="3" cy="4752"/>
                          </a:xfrm>
                          <a:prstGeom prst="line">
                            <a:avLst/>
                          </a:prstGeom>
                          <a:noFill/>
                          <a:ln w="9525">
                            <a:solidFill>
                              <a:srgbClr val="000000"/>
                            </a:solidFill>
                            <a:round/>
                            <a:headEnd type="stealth" w="sm" len="lg"/>
                            <a:tailEnd/>
                          </a:ln>
                          <a:extLst>
                            <a:ext uri="{909E8E84-426E-40DD-AFC4-6F175D3DCCD1}">
                              <a14:hiddenFill xmlns:a14="http://schemas.microsoft.com/office/drawing/2010/main">
                                <a:noFill/>
                              </a14:hiddenFill>
                            </a:ext>
                          </a:extLst>
                        </wps:spPr>
                        <wps:bodyPr/>
                      </wps:wsp>
                      <wps:wsp>
                        <wps:cNvPr id="164" name="Line 158"/>
                        <wps:cNvCnPr/>
                        <wps:spPr bwMode="auto">
                          <a:xfrm>
                            <a:off x="2304" y="13392"/>
                            <a:ext cx="8064"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165" name="Line 159"/>
                        <wps:cNvCnPr/>
                        <wps:spPr bwMode="auto">
                          <a:xfrm>
                            <a:off x="2403" y="12237"/>
                            <a:ext cx="7776"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66" name="Freeform 160"/>
                        <wps:cNvSpPr>
                          <a:spLocks/>
                        </wps:cNvSpPr>
                        <wps:spPr bwMode="auto">
                          <a:xfrm>
                            <a:off x="2448" y="9072"/>
                            <a:ext cx="7632" cy="2904"/>
                          </a:xfrm>
                          <a:custGeom>
                            <a:avLst/>
                            <a:gdLst>
                              <a:gd name="T0" fmla="*/ 0 w 7632"/>
                              <a:gd name="T1" fmla="*/ 0 h 2904"/>
                              <a:gd name="T2" fmla="*/ 720 w 7632"/>
                              <a:gd name="T3" fmla="*/ 1152 h 2904"/>
                              <a:gd name="T4" fmla="*/ 1584 w 7632"/>
                              <a:gd name="T5" fmla="*/ 1872 h 2904"/>
                              <a:gd name="T6" fmla="*/ 3024 w 7632"/>
                              <a:gd name="T7" fmla="*/ 2448 h 2904"/>
                              <a:gd name="T8" fmla="*/ 4608 w 7632"/>
                              <a:gd name="T9" fmla="*/ 2736 h 2904"/>
                              <a:gd name="T10" fmla="*/ 6336 w 7632"/>
                              <a:gd name="T11" fmla="*/ 2880 h 2904"/>
                              <a:gd name="T12" fmla="*/ 7632 w 7632"/>
                              <a:gd name="T13" fmla="*/ 2880 h 2904"/>
                            </a:gdLst>
                            <a:ahLst/>
                            <a:cxnLst>
                              <a:cxn ang="0">
                                <a:pos x="T0" y="T1"/>
                              </a:cxn>
                              <a:cxn ang="0">
                                <a:pos x="T2" y="T3"/>
                              </a:cxn>
                              <a:cxn ang="0">
                                <a:pos x="T4" y="T5"/>
                              </a:cxn>
                              <a:cxn ang="0">
                                <a:pos x="T6" y="T7"/>
                              </a:cxn>
                              <a:cxn ang="0">
                                <a:pos x="T8" y="T9"/>
                              </a:cxn>
                              <a:cxn ang="0">
                                <a:pos x="T10" y="T11"/>
                              </a:cxn>
                              <a:cxn ang="0">
                                <a:pos x="T12" y="T13"/>
                              </a:cxn>
                            </a:cxnLst>
                            <a:rect l="0" t="0" r="r" b="b"/>
                            <a:pathLst>
                              <a:path w="7632" h="2904">
                                <a:moveTo>
                                  <a:pt x="0" y="0"/>
                                </a:moveTo>
                                <a:cubicBezTo>
                                  <a:pt x="228" y="420"/>
                                  <a:pt x="456" y="840"/>
                                  <a:pt x="720" y="1152"/>
                                </a:cubicBezTo>
                                <a:cubicBezTo>
                                  <a:pt x="984" y="1464"/>
                                  <a:pt x="1200" y="1656"/>
                                  <a:pt x="1584" y="1872"/>
                                </a:cubicBezTo>
                                <a:cubicBezTo>
                                  <a:pt x="1968" y="2088"/>
                                  <a:pt x="2520" y="2304"/>
                                  <a:pt x="3024" y="2448"/>
                                </a:cubicBezTo>
                                <a:cubicBezTo>
                                  <a:pt x="3528" y="2592"/>
                                  <a:pt x="4056" y="2664"/>
                                  <a:pt x="4608" y="2736"/>
                                </a:cubicBezTo>
                                <a:cubicBezTo>
                                  <a:pt x="5160" y="2808"/>
                                  <a:pt x="5832" y="2856"/>
                                  <a:pt x="6336" y="2880"/>
                                </a:cubicBezTo>
                                <a:cubicBezTo>
                                  <a:pt x="6840" y="2904"/>
                                  <a:pt x="7416" y="2880"/>
                                  <a:pt x="7632" y="288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Line 161"/>
                        <wps:cNvCnPr/>
                        <wps:spPr bwMode="auto">
                          <a:xfrm>
                            <a:off x="8352" y="12237"/>
                            <a:ext cx="0" cy="1155"/>
                          </a:xfrm>
                          <a:prstGeom prst="line">
                            <a:avLst/>
                          </a:prstGeom>
                          <a:noFill/>
                          <a:ln w="952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wps:wsp>
                        <wps:cNvPr id="168" name="Line 162"/>
                        <wps:cNvCnPr/>
                        <wps:spPr bwMode="auto">
                          <a:xfrm>
                            <a:off x="5472" y="11520"/>
                            <a:ext cx="0" cy="1872"/>
                          </a:xfrm>
                          <a:prstGeom prst="line">
                            <a:avLst/>
                          </a:prstGeom>
                          <a:noFill/>
                          <a:ln w="952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wps:wsp>
                        <wps:cNvPr id="169" name="Line 163"/>
                        <wps:cNvCnPr/>
                        <wps:spPr bwMode="auto">
                          <a:xfrm>
                            <a:off x="4032" y="10941"/>
                            <a:ext cx="0" cy="1296"/>
                          </a:xfrm>
                          <a:prstGeom prst="line">
                            <a:avLst/>
                          </a:prstGeom>
                          <a:noFill/>
                          <a:ln w="9525">
                            <a:solidFill>
                              <a:srgbClr val="000000"/>
                            </a:solidFill>
                            <a:round/>
                            <a:headEnd type="stealth" w="sm" len="lg"/>
                            <a:tailEnd type="stealth" w="sm" len="lg"/>
                          </a:ln>
                          <a:extLst>
                            <a:ext uri="{909E8E84-426E-40DD-AFC4-6F175D3DCCD1}">
                              <a14:hiddenFill xmlns:a14="http://schemas.microsoft.com/office/drawing/2010/main">
                                <a:noFill/>
                              </a14:hiddenFill>
                            </a:ext>
                          </a:extLst>
                        </wps:spPr>
                        <wps:bodyPr/>
                      </wps:wsp>
                      <wps:wsp>
                        <wps:cNvPr id="170" name="Text Box 164"/>
                        <wps:cNvSpPr txBox="1">
                          <a:spLocks noChangeArrowheads="1"/>
                        </wps:cNvSpPr>
                        <wps:spPr bwMode="auto">
                          <a:xfrm>
                            <a:off x="2448" y="11232"/>
                            <a:ext cx="1440" cy="7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52104F" w:rsidRDefault="00CF1CA2" w:rsidP="0057716F">
                              <w:pPr>
                                <w:ind w:firstLine="0"/>
                                <w:jc w:val="center"/>
                              </w:pPr>
                              <w:r w:rsidRPr="0052104F">
                                <w:t>Собствен</w:t>
                              </w:r>
                              <w:r>
                                <w:t>-</w:t>
                              </w:r>
                              <w:r w:rsidRPr="0052104F">
                                <w:t xml:space="preserve">ный </w:t>
                              </w:r>
                              <w:r w:rsidRPr="005126F9">
                                <w:t>риск</w:t>
                              </w:r>
                            </w:p>
                          </w:txbxContent>
                        </wps:txbx>
                        <wps:bodyPr rot="0" vert="horz" wrap="square" lIns="18000" tIns="10800" rIns="18000" bIns="10800" anchor="t" anchorCtr="0" upright="1">
                          <a:noAutofit/>
                        </wps:bodyPr>
                      </wps:wsp>
                      <wps:wsp>
                        <wps:cNvPr id="171" name="Text Box 165"/>
                        <wps:cNvSpPr txBox="1">
                          <a:spLocks noChangeArrowheads="1"/>
                        </wps:cNvSpPr>
                        <wps:spPr bwMode="auto">
                          <a:xfrm>
                            <a:off x="5616" y="12384"/>
                            <a:ext cx="1440" cy="7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5126F9" w:rsidRDefault="00CF1CA2" w:rsidP="0057716F">
                              <w:pPr>
                                <w:ind w:firstLine="0"/>
                              </w:pPr>
                              <w:r w:rsidRPr="0052104F">
                                <w:t>Общи</w:t>
                              </w:r>
                              <w:r w:rsidRPr="005126F9">
                                <w:t>й риск портфеля</w:t>
                              </w:r>
                            </w:p>
                          </w:txbxContent>
                        </wps:txbx>
                        <wps:bodyPr rot="0" vert="horz" wrap="square" lIns="18000" tIns="10800" rIns="18000" bIns="10800" anchor="t" anchorCtr="0" upright="1">
                          <a:noAutofit/>
                        </wps:bodyPr>
                      </wps:wsp>
                      <wps:wsp>
                        <wps:cNvPr id="172" name="Text Box 166"/>
                        <wps:cNvSpPr txBox="1">
                          <a:spLocks noChangeArrowheads="1"/>
                        </wps:cNvSpPr>
                        <wps:spPr bwMode="auto">
                          <a:xfrm>
                            <a:off x="8496" y="12528"/>
                            <a:ext cx="1440" cy="7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5126F9" w:rsidRDefault="00CF1CA2" w:rsidP="0057716F">
                              <w:pPr>
                                <w:ind w:firstLine="0"/>
                              </w:pPr>
                              <w:r w:rsidRPr="005126F9">
                                <w:t>Рыночный риск</w:t>
                              </w:r>
                            </w:p>
                            <w:p w:rsidR="00CF1CA2" w:rsidRDefault="00CF1CA2" w:rsidP="005654DD"/>
                          </w:txbxContent>
                        </wps:txbx>
                        <wps:bodyPr rot="0" vert="horz" wrap="square" lIns="18000" tIns="10800" rIns="18000" bIns="10800" anchor="t" anchorCtr="0" upright="1">
                          <a:noAutofit/>
                        </wps:bodyPr>
                      </wps:wsp>
                      <wps:wsp>
                        <wps:cNvPr id="173" name="Text Box 167"/>
                        <wps:cNvSpPr txBox="1">
                          <a:spLocks noChangeArrowheads="1"/>
                        </wps:cNvSpPr>
                        <wps:spPr bwMode="auto">
                          <a:xfrm>
                            <a:off x="9936" y="13536"/>
                            <a:ext cx="432" cy="4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357DF5" w:rsidRDefault="00CF1CA2" w:rsidP="005654DD">
                              <w:pPr>
                                <w:jc w:val="center"/>
                                <w:rPr>
                                  <w:sz w:val="24"/>
                                  <w:vertAlign w:val="subscript"/>
                                  <w:lang w:val="en-US"/>
                                </w:rPr>
                              </w:pPr>
                              <w:r>
                                <w:rPr>
                                  <w:sz w:val="24"/>
                                  <w:lang w:val="en-US"/>
                                </w:rPr>
                                <w:t>n</w:t>
                              </w:r>
                            </w:p>
                            <w:p w:rsidR="00CF1CA2" w:rsidRDefault="00CF1CA2" w:rsidP="005654DD"/>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6C869B4" id="Group 155" o:spid="_x0000_s1026" style="position:absolute;left:0;text-align:left;margin-left:31.05pt;margin-top:20.2pt;width:414pt;height:234pt;z-index:251656192" coordorigin="1872,8640" coordsize="8496,5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">
                <v:shapetype id="_x0000_t202" coordsize="21600,21600" o:spt="202" path="m,l,21600r21600,l21600,xe">
                  <v:stroke joinstyle="miter"/>
                  <v:path gradientshapeok="t" o:connecttype="rect"/>
                </v:shapetype>
                <v:shape id="Text Box 156" o:spid="_x0000_s1027" type="#_x0000_t202" style="position:absolute;left:1872;top:8640;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2gNb8A&#10;AADcAAAADwAAAGRycy9kb3ducmV2LnhtbERPS2vCQBC+F/wPyxS81Y0PRFJXqSUFr1XxPGTHbGpm&#10;NmRXjf/eLQje5uN7znLdc6Ou1IXai4HxKANFUnpbS2XgsP/5WIAKEcVi44UM3CnAejV4W2Ju/U1+&#10;6bqLlUohEnI04GJsc61D6YgxjHxLkriT7xhjgl2lbYe3FM6NnmTZXDPWkhoctvTtqDzvLmygCH+n&#10;2bjY8pTrI2p2Z3vZFMYM3/uvT1CR+vgSP91bm+bPJ/D/TLpAr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aA1vwAAANwAAAAPAAAAAAAAAAAAAAAAAJgCAABkcnMvZG93bnJl&#10;di54bWxQSwUGAAAAAAQABAD1AAAAhAMAAAAA&#10;" stroked="f">
                  <v:textbox inset=".5mm,.3mm,.5mm,.3mm">
                    <w:txbxContent>
                      <w:p w:rsidR="00CF1CA2" w:rsidRPr="005126F9" w:rsidRDefault="00CF1CA2" w:rsidP="005654DD">
                        <w:pPr>
                          <w:jc w:val="center"/>
                          <w:rPr>
                            <w:vertAlign w:val="subscript"/>
                            <w:lang w:val="en-US"/>
                          </w:rPr>
                        </w:pPr>
                        <w:r w:rsidRPr="005126F9">
                          <w:sym w:font="Symbol" w:char="F073"/>
                        </w:r>
                        <w:r w:rsidRPr="005126F9">
                          <w:rPr>
                            <w:vertAlign w:val="subscript"/>
                            <w:lang w:val="en-US"/>
                          </w:rPr>
                          <w:t>p</w:t>
                        </w:r>
                      </w:p>
                    </w:txbxContent>
                  </v:textbox>
                </v:shape>
                <v:line id="Line 157" o:spid="_x0000_s1028" style="position:absolute;flip:x;visibility:visible;mso-wrap-style:square" from="2304,8640" to="2307,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A8hMQAAADcAAAADwAAAGRycy9kb3ducmV2LnhtbERPS2vCQBC+C/0PyxR6Ed20UQnRVdrS&#10;Qqkgvg4eh+yYpM3Oht2txn/vFgRv8/E9Z7boTCNO5HxtWcHzMAFBXFhdc6lgv/scZCB8QNbYWCYF&#10;F/KwmD/0Zphre+YNnbahFDGEfY4KqhDaXEpfVGTQD21LHLmjdQZDhK6U2uE5hptGviTJRBqsOTZU&#10;2NJ7RcXv9s8o6PdHB3f4WY33yzR7cx9Zar/XrNTTY/c6BRGoC3fxzf2l4/xJCv/PxAv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DyExAAAANwAAAAPAAAAAAAAAAAA&#10;AAAAAKECAABkcnMvZG93bnJldi54bWxQSwUGAAAAAAQABAD5AAAAkgMAAAAA&#10;">
                  <v:stroke startarrow="classic" startarrowwidth="narrow" startarrowlength="long"/>
                </v:line>
                <v:line id="Line 158" o:spid="_x0000_s1029" style="position:absolute;visibility:visible;mso-wrap-style:square" from="2304,13392" to="10368,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TUq8AAAADcAAAADwAAAGRycy9kb3ducmV2LnhtbERPS4vCMBC+C/sfwix403RFZalGkQXB&#10;g+CT9To0Y1NsJjWJWv+9ERb2Nh/fc6bz1tbiTj5UjhV89TMQxIXTFZcKjodl7xtEiMgaa8ek4EkB&#10;5rOPzhRz7R68o/s+liKFcMhRgYmxyaUMhSGLoe8a4sSdnbcYE/Sl1B4fKdzWcpBlY2mx4tRgsKEf&#10;Q8Vlf7MKaLH53a4kDmzt5fVkrqN13I2U6n62iwmISG38F/+5VzrNHw/h/Uy6QM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E1KvAAAAA3AAAAA8AAAAAAAAAAAAAAAAA&#10;oQIAAGRycy9kb3ducmV2LnhtbFBLBQYAAAAABAAEAPkAAACOAwAAAAA=&#10;">
                  <v:stroke endarrow="classic" endarrowwidth="narrow" endarrowlength="long"/>
                </v:line>
                <v:line id="Line 159" o:spid="_x0000_s1030" style="position:absolute;visibility:visible;mso-wrap-style:square" from="2403,12237" to="10179,12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GyKcQAAADcAAAADwAAAGRycy9kb3ducmV2LnhtbERP32vCMBB+H+x/CDfwbaYr6kZnlKkI&#10;IsI2N3GPR3NryppLbWKt/70RhL3dx/fzxtPOVqKlxpeOFTz1ExDEudMlFwq+v5aPLyB8QNZYOSYF&#10;Z/IwndzfjTHT7sSf1G5DIWII+wwVmBDqTEqfG7Lo+64mjtyvayyGCJtC6gZPMdxWMk2SkbRYcmww&#10;WNPcUP63PVoFH+uWdnbzQ+/r5eB5cZilZPapUr2H7u0VRKAu/Itv7pWO80dDuD4TL5CT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0bIpxAAAANwAAAAPAAAAAAAAAAAA&#10;AAAAAKECAABkcnMvZG93bnJldi54bWxQSwUGAAAAAAQABAD5AAAAkgMAAAAA&#10;">
                  <v:stroke dashstyle="longDash"/>
                </v:line>
                <v:shape id="Freeform 160" o:spid="_x0000_s1031" style="position:absolute;left:2448;top:9072;width:7632;height:2904;visibility:visible;mso-wrap-style:square;v-text-anchor:top" coordsize="7632,2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jsQA&#10;AADcAAAADwAAAGRycy9kb3ducmV2LnhtbERPS2vCQBC+F/oflin0VncVGiS6Sh+K0lvTFvE2ZMds&#10;aHY2za5J/PfdgtDbfHzPWa5H14ieulB71jCdKBDEpTc1Vxo+P7YPcxAhIhtsPJOGCwVYr25vlpgb&#10;P/A79UWsRArhkKMGG2ObSxlKSw7DxLfEiTv5zmFMsKuk6XBI4a6RM6Uy6bDm1GCxpRdL5Xdxdhp2&#10;dvP6OG3fvtTzsOsPM1Ucf8aL1vd349MCRKQx/ouv7r1J87MM/p5JF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pC47EAAAA3AAAAA8AAAAAAAAAAAAAAAAAmAIAAGRycy9k&#10;b3ducmV2LnhtbFBLBQYAAAAABAAEAPUAAACJAwAAAAA=&#10;" path="m,c228,420,456,840,720,1152v264,312,480,504,864,720c1968,2088,2520,2304,3024,2448v504,144,1032,216,1584,288c5160,2808,5832,2856,6336,2880v504,24,1080,,1296,e" filled="f" strokeweight="1.5pt">
                  <v:path arrowok="t" o:connecttype="custom" o:connectlocs="0,0;720,1152;1584,1872;3024,2448;4608,2736;6336,2880;7632,2880" o:connectangles="0,0,0,0,0,0,0"/>
                </v:shape>
                <v:line id="Line 161" o:spid="_x0000_s1032" style="position:absolute;visibility:visible;mso-wrap-style:square" from="8352,12237" to="835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5PecEAAADcAAAADwAAAGRycy9kb3ducmV2LnhtbERPTWsCMRC9C/0PYQreNNuitt1uVqQg&#10;eBHU9tDjdDNNlm4mS5Lq+u+NIHibx/ucajm4ThwpxNazgqdpAYK48bplo+Drcz15BRETssbOMyk4&#10;U4Rl/TCqsNT+xHs6HpIROYRjiQpsSn0pZWwsOYxT3xNn7tcHhynDYKQOeMrhrpPPRbGQDlvODRZ7&#10;+rDU/B3+nYKw07Pd/Mdszd639vzdGOK3lVLjx2H1DiLRkO7im3uj8/zFC1yfyRfI+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fk95wQAAANwAAAAPAAAAAAAAAAAAAAAA&#10;AKECAABkcnMvZG93bnJldi54bWxQSwUGAAAAAAQABAD5AAAAjwMAAAAA&#10;">
                  <v:stroke startarrow="classic" startarrowwidth="narrow" startarrowlength="long" endarrow="classic" endarrowwidth="narrow" endarrowlength="long"/>
                </v:line>
                <v:line id="Line 162" o:spid="_x0000_s1033" style="position:absolute;visibility:visible;mso-wrap-style:square" from="5472,11520" to="5472,13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HbC8MAAADcAAAADwAAAGRycy9kb3ducmV2LnhtbESPQWsCMRCF74X+hzCF3mq2YkVXo4hQ&#10;8FJQ24PHcTMmSzeTJUl1/fedQ6G3Gd6b975ZrofQqSul3EY28DqqQBE30bbsDHx9vr/MQOWCbLGL&#10;TAbulGG9enxYYm3jjQ90PRanJIRzjQZ8KX2tdW48Bcyj2BOLdokpYJE1OW0T3iQ8dHpcVVMdsGVp&#10;8NjT1lPzffwJBtLeTvZvZ/fhDrH191PjiOcbY56fhs0CVKGh/Jv/rndW8KdCK8/IBHr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h2wvDAAAA3AAAAA8AAAAAAAAAAAAA&#10;AAAAoQIAAGRycy9kb3ducmV2LnhtbFBLBQYAAAAABAAEAPkAAACRAwAAAAA=&#10;">
                  <v:stroke startarrow="classic" startarrowwidth="narrow" startarrowlength="long" endarrow="classic" endarrowwidth="narrow" endarrowlength="long"/>
                </v:line>
                <v:line id="Line 163" o:spid="_x0000_s1034" style="position:absolute;visibility:visible;mso-wrap-style:square" from="4032,10941" to="4032,12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1+kMEAAADcAAAADwAAAGRycy9kb3ducmV2LnhtbERPS2sCMRC+C/0PYQreNNuiUlezixQK&#10;vRR8HXocN2OyuJksSarrv2+EQm/z8T1nXQ+uE1cKsfWs4GVagCBuvG7ZKDgePiZvIGJC1th5JgV3&#10;ilBXT6M1ltrfeEfXfTIih3AsUYFNqS+ljI0lh3Hqe+LMnX1wmDIMRuqAtxzuOvlaFAvpsOXcYLGn&#10;d0vNZf/jFIStnm3nJ/Nldr619+/GEC83So2fh80KRKIh/Yv/3J86z18s4fFMvkB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rX6QwQAAANwAAAAPAAAAAAAAAAAAAAAA&#10;AKECAABkcnMvZG93bnJldi54bWxQSwUGAAAAAAQABAD5AAAAjwMAAAAA&#10;">
                  <v:stroke startarrow="classic" startarrowwidth="narrow" startarrowlength="long" endarrow="classic" endarrowwidth="narrow" endarrowlength="long"/>
                </v:line>
                <v:shape id="Text Box 164" o:spid="_x0000_s1035" type="#_x0000_t202" style="position:absolute;left:2448;top:11232;width:1440;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oNBMIA&#10;AADcAAAADwAAAGRycy9kb3ducmV2LnhtbESPQW/CMAyF75P2HyJP2m2kbNOYCgHB1ElcB2hnqzFN&#10;oXaqJkD37+fDpN1svef3Pi9WI3fmSkNqoziYTgowJHX0rTQODvvPp3cwKaN47KKQgx9KsFre3y2w&#10;9PEmX3Td5cZoiKQSHYSc+9LaVAdiTJPYk6h2jANj1nVorB/wpuHc2eeieLOMrWhDwJ4+AtXn3YUd&#10;VOl0fJ1WW37h9hsth7O/bCrnHh/G9RxMpjH/m/+ut17xZ4qvz+gEd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ug0EwgAAANwAAAAPAAAAAAAAAAAAAAAAAJgCAABkcnMvZG93&#10;bnJldi54bWxQSwUGAAAAAAQABAD1AAAAhwMAAAAA&#10;" stroked="f">
                  <v:textbox inset=".5mm,.3mm,.5mm,.3mm">
                    <w:txbxContent>
                      <w:p w:rsidR="00CF1CA2" w:rsidRPr="0052104F" w:rsidRDefault="00CF1CA2" w:rsidP="0057716F">
                        <w:pPr>
                          <w:ind w:firstLine="0"/>
                          <w:jc w:val="center"/>
                        </w:pPr>
                        <w:r w:rsidRPr="0052104F">
                          <w:t>Собствен</w:t>
                        </w:r>
                        <w:r>
                          <w:t>-</w:t>
                        </w:r>
                        <w:r w:rsidRPr="0052104F">
                          <w:t xml:space="preserve">ный </w:t>
                        </w:r>
                        <w:r w:rsidRPr="005126F9">
                          <w:t>риск</w:t>
                        </w:r>
                      </w:p>
                    </w:txbxContent>
                  </v:textbox>
                </v:shape>
                <v:shape id="Text Box 165" o:spid="_x0000_s1036" type="#_x0000_t202" style="position:absolute;left:5616;top:12384;width:1440;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on78A&#10;AADcAAAADwAAAGRycy9kb3ducmV2LnhtbERPTWvCQBC9F/wPyxS81U2s1JK6ipYIXmuL5yE7ZlMz&#10;syG7avz3rlDobR7vcxargVt1oT40XgzkkwwUSeVtI7WBn+/tyzuoEFEstl7IwI0CrJajpwUW1l/l&#10;iy77WKsUIqFAAy7GrtA6VI4Yw8R3JIk7+p4xJtjX2vZ4TeHc6mmWvWnGRlKDw44+HVWn/ZkNlOH3&#10;OMvLHb9yc0DN7mTPm9KY8fOw/gAVaYj/4j/3zqb58xwez6QL9PI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9qifvwAAANwAAAAPAAAAAAAAAAAAAAAAAJgCAABkcnMvZG93bnJl&#10;di54bWxQSwUGAAAAAAQABAD1AAAAhAMAAAAA&#10;" stroked="f">
                  <v:textbox inset=".5mm,.3mm,.5mm,.3mm">
                    <w:txbxContent>
                      <w:p w:rsidR="00CF1CA2" w:rsidRPr="005126F9" w:rsidRDefault="00CF1CA2" w:rsidP="0057716F">
                        <w:pPr>
                          <w:ind w:firstLine="0"/>
                        </w:pPr>
                        <w:r w:rsidRPr="0052104F">
                          <w:t>Общи</w:t>
                        </w:r>
                        <w:r w:rsidRPr="005126F9">
                          <w:t>й риск портфеля</w:t>
                        </w:r>
                      </w:p>
                    </w:txbxContent>
                  </v:textbox>
                </v:shape>
                <v:shape id="Text Box 166" o:spid="_x0000_s1037" type="#_x0000_t202" style="position:absolute;left:8496;top:12528;width:1440;height:7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26L8A&#10;AADcAAAADwAAAGRycy9kb3ducmV2LnhtbERPS2vCQBC+F/oflin0VjdaqSW6ipYIXn3Q85Ads9HM&#10;bMiumv57VxB6m4/vObNFz426UhdqLwaGgwwUSeltLZWBw3798Q0qRBSLjRcy8EcBFvPXlxnm1t9k&#10;S9ddrFQKkZCjARdjm2sdSkeMYeBbksQdfccYE+wqbTu8pXBu9CjLvjRjLanBYUs/jsrz7sIGinA6&#10;jofFhj+5/kXN7mwvq8KY97d+OQUVqY//4qd7Y9P8yQgez6QL9Pw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JDbovwAAANwAAAAPAAAAAAAAAAAAAAAAAJgCAABkcnMvZG93bnJl&#10;di54bWxQSwUGAAAAAAQABAD1AAAAhAMAAAAA&#10;" stroked="f">
                  <v:textbox inset=".5mm,.3mm,.5mm,.3mm">
                    <w:txbxContent>
                      <w:p w:rsidR="00CF1CA2" w:rsidRPr="005126F9" w:rsidRDefault="00CF1CA2" w:rsidP="0057716F">
                        <w:pPr>
                          <w:ind w:firstLine="0"/>
                        </w:pPr>
                        <w:r w:rsidRPr="005126F9">
                          <w:t>Рыночный риск</w:t>
                        </w:r>
                      </w:p>
                      <w:p w:rsidR="00CF1CA2" w:rsidRDefault="00CF1CA2" w:rsidP="005654DD"/>
                    </w:txbxContent>
                  </v:textbox>
                </v:shape>
                <v:shape id="Text Box 167" o:spid="_x0000_s1038" type="#_x0000_t202" style="position:absolute;left:9936;top:1353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iTc78A&#10;AADcAAAADwAAAGRycy9kb3ducmV2LnhtbERPS2vCQBC+F/wPywi91Y1Vaomu0pYIXn3Q85Ads9HM&#10;bMiumv57VxB6m4/vOYtVz426UhdqLwbGowwUSeltLZWBw3799gkqRBSLjRcy8EcBVsvBywJz62+y&#10;pesuViqFSMjRgIuxzbUOpSPGMPItSeKOvmOMCXaVth3eUjg3+j3LPjRjLanBYUs/jsrz7sIGinA6&#10;TsfFhidc/6Jmd7aX78KY12H/NQcVqY//4qd7Y9P82QQez6QL9PI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aJNzvwAAANwAAAAPAAAAAAAAAAAAAAAAAJgCAABkcnMvZG93bnJl&#10;di54bWxQSwUGAAAAAAQABAD1AAAAhAMAAAAA&#10;" stroked="f">
                  <v:textbox inset=".5mm,.3mm,.5mm,.3mm">
                    <w:txbxContent>
                      <w:p w:rsidR="00CF1CA2" w:rsidRPr="00357DF5" w:rsidRDefault="00CF1CA2" w:rsidP="005654DD">
                        <w:pPr>
                          <w:jc w:val="center"/>
                          <w:rPr>
                            <w:sz w:val="24"/>
                            <w:vertAlign w:val="subscript"/>
                            <w:lang w:val="en-US"/>
                          </w:rPr>
                        </w:pPr>
                        <w:r>
                          <w:rPr>
                            <w:sz w:val="24"/>
                            <w:lang w:val="en-US"/>
                          </w:rPr>
                          <w:t>n</w:t>
                        </w:r>
                      </w:p>
                      <w:p w:rsidR="00CF1CA2" w:rsidRDefault="00CF1CA2" w:rsidP="005654DD"/>
                    </w:txbxContent>
                  </v:textbox>
                </v:shape>
                <w10:wrap type="topAndBottom"/>
              </v:group>
            </w:pict>
          </mc:Fallback>
        </mc:AlternateContent>
      </w:r>
    </w:p>
    <w:p w:rsidR="005654DD" w:rsidRPr="00662758" w:rsidRDefault="005654DD" w:rsidP="002C44AE">
      <w:r>
        <w:t xml:space="preserve">Рисунок </w:t>
      </w:r>
      <w:r w:rsidR="0057716F">
        <w:t>5.1</w:t>
      </w:r>
      <w:r w:rsidRPr="003E2B4E">
        <w:t xml:space="preserve"> – Риск портфеля и диверсификация</w:t>
      </w:r>
    </w:p>
    <w:p w:rsidR="002C44AE" w:rsidRDefault="002C44AE" w:rsidP="005654DD"/>
    <w:p w:rsidR="005654DD" w:rsidRPr="003E2B4E" w:rsidRDefault="005654DD" w:rsidP="005654DD">
      <w:r w:rsidRPr="003E2B4E">
        <w:t>Совокупный риск портфеля можно разложить на две составные части: рыночный риск, который нельзя исключить и которому подвержены все ценные бумаги практически в равной степени, и собственный риск, который можно избежать при помощи диверсификации. При этом сумма вложенных средств по всем объектам должна быть равна общему объему инвестиционных вложений, т</w:t>
      </w:r>
      <w:r>
        <w:t>о</w:t>
      </w:r>
      <w:r w:rsidRPr="00357DF5">
        <w:t xml:space="preserve"> </w:t>
      </w:r>
      <w:r w:rsidRPr="003E2B4E">
        <w:t>е</w:t>
      </w:r>
      <w:r>
        <w:t>сть</w:t>
      </w:r>
      <w:r w:rsidRPr="003E2B4E">
        <w:t xml:space="preserve"> сумма относительных долей в общем объеме должна равняться единице.</w:t>
      </w:r>
    </w:p>
    <w:p w:rsidR="005654DD" w:rsidRPr="00030362" w:rsidRDefault="005654DD" w:rsidP="005654DD">
      <w:r w:rsidRPr="003E2B4E">
        <w:t xml:space="preserve">Проблема заключается в численном определении относительных долей акций и облигаций в портфеле, которые наиболее выгодны для владельца. </w:t>
      </w:r>
    </w:p>
    <w:p w:rsidR="005654DD" w:rsidRPr="003E2B4E" w:rsidRDefault="005654DD" w:rsidP="005654DD">
      <w:r w:rsidRPr="003E2B4E">
        <w:t>Марковиц ограничивает решение модели тем, что из всего множества «допустимых» портфелей, т</w:t>
      </w:r>
      <w:r>
        <w:t xml:space="preserve">о </w:t>
      </w:r>
      <w:r w:rsidRPr="003E2B4E">
        <w:t>е</w:t>
      </w:r>
      <w:r>
        <w:t>сть</w:t>
      </w:r>
      <w:r w:rsidRPr="003E2B4E">
        <w:t xml:space="preserve"> удовлетворяющих ограничениям, необходимо выделить те, которые рискованнее, чем другие. При помощи разработанного Марковицем метода критических линий можно выделить неперспективные портфели. Тем самым остаются только эффективные портфели.</w:t>
      </w:r>
    </w:p>
    <w:p w:rsidR="005654DD" w:rsidRPr="003E2B4E" w:rsidRDefault="005654DD" w:rsidP="005654DD">
      <w:r w:rsidRPr="003E2B4E">
        <w:t>Отобранные таким образом портфели объединяют в список, содержащий сведения о процентом составе портфеля из отдельных ценных бумаг, а также о доходе и риске портфелей.</w:t>
      </w:r>
    </w:p>
    <w:p w:rsidR="005654DD" w:rsidRPr="003E2B4E" w:rsidRDefault="005654DD" w:rsidP="005654DD">
      <w:r w:rsidRPr="003E2B4E">
        <w:t>Объяснение того факта, что инвестор должен рассмотреть только подмножество возможных портфелей, содержится в следующей теореме об эффективном множестве: «Инвестор выберет свой оптимальный портфель из множества портфелей, каждый из которых обеспечивает максимальную ожидаемую доходность для некоторого уровня риска и минимальный риск для некоторого значения ожидаемой доходности». Набор портфелей, удовлетворяющих этим двум условиям, называется эффективным множеством.</w:t>
      </w:r>
    </w:p>
    <w:p w:rsidR="005654DD" w:rsidRPr="00030362" w:rsidRDefault="005654DD" w:rsidP="005654DD">
      <w:r>
        <w:t xml:space="preserve">На рисунке </w:t>
      </w:r>
      <w:r w:rsidR="0057716F">
        <w:t>5.2</w:t>
      </w:r>
      <w:r>
        <w:t xml:space="preserve"> </w:t>
      </w:r>
      <w:r w:rsidRPr="003E2B4E">
        <w:t xml:space="preserve">представлены недопустимые, допустимые и эффективные </w:t>
      </w:r>
      <w:r w:rsidRPr="003E2B4E">
        <w:lastRenderedPageBreak/>
        <w:t>портфели, а также линия эффективного множества.</w:t>
      </w:r>
    </w:p>
    <w:bookmarkStart w:id="21" w:name="_Toc524506447"/>
    <w:p w:rsidR="005654DD" w:rsidRDefault="0057716F" w:rsidP="005654DD">
      <w:pPr>
        <w:jc w:val="center"/>
        <w:outlineLvl w:val="0"/>
      </w:pPr>
      <w:r>
        <w:rPr>
          <w:noProof/>
        </w:rPr>
        <mc:AlternateContent>
          <mc:Choice Requires="wpg">
            <w:drawing>
              <wp:anchor distT="0" distB="0" distL="114300" distR="114300" simplePos="0" relativeHeight="251658240" behindDoc="0" locked="0" layoutInCell="0" allowOverlap="1" wp14:anchorId="5238697A" wp14:editId="59335758">
                <wp:simplePos x="0" y="0"/>
                <wp:positionH relativeFrom="column">
                  <wp:posOffset>70485</wp:posOffset>
                </wp:positionH>
                <wp:positionV relativeFrom="paragraph">
                  <wp:posOffset>312420</wp:posOffset>
                </wp:positionV>
                <wp:extent cx="5598795" cy="3255645"/>
                <wp:effectExtent l="0" t="38100" r="20955" b="1905"/>
                <wp:wrapTopAndBottom/>
                <wp:docPr id="2"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8795" cy="3255645"/>
                          <a:chOff x="1872" y="3024"/>
                          <a:chExt cx="8817" cy="5127"/>
                        </a:xfrm>
                      </wpg:grpSpPr>
                      <wpg:grpSp>
                        <wpg:cNvPr id="3" name="Group 227"/>
                        <wpg:cNvGrpSpPr>
                          <a:grpSpLocks/>
                        </wpg:cNvGrpSpPr>
                        <wpg:grpSpPr bwMode="auto">
                          <a:xfrm>
                            <a:off x="1872" y="3024"/>
                            <a:ext cx="8817" cy="5127"/>
                            <a:chOff x="2016" y="6624"/>
                            <a:chExt cx="8817" cy="5127"/>
                          </a:xfrm>
                        </wpg:grpSpPr>
                        <wpg:grpSp>
                          <wpg:cNvPr id="4" name="Group 228"/>
                          <wpg:cNvGrpSpPr>
                            <a:grpSpLocks/>
                          </wpg:cNvGrpSpPr>
                          <wpg:grpSpPr bwMode="auto">
                            <a:xfrm>
                              <a:off x="2016" y="6624"/>
                              <a:ext cx="7110" cy="5127"/>
                              <a:chOff x="2016" y="6624"/>
                              <a:chExt cx="7110" cy="5127"/>
                            </a:xfrm>
                          </wpg:grpSpPr>
                          <wpg:grpSp>
                            <wpg:cNvPr id="5" name="Group 229"/>
                            <wpg:cNvGrpSpPr>
                              <a:grpSpLocks/>
                            </wpg:cNvGrpSpPr>
                            <wpg:grpSpPr bwMode="auto">
                              <a:xfrm>
                                <a:off x="2449" y="7200"/>
                                <a:ext cx="4608" cy="4176"/>
                                <a:chOff x="2449" y="7200"/>
                                <a:chExt cx="4608" cy="4176"/>
                              </a:xfrm>
                            </wpg:grpSpPr>
                            <wpg:grpSp>
                              <wpg:cNvPr id="6" name="Group 230"/>
                              <wpg:cNvGrpSpPr>
                                <a:grpSpLocks/>
                              </wpg:cNvGrpSpPr>
                              <wpg:grpSpPr bwMode="auto">
                                <a:xfrm>
                                  <a:off x="3169" y="7200"/>
                                  <a:ext cx="3888" cy="2592"/>
                                  <a:chOff x="3169" y="7200"/>
                                  <a:chExt cx="3888" cy="2592"/>
                                </a:xfrm>
                              </wpg:grpSpPr>
                              <wps:wsp>
                                <wps:cNvPr id="7" name="Oval 231" descr="10%"/>
                                <wps:cNvSpPr>
                                  <a:spLocks noChangeArrowheads="1"/>
                                </wps:cNvSpPr>
                                <wps:spPr bwMode="auto">
                                  <a:xfrm rot="-2042906">
                                    <a:off x="3169" y="7776"/>
                                    <a:ext cx="3888" cy="2016"/>
                                  </a:xfrm>
                                  <a:prstGeom prst="ellipse">
                                    <a:avLst/>
                                  </a:prstGeom>
                                  <a:pattFill prst="pct10">
                                    <a:fgClr>
                                      <a:srgbClr val="000000"/>
                                    </a:fgClr>
                                    <a:bgClr>
                                      <a:srgbClr val="FFFFFF"/>
                                    </a:bgClr>
                                  </a:pattFill>
                                  <a:ln w="12700">
                                    <a:solidFill>
                                      <a:srgbClr val="000000"/>
                                    </a:solidFill>
                                    <a:round/>
                                    <a:headEnd/>
                                    <a:tailEnd/>
                                  </a:ln>
                                </wps:spPr>
                                <wps:bodyPr rot="0" vert="horz" wrap="square" lIns="91440" tIns="45720" rIns="91440" bIns="45720" anchor="t" anchorCtr="0" upright="1">
                                  <a:noAutofit/>
                                </wps:bodyPr>
                              </wps:wsp>
                              <wpg:grpSp>
                                <wpg:cNvPr id="8" name="Group 232"/>
                                <wpg:cNvGrpSpPr>
                                  <a:grpSpLocks/>
                                </wpg:cNvGrpSpPr>
                                <wpg:grpSpPr bwMode="auto">
                                  <a:xfrm>
                                    <a:off x="3204" y="7200"/>
                                    <a:ext cx="2763" cy="2160"/>
                                    <a:chOff x="3204" y="7200"/>
                                    <a:chExt cx="2763" cy="2160"/>
                                  </a:xfrm>
                                </wpg:grpSpPr>
                                <wps:wsp>
                                  <wps:cNvPr id="9" name="Freeform 233"/>
                                  <wps:cNvSpPr>
                                    <a:spLocks/>
                                  </wps:cNvSpPr>
                                  <wps:spPr bwMode="auto">
                                    <a:xfrm rot="200608">
                                      <a:off x="4032" y="7725"/>
                                      <a:ext cx="864" cy="720"/>
                                    </a:xfrm>
                                    <a:custGeom>
                                      <a:avLst/>
                                      <a:gdLst>
                                        <a:gd name="T0" fmla="*/ 0 w 864"/>
                                        <a:gd name="T1" fmla="*/ 720 h 720"/>
                                        <a:gd name="T2" fmla="*/ 432 w 864"/>
                                        <a:gd name="T3" fmla="*/ 288 h 720"/>
                                        <a:gd name="T4" fmla="*/ 864 w 864"/>
                                        <a:gd name="T5" fmla="*/ 0 h 720"/>
                                      </a:gdLst>
                                      <a:ahLst/>
                                      <a:cxnLst>
                                        <a:cxn ang="0">
                                          <a:pos x="T0" y="T1"/>
                                        </a:cxn>
                                        <a:cxn ang="0">
                                          <a:pos x="T2" y="T3"/>
                                        </a:cxn>
                                        <a:cxn ang="0">
                                          <a:pos x="T4" y="T5"/>
                                        </a:cxn>
                                      </a:cxnLst>
                                      <a:rect l="0" t="0" r="r" b="b"/>
                                      <a:pathLst>
                                        <a:path w="864" h="720">
                                          <a:moveTo>
                                            <a:pt x="0" y="720"/>
                                          </a:moveTo>
                                          <a:cubicBezTo>
                                            <a:pt x="144" y="564"/>
                                            <a:pt x="288" y="408"/>
                                            <a:pt x="432" y="288"/>
                                          </a:cubicBezTo>
                                          <a:cubicBezTo>
                                            <a:pt x="576" y="168"/>
                                            <a:pt x="792" y="48"/>
                                            <a:pt x="864" y="0"/>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234"/>
                                  <wps:cNvSpPr>
                                    <a:spLocks/>
                                  </wps:cNvSpPr>
                                  <wps:spPr bwMode="auto">
                                    <a:xfrm rot="1533112">
                                      <a:off x="5103" y="7200"/>
                                      <a:ext cx="864" cy="720"/>
                                    </a:xfrm>
                                    <a:custGeom>
                                      <a:avLst/>
                                      <a:gdLst>
                                        <a:gd name="T0" fmla="*/ 0 w 864"/>
                                        <a:gd name="T1" fmla="*/ 720 h 720"/>
                                        <a:gd name="T2" fmla="*/ 432 w 864"/>
                                        <a:gd name="T3" fmla="*/ 288 h 720"/>
                                        <a:gd name="T4" fmla="*/ 864 w 864"/>
                                        <a:gd name="T5" fmla="*/ 0 h 720"/>
                                      </a:gdLst>
                                      <a:ahLst/>
                                      <a:cxnLst>
                                        <a:cxn ang="0">
                                          <a:pos x="T0" y="T1"/>
                                        </a:cxn>
                                        <a:cxn ang="0">
                                          <a:pos x="T2" y="T3"/>
                                        </a:cxn>
                                        <a:cxn ang="0">
                                          <a:pos x="T4" y="T5"/>
                                        </a:cxn>
                                      </a:cxnLst>
                                      <a:rect l="0" t="0" r="r" b="b"/>
                                      <a:pathLst>
                                        <a:path w="864" h="720">
                                          <a:moveTo>
                                            <a:pt x="0" y="720"/>
                                          </a:moveTo>
                                          <a:cubicBezTo>
                                            <a:pt x="144" y="564"/>
                                            <a:pt x="288" y="408"/>
                                            <a:pt x="432" y="288"/>
                                          </a:cubicBezTo>
                                          <a:cubicBezTo>
                                            <a:pt x="576" y="168"/>
                                            <a:pt x="792" y="48"/>
                                            <a:pt x="864" y="0"/>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235"/>
                                  <wps:cNvSpPr>
                                    <a:spLocks/>
                                  </wps:cNvSpPr>
                                  <wps:spPr bwMode="auto">
                                    <a:xfrm rot="-1301367">
                                      <a:off x="3204" y="8640"/>
                                      <a:ext cx="864" cy="720"/>
                                    </a:xfrm>
                                    <a:custGeom>
                                      <a:avLst/>
                                      <a:gdLst>
                                        <a:gd name="T0" fmla="*/ 0 w 864"/>
                                        <a:gd name="T1" fmla="*/ 720 h 720"/>
                                        <a:gd name="T2" fmla="*/ 432 w 864"/>
                                        <a:gd name="T3" fmla="*/ 288 h 720"/>
                                        <a:gd name="T4" fmla="*/ 864 w 864"/>
                                        <a:gd name="T5" fmla="*/ 0 h 720"/>
                                      </a:gdLst>
                                      <a:ahLst/>
                                      <a:cxnLst>
                                        <a:cxn ang="0">
                                          <a:pos x="T0" y="T1"/>
                                        </a:cxn>
                                        <a:cxn ang="0">
                                          <a:pos x="T2" y="T3"/>
                                        </a:cxn>
                                        <a:cxn ang="0">
                                          <a:pos x="T4" y="T5"/>
                                        </a:cxn>
                                      </a:cxnLst>
                                      <a:rect l="0" t="0" r="r" b="b"/>
                                      <a:pathLst>
                                        <a:path w="864" h="720">
                                          <a:moveTo>
                                            <a:pt x="0" y="720"/>
                                          </a:moveTo>
                                          <a:cubicBezTo>
                                            <a:pt x="144" y="564"/>
                                            <a:pt x="288" y="408"/>
                                            <a:pt x="432" y="288"/>
                                          </a:cubicBezTo>
                                          <a:cubicBezTo>
                                            <a:pt x="576" y="168"/>
                                            <a:pt x="792" y="48"/>
                                            <a:pt x="864" y="0"/>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12" name="Group 236"/>
                              <wpg:cNvGrpSpPr>
                                <a:grpSpLocks/>
                              </wpg:cNvGrpSpPr>
                              <wpg:grpSpPr bwMode="auto">
                                <a:xfrm>
                                  <a:off x="2449" y="7344"/>
                                  <a:ext cx="4320" cy="4032"/>
                                  <a:chOff x="2304" y="2016"/>
                                  <a:chExt cx="4320" cy="4032"/>
                                </a:xfrm>
                              </wpg:grpSpPr>
                              <wps:wsp>
                                <wps:cNvPr id="13" name="Line 237"/>
                                <wps:cNvCnPr/>
                                <wps:spPr bwMode="auto">
                                  <a:xfrm>
                                    <a:off x="3827" y="3168"/>
                                    <a:ext cx="0" cy="288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4" name="Oval 238"/>
                                <wps:cNvSpPr>
                                  <a:spLocks noChangeArrowheads="1"/>
                                </wps:cNvSpPr>
                                <wps:spPr bwMode="auto">
                                  <a:xfrm>
                                    <a:off x="5904" y="2016"/>
                                    <a:ext cx="144" cy="14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 name="Oval 239"/>
                                <wps:cNvSpPr>
                                  <a:spLocks noChangeArrowheads="1"/>
                                </wps:cNvSpPr>
                                <wps:spPr bwMode="auto">
                                  <a:xfrm>
                                    <a:off x="4752" y="2304"/>
                                    <a:ext cx="144" cy="14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 name="Oval 240"/>
                                <wps:cNvSpPr>
                                  <a:spLocks noChangeArrowheads="1"/>
                                </wps:cNvSpPr>
                                <wps:spPr bwMode="auto">
                                  <a:xfrm>
                                    <a:off x="3744" y="3067"/>
                                    <a:ext cx="144" cy="14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 name="Oval 241"/>
                                <wps:cNvSpPr>
                                  <a:spLocks noChangeArrowheads="1"/>
                                </wps:cNvSpPr>
                                <wps:spPr bwMode="auto">
                                  <a:xfrm>
                                    <a:off x="3204" y="4118"/>
                                    <a:ext cx="144" cy="14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 name="Line 242"/>
                                <wps:cNvCnPr/>
                                <wps:spPr bwMode="auto">
                                  <a:xfrm>
                                    <a:off x="4820" y="2448"/>
                                    <a:ext cx="0" cy="36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19" name="Oval 243"/>
                                <wps:cNvSpPr>
                                  <a:spLocks noChangeArrowheads="1"/>
                                </wps:cNvSpPr>
                                <wps:spPr bwMode="auto">
                                  <a:xfrm>
                                    <a:off x="4752" y="4608"/>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 name="Oval 244"/>
                                <wps:cNvSpPr>
                                  <a:spLocks noChangeArrowheads="1"/>
                                </wps:cNvSpPr>
                                <wps:spPr bwMode="auto">
                                  <a:xfrm>
                                    <a:off x="3742" y="4743"/>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Line 245"/>
                                <wps:cNvCnPr/>
                                <wps:spPr bwMode="auto">
                                  <a:xfrm>
                                    <a:off x="5982" y="2160"/>
                                    <a:ext cx="0" cy="3888"/>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2" name="Oval 246"/>
                                <wps:cNvSpPr>
                                  <a:spLocks noChangeArrowheads="1"/>
                                </wps:cNvSpPr>
                                <wps:spPr bwMode="auto">
                                  <a:xfrm>
                                    <a:off x="5904" y="3888"/>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 name="Line 247"/>
                                <wps:cNvCnPr/>
                                <wps:spPr bwMode="auto">
                                  <a:xfrm>
                                    <a:off x="2304" y="3168"/>
                                    <a:ext cx="4263"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4" name="Oval 248"/>
                                <wps:cNvSpPr>
                                  <a:spLocks noChangeArrowheads="1"/>
                                </wps:cNvSpPr>
                                <wps:spPr bwMode="auto">
                                  <a:xfrm>
                                    <a:off x="6480" y="3095"/>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5" name="Oval 249"/>
                                <wps:cNvSpPr>
                                  <a:spLocks noChangeArrowheads="1"/>
                                </wps:cNvSpPr>
                                <wps:spPr bwMode="auto">
                                  <a:xfrm>
                                    <a:off x="5914" y="3095"/>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 name="Oval 250"/>
                                <wps:cNvSpPr>
                                  <a:spLocks noChangeArrowheads="1"/>
                                </wps:cNvSpPr>
                                <wps:spPr bwMode="auto">
                                  <a:xfrm>
                                    <a:off x="4734" y="3095"/>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Line 251"/>
                                <wps:cNvCnPr/>
                                <wps:spPr bwMode="auto">
                                  <a:xfrm flipH="1">
                                    <a:off x="2304" y="2385"/>
                                    <a:ext cx="2448"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8" name="Line 252"/>
                                <wps:cNvCnPr/>
                                <wps:spPr bwMode="auto">
                                  <a:xfrm flipH="1">
                                    <a:off x="2304" y="2073"/>
                                    <a:ext cx="36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9" name="Line 253"/>
                                <wps:cNvCnPr/>
                                <wps:spPr bwMode="auto">
                                  <a:xfrm flipH="1">
                                    <a:off x="2304" y="4176"/>
                                    <a:ext cx="1008"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0" name="Line 254"/>
                                <wps:cNvCnPr/>
                                <wps:spPr bwMode="auto">
                                  <a:xfrm>
                                    <a:off x="3289" y="4176"/>
                                    <a:ext cx="0" cy="1872"/>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1" name="AutoShape 255"/>
                                <wps:cNvSpPr>
                                  <a:spLocks noChangeAspect="1" noChangeArrowheads="1"/>
                                </wps:cNvSpPr>
                                <wps:spPr bwMode="auto">
                                  <a:xfrm>
                                    <a:off x="5904" y="5040"/>
                                    <a:ext cx="176" cy="176"/>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2" name="AutoShape 256"/>
                                <wps:cNvSpPr>
                                  <a:spLocks noChangeAspect="1" noChangeArrowheads="1"/>
                                </wps:cNvSpPr>
                                <wps:spPr bwMode="auto">
                                  <a:xfrm>
                                    <a:off x="4706" y="5472"/>
                                    <a:ext cx="176" cy="176"/>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grpSp>
                            <wpg:cNvPr id="33" name="Group 257"/>
                            <wpg:cNvGrpSpPr>
                              <a:grpSpLocks/>
                            </wpg:cNvGrpSpPr>
                            <wpg:grpSpPr bwMode="auto">
                              <a:xfrm>
                                <a:off x="2016" y="6624"/>
                                <a:ext cx="7110" cy="5127"/>
                                <a:chOff x="2016" y="6624"/>
                                <a:chExt cx="7110" cy="5127"/>
                              </a:xfrm>
                            </wpg:grpSpPr>
                            <wps:wsp>
                              <wps:cNvPr id="34" name="Text Box 258"/>
                              <wps:cNvSpPr txBox="1">
                                <a:spLocks noChangeArrowheads="1"/>
                              </wps:cNvSpPr>
                              <wps:spPr bwMode="auto">
                                <a:xfrm>
                                  <a:off x="2130" y="7579"/>
                                  <a:ext cx="288" cy="3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8A37AC" w:rsidRDefault="00CF1CA2" w:rsidP="005654DD">
                                    <w:pPr>
                                      <w:rPr>
                                        <w:sz w:val="24"/>
                                        <w:vertAlign w:val="subscript"/>
                                        <w:lang w:val="en-US"/>
                                      </w:rPr>
                                    </w:pPr>
                                    <w:r w:rsidRPr="008A37AC">
                                      <w:rPr>
                                        <w:i/>
                                        <w:sz w:val="24"/>
                                        <w:lang w:val="en-US"/>
                                      </w:rPr>
                                      <w:t>R</w:t>
                                    </w:r>
                                    <w:r w:rsidRPr="008A37AC">
                                      <w:rPr>
                                        <w:sz w:val="24"/>
                                        <w:vertAlign w:val="subscript"/>
                                      </w:rPr>
                                      <w:t>2</w:t>
                                    </w:r>
                                  </w:p>
                                </w:txbxContent>
                              </wps:txbx>
                              <wps:bodyPr rot="0" vert="horz" wrap="square" lIns="18000" tIns="10800" rIns="18000" bIns="10800" anchor="t" anchorCtr="0" upright="1">
                                <a:noAutofit/>
                              </wps:bodyPr>
                            </wps:wsp>
                            <wps:wsp>
                              <wps:cNvPr id="35" name="Text Box 259"/>
                              <wps:cNvSpPr txBox="1">
                                <a:spLocks noChangeArrowheads="1"/>
                              </wps:cNvSpPr>
                              <wps:spPr bwMode="auto">
                                <a:xfrm>
                                  <a:off x="2130" y="8352"/>
                                  <a:ext cx="288" cy="3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8A37AC" w:rsidRDefault="00CF1CA2" w:rsidP="005654DD">
                                    <w:pPr>
                                      <w:rPr>
                                        <w:sz w:val="24"/>
                                        <w:vertAlign w:val="subscript"/>
                                        <w:lang w:val="en-US"/>
                                      </w:rPr>
                                    </w:pPr>
                                    <w:r w:rsidRPr="008A37AC">
                                      <w:rPr>
                                        <w:i/>
                                        <w:sz w:val="24"/>
                                        <w:lang w:val="en-US"/>
                                      </w:rPr>
                                      <w:t>R</w:t>
                                    </w:r>
                                    <w:r w:rsidRPr="008A37AC">
                                      <w:rPr>
                                        <w:sz w:val="24"/>
                                        <w:vertAlign w:val="subscript"/>
                                      </w:rPr>
                                      <w:t>1</w:t>
                                    </w:r>
                                  </w:p>
                                </w:txbxContent>
                              </wps:txbx>
                              <wps:bodyPr rot="0" vert="horz" wrap="square" lIns="18000" tIns="10800" rIns="18000" bIns="10800" anchor="t" anchorCtr="0" upright="1">
                                <a:noAutofit/>
                              </wps:bodyPr>
                            </wps:wsp>
                            <wps:wsp>
                              <wps:cNvPr id="36" name="Text Box 260"/>
                              <wps:cNvSpPr txBox="1">
                                <a:spLocks noChangeArrowheads="1"/>
                              </wps:cNvSpPr>
                              <wps:spPr bwMode="auto">
                                <a:xfrm>
                                  <a:off x="3831" y="11378"/>
                                  <a:ext cx="288" cy="3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8A37AC" w:rsidRDefault="00CF1CA2" w:rsidP="005654DD">
                                    <w:pPr>
                                      <w:rPr>
                                        <w:sz w:val="24"/>
                                        <w:vertAlign w:val="subscript"/>
                                      </w:rPr>
                                    </w:pPr>
                                    <w:r w:rsidRPr="008A37AC">
                                      <w:rPr>
                                        <w:sz w:val="24"/>
                                      </w:rPr>
                                      <w:sym w:font="Symbol" w:char="F073"/>
                                    </w:r>
                                    <w:r w:rsidRPr="008A37AC">
                                      <w:rPr>
                                        <w:sz w:val="24"/>
                                        <w:vertAlign w:val="subscript"/>
                                      </w:rPr>
                                      <w:t>1</w:t>
                                    </w:r>
                                  </w:p>
                                </w:txbxContent>
                              </wps:txbx>
                              <wps:bodyPr rot="0" vert="horz" wrap="square" lIns="18000" tIns="10800" rIns="18000" bIns="10800" anchor="t" anchorCtr="0" upright="1">
                                <a:noAutofit/>
                              </wps:bodyPr>
                            </wps:wsp>
                            <wps:wsp>
                              <wps:cNvPr id="37" name="Text Box 261"/>
                              <wps:cNvSpPr txBox="1">
                                <a:spLocks noChangeArrowheads="1"/>
                              </wps:cNvSpPr>
                              <wps:spPr bwMode="auto">
                                <a:xfrm>
                                  <a:off x="4794" y="11378"/>
                                  <a:ext cx="288" cy="3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8A37AC" w:rsidRDefault="00CF1CA2" w:rsidP="005654DD">
                                    <w:pPr>
                                      <w:rPr>
                                        <w:sz w:val="24"/>
                                        <w:vertAlign w:val="subscript"/>
                                      </w:rPr>
                                    </w:pPr>
                                    <w:r w:rsidRPr="008A37AC">
                                      <w:rPr>
                                        <w:sz w:val="24"/>
                                      </w:rPr>
                                      <w:sym w:font="Symbol" w:char="F073"/>
                                    </w:r>
                                    <w:r w:rsidRPr="008A37AC">
                                      <w:rPr>
                                        <w:sz w:val="24"/>
                                        <w:vertAlign w:val="subscript"/>
                                      </w:rPr>
                                      <w:t>2</w:t>
                                    </w:r>
                                  </w:p>
                                </w:txbxContent>
                              </wps:txbx>
                              <wps:bodyPr rot="0" vert="horz" wrap="square" lIns="18000" tIns="10800" rIns="18000" bIns="10800" anchor="t" anchorCtr="0" upright="1">
                                <a:noAutofit/>
                              </wps:bodyPr>
                            </wps:wsp>
                            <wps:wsp>
                              <wps:cNvPr id="38" name="Text Box 262" descr="Доходность"/>
                              <wps:cNvSpPr txBox="1">
                                <a:spLocks noChangeArrowheads="1"/>
                              </wps:cNvSpPr>
                              <wps:spPr bwMode="auto">
                                <a:xfrm>
                                  <a:off x="2016" y="6768"/>
                                  <a:ext cx="1" cy="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5D17F7" w:rsidRDefault="00CF1CA2" w:rsidP="005654DD"/>
                                </w:txbxContent>
                              </wps:txbx>
                              <wps:bodyPr rot="0" vert="vert270" wrap="square" lIns="18000" tIns="10800" rIns="18000" bIns="10800" anchor="ctr" anchorCtr="0" upright="1">
                                <a:noAutofit/>
                              </wps:bodyPr>
                            </wps:wsp>
                            <wps:wsp>
                              <wps:cNvPr id="39" name="Line 263"/>
                              <wps:cNvCnPr/>
                              <wps:spPr bwMode="auto">
                                <a:xfrm>
                                  <a:off x="2449" y="6624"/>
                                  <a:ext cx="0" cy="4752"/>
                                </a:xfrm>
                                <a:prstGeom prst="line">
                                  <a:avLst/>
                                </a:prstGeom>
                                <a:noFill/>
                                <a:ln w="9525">
                                  <a:solidFill>
                                    <a:srgbClr val="000000"/>
                                  </a:solidFill>
                                  <a:round/>
                                  <a:headEnd type="stealth" w="sm" len="lg"/>
                                  <a:tailEnd/>
                                </a:ln>
                                <a:extLst>
                                  <a:ext uri="{909E8E84-426E-40DD-AFC4-6F175D3DCCD1}">
                                    <a14:hiddenFill xmlns:a14="http://schemas.microsoft.com/office/drawing/2010/main">
                                      <a:noFill/>
                                    </a14:hiddenFill>
                                  </a:ext>
                                </a:extLst>
                              </wps:spPr>
                              <wps:bodyPr/>
                            </wps:wsp>
                            <wps:wsp>
                              <wps:cNvPr id="40" name="Line 264"/>
                              <wps:cNvCnPr/>
                              <wps:spPr bwMode="auto">
                                <a:xfrm>
                                  <a:off x="2449" y="11376"/>
                                  <a:ext cx="5472"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41" name="Text Box 265"/>
                              <wps:cNvSpPr txBox="1">
                                <a:spLocks noChangeArrowheads="1"/>
                              </wps:cNvSpPr>
                              <wps:spPr bwMode="auto">
                                <a:xfrm>
                                  <a:off x="7345" y="11435"/>
                                  <a:ext cx="1781" cy="2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1CA2" w:rsidRPr="008A37AC" w:rsidRDefault="00CF1CA2" w:rsidP="005654DD">
                                    <w:pPr>
                                      <w:rPr>
                                        <w:sz w:val="24"/>
                                      </w:rPr>
                                    </w:pPr>
                                    <w:r w:rsidRPr="008A37AC">
                                      <w:rPr>
                                        <w:sz w:val="24"/>
                                      </w:rPr>
                                      <w:t>Риск</w:t>
                                    </w:r>
                                  </w:p>
                                </w:txbxContent>
                              </wps:txbx>
                              <wps:bodyPr rot="0" vert="horz" wrap="square" lIns="18000" tIns="10800" rIns="18000" bIns="10800" anchor="t" anchorCtr="0" upright="1">
                                <a:noAutofit/>
                              </wps:bodyPr>
                            </wps:wsp>
                          </wpg:grpSp>
                        </wpg:grpSp>
                        <wpg:grpSp>
                          <wpg:cNvPr id="42" name="Group 266"/>
                          <wpg:cNvGrpSpPr>
                            <a:grpSpLocks/>
                          </wpg:cNvGrpSpPr>
                          <wpg:grpSpPr bwMode="auto">
                            <a:xfrm>
                              <a:off x="7632" y="6912"/>
                              <a:ext cx="3201" cy="3996"/>
                              <a:chOff x="7632" y="6912"/>
                              <a:chExt cx="3201" cy="3996"/>
                            </a:xfrm>
                          </wpg:grpSpPr>
                          <wps:wsp>
                            <wps:cNvPr id="43" name="AutoShape 267"/>
                            <wps:cNvSpPr>
                              <a:spLocks/>
                            </wps:cNvSpPr>
                            <wps:spPr bwMode="auto">
                              <a:xfrm>
                                <a:off x="7632" y="8352"/>
                                <a:ext cx="2352" cy="705"/>
                              </a:xfrm>
                              <a:prstGeom prst="callout2">
                                <a:avLst>
                                  <a:gd name="adj1" fmla="val 25532"/>
                                  <a:gd name="adj2" fmla="val -5102"/>
                                  <a:gd name="adj3" fmla="val 25532"/>
                                  <a:gd name="adj4" fmla="val -21088"/>
                                  <a:gd name="adj5" fmla="val -9787"/>
                                  <a:gd name="adj6" fmla="val -81079"/>
                                </a:avLst>
                              </a:prstGeom>
                              <a:solidFill>
                                <a:srgbClr val="FFFFFF"/>
                              </a:solidFill>
                              <a:ln w="9525">
                                <a:solidFill>
                                  <a:srgbClr val="000000"/>
                                </a:solidFill>
                                <a:miter lim="800000"/>
                                <a:headEnd/>
                                <a:tailEnd/>
                              </a:ln>
                            </wps:spPr>
                            <wps:txbx>
                              <w:txbxContent>
                                <w:p w:rsidR="00CF1CA2" w:rsidRPr="008A37AC" w:rsidRDefault="00CF1CA2" w:rsidP="0057716F">
                                  <w:pPr>
                                    <w:ind w:firstLine="0"/>
                                  </w:pPr>
                                  <w:r w:rsidRPr="008A37AC">
                                    <w:rPr>
                                      <w:sz w:val="24"/>
                                    </w:rPr>
                                    <w:t>Область допустимых портфелей</w:t>
                                  </w:r>
                                </w:p>
                              </w:txbxContent>
                            </wps:txbx>
                            <wps:bodyPr rot="0" vert="horz" wrap="square" lIns="18000" tIns="10800" rIns="18000" bIns="10800" anchor="t" anchorCtr="0" upright="1">
                              <a:noAutofit/>
                            </wps:bodyPr>
                          </wps:wsp>
                          <wpg:grpSp>
                            <wpg:cNvPr id="44" name="Group 268"/>
                            <wpg:cNvGrpSpPr>
                              <a:grpSpLocks/>
                            </wpg:cNvGrpSpPr>
                            <wpg:grpSpPr bwMode="auto">
                              <a:xfrm>
                                <a:off x="7633" y="10512"/>
                                <a:ext cx="3200" cy="396"/>
                                <a:chOff x="7633" y="10512"/>
                                <a:chExt cx="3200" cy="396"/>
                              </a:xfrm>
                            </wpg:grpSpPr>
                            <wps:wsp>
                              <wps:cNvPr id="45" name="AutoShape 269"/>
                              <wps:cNvSpPr>
                                <a:spLocks/>
                              </wps:cNvSpPr>
                              <wps:spPr bwMode="auto">
                                <a:xfrm>
                                  <a:off x="7633" y="10512"/>
                                  <a:ext cx="2724" cy="396"/>
                                </a:xfrm>
                                <a:prstGeom prst="callout2">
                                  <a:avLst>
                                    <a:gd name="adj1" fmla="val 45454"/>
                                    <a:gd name="adj2" fmla="val -4407"/>
                                    <a:gd name="adj3" fmla="val 45454"/>
                                    <a:gd name="adj4" fmla="val -12958"/>
                                    <a:gd name="adj5" fmla="val -17426"/>
                                    <a:gd name="adj6" fmla="val -53523"/>
                                  </a:avLst>
                                </a:prstGeom>
                                <a:solidFill>
                                  <a:srgbClr val="FFFFFF"/>
                                </a:solidFill>
                                <a:ln w="9525">
                                  <a:solidFill>
                                    <a:srgbClr val="000000"/>
                                  </a:solidFill>
                                  <a:miter lim="800000"/>
                                  <a:headEnd/>
                                  <a:tailEnd/>
                                </a:ln>
                              </wps:spPr>
                              <wps:txbx>
                                <w:txbxContent>
                                  <w:p w:rsidR="00CF1CA2" w:rsidRPr="008A37AC" w:rsidRDefault="00CF1CA2" w:rsidP="0057716F">
                                    <w:pPr>
                                      <w:ind w:firstLine="0"/>
                                    </w:pPr>
                                    <w:r w:rsidRPr="008A37AC">
                                      <w:rPr>
                                        <w:sz w:val="24"/>
                                      </w:rPr>
                                      <w:t>Недопустимые портфели</w:t>
                                    </w:r>
                                  </w:p>
                                </w:txbxContent>
                              </wps:txbx>
                              <wps:bodyPr rot="0" vert="horz" wrap="square" lIns="18000" tIns="10800" rIns="18000" bIns="10800" anchor="t" anchorCtr="0" upright="1">
                                <a:noAutofit/>
                              </wps:bodyPr>
                            </wps:wsp>
                            <wps:wsp>
                              <wps:cNvPr id="46" name="Line 270"/>
                              <wps:cNvCnPr/>
                              <wps:spPr bwMode="auto">
                                <a:xfrm>
                                  <a:off x="10294" y="10725"/>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271"/>
                              <wps:cNvSpPr>
                                <a:spLocks noChangeAspect="1" noChangeArrowheads="1"/>
                              </wps:cNvSpPr>
                              <wps:spPr bwMode="auto">
                                <a:xfrm>
                                  <a:off x="10657" y="10656"/>
                                  <a:ext cx="176" cy="176"/>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48" name="Group 272"/>
                            <wpg:cNvGrpSpPr>
                              <a:grpSpLocks/>
                            </wpg:cNvGrpSpPr>
                            <wpg:grpSpPr bwMode="auto">
                              <a:xfrm>
                                <a:off x="7633" y="6912"/>
                                <a:ext cx="3089" cy="357"/>
                                <a:chOff x="7633" y="6912"/>
                                <a:chExt cx="3089" cy="357"/>
                              </a:xfrm>
                            </wpg:grpSpPr>
                            <wps:wsp>
                              <wps:cNvPr id="49" name="AutoShape 273"/>
                              <wps:cNvSpPr>
                                <a:spLocks/>
                              </wps:cNvSpPr>
                              <wps:spPr bwMode="auto">
                                <a:xfrm>
                                  <a:off x="7633" y="6912"/>
                                  <a:ext cx="2592" cy="357"/>
                                </a:xfrm>
                                <a:prstGeom prst="callout2">
                                  <a:avLst>
                                    <a:gd name="adj1" fmla="val 50421"/>
                                    <a:gd name="adj2" fmla="val -4630"/>
                                    <a:gd name="adj3" fmla="val 50421"/>
                                    <a:gd name="adj4" fmla="val -16551"/>
                                    <a:gd name="adj5" fmla="val 136134"/>
                                    <a:gd name="adj6" fmla="val -58565"/>
                                  </a:avLst>
                                </a:prstGeom>
                                <a:solidFill>
                                  <a:srgbClr val="FFFFFF"/>
                                </a:solidFill>
                                <a:ln w="9525">
                                  <a:solidFill>
                                    <a:srgbClr val="000000"/>
                                  </a:solidFill>
                                  <a:miter lim="800000"/>
                                  <a:headEnd/>
                                  <a:tailEnd/>
                                </a:ln>
                              </wps:spPr>
                              <wps:txbx>
                                <w:txbxContent>
                                  <w:p w:rsidR="00CF1CA2" w:rsidRPr="008A37AC" w:rsidRDefault="00CF1CA2" w:rsidP="0057716F">
                                    <w:pPr>
                                      <w:ind w:firstLine="0"/>
                                    </w:pPr>
                                    <w:r w:rsidRPr="008A37AC">
                                      <w:rPr>
                                        <w:sz w:val="24"/>
                                      </w:rPr>
                                      <w:t>Эффективные портфели</w:t>
                                    </w:r>
                                  </w:p>
                                </w:txbxContent>
                              </wps:txbx>
                              <wps:bodyPr rot="0" vert="horz" wrap="square" lIns="18000" tIns="10800" rIns="18000" bIns="10800" anchor="t" anchorCtr="0" upright="1">
                                <a:noAutofit/>
                              </wps:bodyPr>
                            </wps:wsp>
                            <wps:wsp>
                              <wps:cNvPr id="50" name="Line 274"/>
                              <wps:cNvCnPr/>
                              <wps:spPr bwMode="auto">
                                <a:xfrm>
                                  <a:off x="10225" y="7088"/>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Oval 275"/>
                              <wps:cNvSpPr>
                                <a:spLocks noChangeArrowheads="1"/>
                              </wps:cNvSpPr>
                              <wps:spPr bwMode="auto">
                                <a:xfrm>
                                  <a:off x="10578" y="7031"/>
                                  <a:ext cx="144" cy="144"/>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grpSp>
                            <wpg:cNvPr id="52" name="Group 276"/>
                            <wpg:cNvGrpSpPr>
                              <a:grpSpLocks/>
                            </wpg:cNvGrpSpPr>
                            <wpg:grpSpPr bwMode="auto">
                              <a:xfrm>
                                <a:off x="7633" y="9216"/>
                                <a:ext cx="2295" cy="960"/>
                                <a:chOff x="7633" y="9216"/>
                                <a:chExt cx="2295" cy="960"/>
                              </a:xfrm>
                            </wpg:grpSpPr>
                            <wps:wsp>
                              <wps:cNvPr id="53" name="AutoShape 277"/>
                              <wps:cNvSpPr>
                                <a:spLocks/>
                              </wps:cNvSpPr>
                              <wps:spPr bwMode="auto">
                                <a:xfrm>
                                  <a:off x="7633" y="9216"/>
                                  <a:ext cx="1752" cy="960"/>
                                </a:xfrm>
                                <a:prstGeom prst="callout2">
                                  <a:avLst>
                                    <a:gd name="adj1" fmla="val 18750"/>
                                    <a:gd name="adj2" fmla="val -6847"/>
                                    <a:gd name="adj3" fmla="val 18750"/>
                                    <a:gd name="adj4" fmla="val -21176"/>
                                    <a:gd name="adj5" fmla="val 5940"/>
                                    <a:gd name="adj6" fmla="val -85787"/>
                                  </a:avLst>
                                </a:prstGeom>
                                <a:solidFill>
                                  <a:srgbClr val="FFFFFF"/>
                                </a:solidFill>
                                <a:ln w="9525">
                                  <a:solidFill>
                                    <a:srgbClr val="000000"/>
                                  </a:solidFill>
                                  <a:miter lim="800000"/>
                                  <a:headEnd/>
                                  <a:tailEnd/>
                                </a:ln>
                              </wps:spPr>
                              <wps:txbx>
                                <w:txbxContent>
                                  <w:p w:rsidR="00CF1CA2" w:rsidRPr="008A37AC" w:rsidRDefault="00CF1CA2" w:rsidP="0057716F">
                                    <w:pPr>
                                      <w:ind w:firstLine="0"/>
                                    </w:pPr>
                                    <w:r w:rsidRPr="008A37AC">
                                      <w:rPr>
                                        <w:sz w:val="24"/>
                                      </w:rPr>
                                      <w:t xml:space="preserve">Допустимые, но </w:t>
                                    </w:r>
                                    <w:r w:rsidRPr="008A37AC">
                                      <w:rPr>
                                        <w:sz w:val="24"/>
                                      </w:rPr>
                                      <w:br/>
                                      <w:t>неэффективные портфели</w:t>
                                    </w:r>
                                  </w:p>
                                </w:txbxContent>
                              </wps:txbx>
                              <wps:bodyPr rot="0" vert="horz" wrap="square" lIns="18000" tIns="10800" rIns="18000" bIns="10800" anchor="t" anchorCtr="0" upright="1">
                                <a:noAutofit/>
                              </wps:bodyPr>
                            </wps:wsp>
                            <wps:wsp>
                              <wps:cNvPr id="54" name="Line 278"/>
                              <wps:cNvCnPr/>
                              <wps:spPr bwMode="auto">
                                <a:xfrm>
                                  <a:off x="9444" y="9673"/>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Oval 279"/>
                              <wps:cNvSpPr>
                                <a:spLocks noChangeArrowheads="1"/>
                              </wps:cNvSpPr>
                              <wps:spPr bwMode="auto">
                                <a:xfrm>
                                  <a:off x="9784" y="9616"/>
                                  <a:ext cx="144" cy="14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56" name="Group 280"/>
                            <wpg:cNvGrpSpPr>
                              <a:grpSpLocks/>
                            </wpg:cNvGrpSpPr>
                            <wpg:grpSpPr bwMode="auto">
                              <a:xfrm>
                                <a:off x="7632" y="7632"/>
                                <a:ext cx="3032" cy="432"/>
                                <a:chOff x="7632" y="7632"/>
                                <a:chExt cx="3032" cy="432"/>
                              </a:xfrm>
                            </wpg:grpSpPr>
                            <wps:wsp>
                              <wps:cNvPr id="57" name="AutoShape 281"/>
                              <wps:cNvSpPr>
                                <a:spLocks/>
                              </wps:cNvSpPr>
                              <wps:spPr bwMode="auto">
                                <a:xfrm>
                                  <a:off x="7632" y="7632"/>
                                  <a:ext cx="2736" cy="432"/>
                                </a:xfrm>
                                <a:prstGeom prst="callout2">
                                  <a:avLst>
                                    <a:gd name="adj1" fmla="val 41667"/>
                                    <a:gd name="adj2" fmla="val -4384"/>
                                    <a:gd name="adj3" fmla="val 41667"/>
                                    <a:gd name="adj4" fmla="val -11986"/>
                                    <a:gd name="adj5" fmla="val -24074"/>
                                    <a:gd name="adj6" fmla="val -77194"/>
                                  </a:avLst>
                                </a:prstGeom>
                                <a:solidFill>
                                  <a:srgbClr val="FFFFFF"/>
                                </a:solidFill>
                                <a:ln w="9525">
                                  <a:solidFill>
                                    <a:srgbClr val="000000"/>
                                  </a:solidFill>
                                  <a:miter lim="800000"/>
                                  <a:headEnd/>
                                  <a:tailEnd/>
                                </a:ln>
                              </wps:spPr>
                              <wps:txbx>
                                <w:txbxContent>
                                  <w:p w:rsidR="00CF1CA2" w:rsidRPr="008A37AC" w:rsidRDefault="00CF1CA2" w:rsidP="0057716F">
                                    <w:pPr>
                                      <w:ind w:firstLine="0"/>
                                      <w:rPr>
                                        <w:sz w:val="24"/>
                                      </w:rPr>
                                    </w:pPr>
                                    <w:r w:rsidRPr="008A37AC">
                                      <w:rPr>
                                        <w:sz w:val="24"/>
                                      </w:rPr>
                                      <w:t>Эффективное множество</w:t>
                                    </w:r>
                                  </w:p>
                                </w:txbxContent>
                              </wps:txbx>
                              <wps:bodyPr rot="0" vert="horz" wrap="square" lIns="18000" tIns="10800" rIns="18000" bIns="10800" anchor="t" anchorCtr="0" upright="1">
                                <a:noAutofit/>
                              </wps:bodyPr>
                            </wps:wsp>
                            <wps:wsp>
                              <wps:cNvPr id="58" name="Line 282"/>
                              <wps:cNvCnPr/>
                              <wps:spPr bwMode="auto">
                                <a:xfrm>
                                  <a:off x="10376" y="7837"/>
                                  <a:ext cx="288"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59" name="AutoShape 283"/>
                        <wps:cNvSpPr>
                          <a:spLocks noChangeAspect="1" noChangeArrowheads="1"/>
                        </wps:cNvSpPr>
                        <wps:spPr bwMode="auto">
                          <a:xfrm>
                            <a:off x="2880" y="4032"/>
                            <a:ext cx="176" cy="176"/>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238697A" id="Group 226" o:spid="_x0000_s1039" style="position:absolute;left:0;text-align:left;margin-left:5.55pt;margin-top:24.6pt;width:440.85pt;height:256.35pt;z-index:251658240" coordorigin="1872,3024" coordsize="8817,5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" o:allowincell="f">
                <v:group id="Group 227" o:spid="_x0000_s1040" style="position:absolute;left:1872;top:3024;width:8817;height:5127" coordorigin="2016,6624" coordsize="8817,5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228" o:spid="_x0000_s1041" style="position:absolute;left:2016;top:6624;width:7110;height:5127" coordorigin="2016,6624" coordsize="7110,5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229" o:spid="_x0000_s1042" style="position:absolute;left:2449;top:7200;width:4608;height:4176" coordorigin="2449,7200" coordsize="4608,4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230" o:spid="_x0000_s1043" style="position:absolute;left:3169;top:7200;width:3888;height:2592" coordorigin="3169,7200" coordsize="3888,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oval id="Oval 231" o:spid="_x0000_s1044" alt="10%" style="position:absolute;left:3169;top:7776;width:3888;height:2016;rotation:-223139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GstMUA&#10;AADaAAAADwAAAGRycy9kb3ducmV2LnhtbESPT2vCQBTE74V+h+UVvNVNe7AluoqWCjkopWlBvD2y&#10;L380+zZmn5p++26h4HGYmd8ws8XgWnWhPjSeDTyNE1DEhbcNVwa+v9aPr6CCIFtsPZOBHwqwmN/f&#10;zTC1/sqfdMmlUhHCIUUDtUiXah2KmhyGse+Io1f63qFE2Vfa9niNcNfq5ySZaIcNx4UaO3qrqTjm&#10;Z2fgtHrfH3blWvJNtim2ciiH7PxhzOhhWE5BCQ1yC/+3M2vgBf6uxBu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oay0xQAAANoAAAAPAAAAAAAAAAAAAAAAAJgCAABkcnMv&#10;ZG93bnJldi54bWxQSwUGAAAAAAQABAD1AAAAigMAAAAA&#10;" fillcolor="black" strokeweight="1pt">
                          <v:fill r:id="rId24" o:title="" type="pattern"/>
                        </v:oval>
                        <v:group id="Group 232" o:spid="_x0000_s1045" style="position:absolute;left:3204;top:7200;width:2763;height:2160" coordorigin="3204,7200" coordsize="2763,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233" o:spid="_x0000_s1046" style="position:absolute;left:4032;top:7725;width:864;height:720;rotation:219117fd;visibility:visible;mso-wrap-style:square;v-text-anchor:top" coordsize="86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8d8UA&#10;AADaAAAADwAAAGRycy9kb3ducmV2LnhtbESPzWrDMBCE74W8g9hAb43cFEziRAnFYFpoGvILOS7W&#10;1ja1VsZSYztPXwUKPQ4z8w2zXPemFldqXWVZwfMkAkGcW11xoeB0zJ5mIJxH1lhbJgUDOVivRg9L&#10;TLTteE/Xgy9EgLBLUEHpfZNI6fKSDLqJbYiD92Vbgz7ItpC6xS7ATS2nURRLgxWHhRIbSkvKvw8/&#10;RsHL7vLZb6YDp6e3j1u39Vk1i89KPY771wUIT73/D/+137WCOdyvhBs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Tx3xQAAANoAAAAPAAAAAAAAAAAAAAAAAJgCAABkcnMv&#10;ZG93bnJldi54bWxQSwUGAAAAAAQABAD1AAAAigMAAAAA&#10;" path="m,720c144,564,288,408,432,288,576,168,792,48,864,e" filled="f" strokeweight="2.25pt">
                            <v:path arrowok="t" o:connecttype="custom" o:connectlocs="0,720;432,288;864,0" o:connectangles="0,0,0"/>
                          </v:shape>
                          <v:shape id="Freeform 234" o:spid="_x0000_s1047" style="position:absolute;left:5103;top:7200;width:864;height:720;rotation:1674567fd;visibility:visible;mso-wrap-style:square;v-text-anchor:top" coordsize="86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DisQA&#10;AADbAAAADwAAAGRycy9kb3ducmV2LnhtbESPQWvCQBCF74X+h2UKvRTdtFCR6CpBMBQqqFHvQ3ZM&#10;gtnZNLtq+u+dQ6G3Gd6b976ZLwfXqhv1ofFs4H2cgCIuvW24MnA8rEdTUCEiW2w9k4FfCrBcPD/N&#10;MbX+znu6FbFSEsIhRQN1jF2qdShrchjGviMW7ex7h1HWvtK2x7uEu1Z/JMlEO2xYGmrsaFVTeSmu&#10;zsA0223W++3pZ1OskD7f8vyafefGvL4M2QxUpCH+m/+uv6zgC738IgPo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mw4rEAAAA2wAAAA8AAAAAAAAAAAAAAAAAmAIAAGRycy9k&#10;b3ducmV2LnhtbFBLBQYAAAAABAAEAPUAAACJAwAAAAA=&#10;" path="m,720c144,564,288,408,432,288,576,168,792,48,864,e" filled="f" strokeweight="2.25pt">
                            <v:path arrowok="t" o:connecttype="custom" o:connectlocs="0,720;432,288;864,0" o:connectangles="0,0,0"/>
                          </v:shape>
                          <v:shape id="Freeform 235" o:spid="_x0000_s1048" style="position:absolute;left:3204;top:8640;width:864;height:720;rotation:-1421440fd;visibility:visible;mso-wrap-style:square;v-text-anchor:top" coordsize="86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goeL0A&#10;AADbAAAADwAAAGRycy9kb3ducmV2LnhtbERPSwrCMBDdC94hjOBGNFVBpBpFBMGV4AfcDs3Y1jaT&#10;0sRaPb0RBHfzeN9ZrltTioZql1tWMB5FIIgTq3NOFVzOu+EchPPIGkvLpOBFDtarbmeJsbZPPlJz&#10;8qkIIexiVJB5X8VSuiQjg25kK+LA3Wxt0AdYp1LX+AzhppSTKJpJgzmHhgwr2maUFKeHUdAUtiyK&#10;d3K3k+t0wM2W2o05KNXvtZsFCE+t/4t/7r0O88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RgoeL0AAADbAAAADwAAAAAAAAAAAAAAAACYAgAAZHJzL2Rvd25yZXYu&#10;eG1sUEsFBgAAAAAEAAQA9QAAAIIDAAAAAA==&#10;" path="m,720c144,564,288,408,432,288,576,168,792,48,864,e" filled="f" strokeweight="2.25pt">
                            <v:path arrowok="t" o:connecttype="custom" o:connectlocs="0,720;432,288;864,0" o:connectangles="0,0,0"/>
                          </v:shape>
                        </v:group>
                      </v:group>
                      <v:group id="Group 236" o:spid="_x0000_s1049" style="position:absolute;left:2449;top:7344;width:4320;height:4032" coordorigin="2304,2016" coordsize="4320,4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237" o:spid="_x0000_s1050" style="position:absolute;visibility:visible;mso-wrap-style:square" from="3827,3168" to="3827,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qAscMAAADbAAAADwAAAGRycy9kb3ducmV2LnhtbERP30vDMBB+H+x/CCf4tqXW4aQ2HToZ&#10;yBA2q6KPR3M2Zc2la2LX/fdGEHy7j+/n5avRtmKg3jeOFVzNExDEldMN1wreXjezWxA+IGtsHZOC&#10;M3lYFdNJjpl2J36hoQy1iCHsM1RgQugyKX1lyKKfu444cl+utxgi7GupezzFcNvKNElupMWGY4PB&#10;jtaGqkP5bRXstwO92+dP2m03i+Xj8SEl85EqdXkx3t+BCDSGf/Gf+0nH+dfw+0s8QB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1KgLHDAAAA2wAAAA8AAAAAAAAAAAAA&#10;AAAAoQIAAGRycy9kb3ducmV2LnhtbFBLBQYAAAAABAAEAPkAAACRAwAAAAA=&#10;">
                          <v:stroke dashstyle="longDash"/>
                        </v:line>
                        <v:oval id="Oval 238" o:spid="_x0000_s1051" style="position:absolute;left:5904;top:2016;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0Fr8A&#10;AADbAAAADwAAAGRycy9kb3ducmV2LnhtbERPTYvCMBC9C/sfwgheRFNlV6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r/QWvwAAANsAAAAPAAAAAAAAAAAAAAAAAJgCAABkcnMvZG93bnJl&#10;di54bWxQSwUGAAAAAAQABAD1AAAAhAMAAAAA&#10;" fillcolor="black"/>
                        <v:oval id="Oval 239" o:spid="_x0000_s1052" style="position:absolute;left:4752;top:2304;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Rjb8A&#10;AADbAAAADwAAAGRycy9kb3ducmV2LnhtbERPTYvCMBC9L/gfwgheFk0VFKlGkYLi1a4Hj2MztsVm&#10;UpJo239vFhb2No/3Odt9bxrxJudrywrmswQEcWF1zaWC689xugbhA7LGxjIpGMjDfjf62mKqbccX&#10;euehFDGEfYoKqhDaVEpfVGTQz2xLHLmHdQZDhK6U2mEXw00jF0mykgZrjg0VtpRVVDzzl1Hgvtsh&#10;G87ZcX7nU77s1vq2umqlJuP+sAERqA//4j/3Wcf5S/j9JR4gd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41GNvwAAANsAAAAPAAAAAAAAAAAAAAAAAJgCAABkcnMvZG93bnJl&#10;di54bWxQSwUGAAAAAAQABAD1AAAAhAMAAAAA&#10;" fillcolor="black"/>
                        <v:oval id="Oval 240" o:spid="_x0000_s1053" style="position:absolute;left:3744;top:3067;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HP+r8A&#10;AADbAAAADwAAAGRycy9kb3ducmV2LnhtbERPTYvCMBC9C/6HMAt7EU0VLFKNshQUr1s97HG2Gdti&#10;MylJtO2/3ywI3ubxPmd3GEwrnuR8Y1nBcpGAIC6tbrhScL0c5xsQPiBrbC2TgpE8HPbTyQ4zbXv+&#10;pmcRKhFD2GeooA6hy6T0ZU0G/cJ2xJG7WWcwROgqqR32Mdy0cpUkqTTYcGyosaO8pvJePIwCN+vG&#10;fDznx+Uvn4p1v9E/6VUr9fkxfG1BBBrCW/xyn3Wcn8L/L/EA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Mc/6vwAAANsAAAAPAAAAAAAAAAAAAAAAAJgCAABkcnMvZG93bnJl&#10;di54bWxQSwUGAAAAAAQABAD1AAAAhAMAAAAA&#10;" fillcolor="black"/>
                        <v:oval id="Oval 241" o:spid="_x0000_s1054" style="position:absolute;left:3204;top:4118;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1qYb8A&#10;AADbAAAADwAAAGRycy9kb3ducmV2LnhtbERPTYvCMBC9C/6HMIIX0dSFdaUaRQouXrd68DjbjG2x&#10;mZQk2vbfm4UFb/N4n7Pd96YRT3K+tqxguUhAEBdW11wquJyP8zUIH5A1NpZJwUAe9rvxaIupth3/&#10;0DMPpYgh7FNUUIXQplL6oiKDfmFb4sjdrDMYInSl1A67GG4a+ZEkK2mw5thQYUtZRcU9fxgFbtYO&#10;2XDKjstf/s4/u7W+ri5aqemkP2xABOrDW/zvPuk4/wv+fokHyN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fWphvwAAANsAAAAPAAAAAAAAAAAAAAAAAJgCAABkcnMvZG93bnJl&#10;di54bWxQSwUGAAAAAAQABAD1AAAAhAMAAAAA&#10;" fillcolor="black"/>
                        <v:line id="Line 242" o:spid="_x0000_s1055" style="position:absolute;visibility:visible;mso-wrap-style:square" from="4820,2448" to="4820,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SwMUAAADbAAAADwAAAGRycy9kb3ducmV2LnhtbESPT0vDQBDF74LfYRmhN7sxFJW021It&#10;BSmCtX/Q45CdZoPZ2TS7pvHbOwfB2wzvzXu/mS0G36ieulgHNnA3zkARl8HWXBk47Ne3j6BiQrbY&#10;BCYDPxRhMb++mmFhw4Xfqd+lSkkIxwINuJTaQutYOvIYx6ElFu0UOo9J1q7StsOLhPtG51l2rz3W&#10;LA0OW3p2VH7tvr2B7aano3/9pLfNevKwOj/l5D5yY0Y3w3IKKtGQ/s1/1y9W8AVWfpEB9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4SwMUAAADbAAAADwAAAAAAAAAA&#10;AAAAAAChAgAAZHJzL2Rvd25yZXYueG1sUEsFBgAAAAAEAAQA+QAAAJMDAAAAAA==&#10;">
                          <v:stroke dashstyle="longDash"/>
                        </v:line>
                        <v:oval id="Oval 243" o:spid="_x0000_s1056" style="position:absolute;left:4752;top:4608;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oval id="Oval 244" o:spid="_x0000_s1057" style="position:absolute;left:3742;top:4743;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line id="Line 245" o:spid="_x0000_s1058" style="position:absolute;visibility:visible;mso-wrap-style:square" from="5982,2160" to="5982,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x4MQAAADbAAAADwAAAGRycy9kb3ducmV2LnhtbESPQWvCQBSE70L/w/IK3nRjkLakrlIV&#10;QUSotS16fGRfs8Hs25jdxvjvuwXB4zAz3zCTWWcr0VLjS8cKRsMEBHHudMmFgq/P1eAFhA/IGivH&#10;pOBKHmbTh94EM+0u/EHtPhQiQthnqMCEUGdS+tyQRT90NXH0flxjMUTZFFI3eIlwW8k0SZ6kxZLj&#10;gsGaFoby0/7XKthtWvq22yO9b1bj5+V5npI5pEr1H7u3VxCBunAP39prrSAdwf+X+APk9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uHHgxAAAANsAAAAPAAAAAAAAAAAA&#10;AAAAAKECAABkcnMvZG93bnJldi54bWxQSwUGAAAAAAQABAD5AAAAkgMAAAAA&#10;">
                          <v:stroke dashstyle="longDash"/>
                        </v:line>
                        <v:oval id="Oval 246" o:spid="_x0000_s1059" style="position:absolute;left:5904;top:3888;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line id="Line 247" o:spid="_x0000_s1060" style="position:absolute;visibility:visible;mso-wrap-style:square" from="2304,3168" to="6567,3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ZKDMYAAADbAAAADwAAAGRycy9kb3ducmV2LnhtbESP3UrDQBSE7wt9h+UUvGs3jdJKzKb4&#10;Q0GK0BoVvTxkj9nQ7NmYXdP49q5Q8HKYmW+YfDPaVgzU+8axguUiAUFcOd1wreD1ZTu/BuEDssbW&#10;MSn4IQ+bYjrJMdPuxM80lKEWEcI+QwUmhC6T0leGLPqF64ij9+l6iyHKvpa6x1OE21amSbKSFhuO&#10;CwY7ujdUHctvq+CwG+jNPn3Qfre9Wj983aVk3lOlLmbj7Q2IQGP4D5/bj1pBegl/X+IPk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mSgzGAAAA2wAAAA8AAAAAAAAA&#10;AAAAAAAAoQIAAGRycy9kb3ducmV2LnhtbFBLBQYAAAAABAAEAPkAAACUAwAAAAA=&#10;">
                          <v:stroke dashstyle="longDash"/>
                        </v:line>
                        <v:oval id="Oval 248" o:spid="_x0000_s1061" style="position:absolute;left:6480;top:3095;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g6sMA&#10;AADbAAAADwAAAGRycy9kb3ducmV2LnhtbESPQWvCQBSE7wX/w/IEb3WjqSLRVUQp6KGHpvX+yD6T&#10;YPZtyL7G+O/dQqHHYWa+YTa7wTWqpy7Ung3Mpgko4sLbmksD31/vrytQQZAtNp7JwIMC7Lajlw1m&#10;1t/5k/pcShUhHDI0UIm0mdahqMhhmPqWOHpX3zmUKLtS2w7vEe4aPU+SpXZYc1yosKVDRcUt/3EG&#10;juU+X/Y6lUV6PZ5kcbt8nNOZMZPxsF+DEhrkP/zXPlkD8zf4/RJ/g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hg6sMAAADbAAAADwAAAAAAAAAAAAAAAACYAgAAZHJzL2Rv&#10;d25yZXYueG1sUEsFBgAAAAAEAAQA9QAAAIgDAAAAAA==&#10;"/>
                        <v:oval id="Oval 249" o:spid="_x0000_s1062" style="position:absolute;left:5914;top:3095;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FccMA&#10;AADbAAAADwAAAGRycy9kb3ducmV2LnhtbESPQWvCQBSE74L/YXlCb7rRECmpq0iloIceGtv7I/tM&#10;gtm3Ifsa4793hUKPw8x8w2x2o2vVQH1oPBtYLhJQxKW3DVcGvs8f81dQQZAttp7JwJ0C7LbTyQZz&#10;62/8RUMhlYoQDjkaqEW6XOtQ1uQwLHxHHL2L7x1KlH2lbY+3CHetXiXJWjtsOC7U2NF7TeW1+HUG&#10;DtW+WA86lSy9HI6SXX8+T+nSmJfZuH8DJTTKf/ivfbQGVhk8v8QfoL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TFccMAAADbAAAADwAAAAAAAAAAAAAAAACYAgAAZHJzL2Rv&#10;d25yZXYueG1sUEsFBgAAAAAEAAQA9QAAAIgDAAAAAA==&#10;"/>
                        <v:oval id="Oval 250" o:spid="_x0000_s1063" style="position:absolute;left:4734;top:3095;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line id="Line 251" o:spid="_x0000_s1064" style="position:absolute;flip:x;visibility:visible;mso-wrap-style:square" from="2304,2385" to="4752,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kSW8MAAADbAAAADwAAAGRycy9kb3ducmV2LnhtbESPS4vCQBCE7wv+h6GFva2TBFGJjuID&#10;WXFz8XVvMm0SzPSEzKjZf78jLHgsquorarboTC0e1LrKsoJ4EIEgzq2uuFBwPm2/JiCcR9ZYWyYF&#10;v+RgMe99zDDV9skHehx9IQKEXYoKSu+bVEqXl2TQDWxDHLyrbQ36INtC6hafAW5qmUTRSBqsOCyU&#10;2NC6pPx2vBsFWbbKb7b7GX3vsnGVDPfxhuOLUp/9bjkF4anz7/B/e6cVJGN4fQk/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JElvDAAAA2wAAAA8AAAAAAAAAAAAA&#10;AAAAoQIAAGRycy9kb3ducmV2LnhtbFBLBQYAAAAABAAEAPkAAACRAwAAAAA=&#10;">
                          <v:stroke dashstyle="longDash"/>
                        </v:line>
                        <v:line id="Line 252" o:spid="_x0000_s1065" style="position:absolute;flip:x;visibility:visible;mso-wrap-style:square" from="2304,2073" to="5904,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GKb8AAADbAAAADwAAAGRycy9kb3ducmV2LnhtbERPy4rCMBTdD/gP4QruxrRFVDpG8YEo&#10;2o06s780d9pic1OaqPXvzUJweTjv2aIztbhT6yrLCuJhBII4t7riQsHvZfs9BeE8ssbaMil4koPF&#10;vPc1w1TbB5/ofvaFCCHsUlRQet+kUrq8JINuaBviwP3b1qAPsC2kbvERwk0tkygaS4MVh4YSG1qX&#10;lF/PN6Mgy1b51XbH8W6fTapkdIg3HP8pNeh3yx8Qnjr/Eb/de60gCWPDl/AD5P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JaGKb8AAADbAAAADwAAAAAAAAAAAAAAAACh&#10;AgAAZHJzL2Rvd25yZXYueG1sUEsFBgAAAAAEAAQA+QAAAI0DAAAAAA==&#10;">
                          <v:stroke dashstyle="longDash"/>
                        </v:line>
                        <v:line id="Line 253" o:spid="_x0000_s1066" style="position:absolute;flip:x;visibility:visible;mso-wrap-style:square" from="2304,4176" to="3312,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ojssQAAADbAAAADwAAAGRycy9kb3ducmV2LnhtbESPQWvCQBSE74X+h+UVvDWbBLE2uhFt&#10;KUrNRav3R/aZhGTfhuxW47/vFgo9DjPzDbNcjaYTVxpcY1lBEsUgiEurG64UnL4+nucgnEfW2Fkm&#10;BXdysMofH5aYaXvjA12PvhIBwi5DBbX3fSalK2sy6CLbEwfvYgeDPsihknrAW4CbTqZxPJMGGw4L&#10;Nfb0VlPZHr+NgqLYlK0d97Ptrnhp0uln8s7JWanJ07hegPA0+v/wX3unFaSv8Psl/ACZ/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2iOyxAAAANsAAAAPAAAAAAAAAAAA&#10;AAAAAKECAABkcnMvZG93bnJldi54bWxQSwUGAAAAAAQABAD5AAAAkgMAAAAA&#10;">
                          <v:stroke dashstyle="longDash"/>
                        </v:line>
                        <v:line id="Line 254" o:spid="_x0000_s1067" style="position:absolute;visibility:visible;mso-wrap-style:square" from="3289,4176" to="3289,6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1CpsIAAADbAAAADwAAAGRycy9kb3ducmV2LnhtbERPW2vCMBR+H/gfwhH2NlPrmFKNsinC&#10;kMHmDX08NMem2JzUJqvdv18eBnv8+O6zRWcr0VLjS8cKhoMEBHHudMmFgsN+/TQB4QOyxsoxKfgh&#10;D4t572GGmXZ33lK7C4WIIewzVGBCqDMpfW7Ioh+4mjhyF9dYDBE2hdQN3mO4rWSaJC/SYsmxwWBN&#10;S0P5dfdtFXxtWjrajzN9btbP49XtLSVzSpV67HevUxCBuvAv/nO/awWjuD5+iT9Az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1CpsIAAADbAAAADwAAAAAAAAAAAAAA&#10;AAChAgAAZHJzL2Rvd25yZXYueG1sUEsFBgAAAAAEAAQA+QAAAJADAAAAAA==&#10;">
                          <v:stroke dashstyle="longDash"/>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255" o:spid="_x0000_s1068" type="#_x0000_t123" style="position:absolute;left:5904;top:5040;width:176;height: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sfa8MA&#10;AADbAAAADwAAAGRycy9kb3ducmV2LnhtbESP3WrCQBSE7wu+w3IE7+omEaSkrlJExV4oNM0DHLIn&#10;PzR7NuyuGvv0bqHg5TAz3zCrzWh6cSXnO8sK0nkCgriyuuNGQfm9f30D4QOyxt4yKbiTh8168rLC&#10;XNsbf9G1CI2IEPY5KmhDGHIpfdWSQT+3A3H0ausMhihdI7XDW4SbXmZJspQGO44LLQ60ban6KS5G&#10;QZ1IOpfp7646Les6+9TZtnQHpWbT8eMdRKAxPMP/7aNWsEjh70v8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sfa8MAAADbAAAADwAAAAAAAAAAAAAAAACYAgAAZHJzL2Rv&#10;d25yZXYueG1sUEsFBgAAAAAEAAQA9QAAAIgDAAAAAA==&#10;">
                          <o:lock v:ext="edit" aspectratio="t"/>
                        </v:shape>
                        <v:shape id="AutoShape 256" o:spid="_x0000_s1069" type="#_x0000_t123" style="position:absolute;left:4706;top:5472;width:176;height: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BHMQA&#10;AADbAAAADwAAAGRycy9kb3ducmV2LnhtbESPzWrDMBCE74G+g9hCbokcF0xwo4Rg2tIeUkjqB1is&#10;9Q+xVkZSbadPHxUKPQ4z8w2zO8ymFyM531lWsFknIIgrqztuFJRfr6stCB+QNfaWScGNPBz2D4sd&#10;5tpOfKbxEhoRIexzVNCGMORS+qolg35tB+Lo1dYZDFG6RmqHU4SbXqZJkkmDHceFFgcqWqqul2+j&#10;oE4kfZabn5fqlNV1+qHTonRvSi0f5+MziEBz+A//td+1gqcUfr/EHy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ZgRzEAAAA2wAAAA8AAAAAAAAAAAAAAAAAmAIAAGRycy9k&#10;b3ducmV2LnhtbFBLBQYAAAAABAAEAPUAAACJAwAAAAA=&#10;">
                          <o:lock v:ext="edit" aspectratio="t"/>
                        </v:shape>
                      </v:group>
                    </v:group>
                    <v:group id="Group 257" o:spid="_x0000_s1070" style="position:absolute;left:2016;top:6624;width:7110;height:5127" coordorigin="2016,6624" coordsize="7110,5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Text Box 258" o:spid="_x0000_s1071" type="#_x0000_t202" style="position:absolute;left:2130;top:7579;width:288;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cy8sEA&#10;AADbAAAADwAAAGRycy9kb3ducmV2LnhtbESPX2vCQBDE3wW/w7GFvunFP4iknlIlBV+r4vOSW3Op&#10;2b2QOzV+e69Q6OMwM79hVpueG3WnLtReDEzGGSiS0ttaKgOn49doCSpEFIuNFzLwpACb9XCwwtz6&#10;h3zT/RArlSAScjTgYmxzrUPpiDGMfUuSvIvvGGOSXaVth48E50ZPs2yhGWtJCw5b2jkqr4cbGyjC&#10;z2U+KfY84/qMmt3V3raFMe9v/ecHqEh9/A//tffWwGwOv1/SD9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3MvLBAAAA2wAAAA8AAAAAAAAAAAAAAAAAmAIAAGRycy9kb3du&#10;cmV2LnhtbFBLBQYAAAAABAAEAPUAAACGAwAAAAA=&#10;" stroked="f">
                        <v:textbox inset=".5mm,.3mm,.5mm,.3mm">
                          <w:txbxContent>
                            <w:p w:rsidR="00CF1CA2" w:rsidRPr="008A37AC" w:rsidRDefault="00CF1CA2" w:rsidP="005654DD">
                              <w:pPr>
                                <w:rPr>
                                  <w:sz w:val="24"/>
                                  <w:vertAlign w:val="subscript"/>
                                  <w:lang w:val="en-US"/>
                                </w:rPr>
                              </w:pPr>
                              <w:r w:rsidRPr="008A37AC">
                                <w:rPr>
                                  <w:i/>
                                  <w:sz w:val="24"/>
                                  <w:lang w:val="en-US"/>
                                </w:rPr>
                                <w:t>R</w:t>
                              </w:r>
                              <w:r w:rsidRPr="008A37AC">
                                <w:rPr>
                                  <w:sz w:val="24"/>
                                  <w:vertAlign w:val="subscript"/>
                                </w:rPr>
                                <w:t>2</w:t>
                              </w:r>
                            </w:p>
                          </w:txbxContent>
                        </v:textbox>
                      </v:shape>
                      <v:shape id="Text Box 259" o:spid="_x0000_s1072" type="#_x0000_t202" style="position:absolute;left:2130;top:8352;width:288;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uXacEA&#10;AADbAAAADwAAAGRycy9kb3ducmV2LnhtbESPX2vCQBDE3wt+h2OFvtWL1UqJntKWCL76hz4vuTUX&#10;ze6F3Knpt/cEoY/DzPyGWax6btSVulB7MTAeZaBISm9rqQwc9uu3T1AholhsvJCBPwqwWg5eFphb&#10;f5MtXXexUgkiIUcDLsY21zqUjhjDyLckyTv6jjEm2VXadnhLcG70e5bNNGMtacFhSz+OyvPuwgaK&#10;cDpOx8WGJ1z/omZ3tpfvwpjXYf81BxWpj//hZ3tjDUw+4PEl/QC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2nBAAAA2wAAAA8AAAAAAAAAAAAAAAAAmAIAAGRycy9kb3du&#10;cmV2LnhtbFBLBQYAAAAABAAEAPUAAACGAwAAAAA=&#10;" stroked="f">
                        <v:textbox inset=".5mm,.3mm,.5mm,.3mm">
                          <w:txbxContent>
                            <w:p w:rsidR="00CF1CA2" w:rsidRPr="008A37AC" w:rsidRDefault="00CF1CA2" w:rsidP="005654DD">
                              <w:pPr>
                                <w:rPr>
                                  <w:sz w:val="24"/>
                                  <w:vertAlign w:val="subscript"/>
                                  <w:lang w:val="en-US"/>
                                </w:rPr>
                              </w:pPr>
                              <w:r w:rsidRPr="008A37AC">
                                <w:rPr>
                                  <w:i/>
                                  <w:sz w:val="24"/>
                                  <w:lang w:val="en-US"/>
                                </w:rPr>
                                <w:t>R</w:t>
                              </w:r>
                              <w:r w:rsidRPr="008A37AC">
                                <w:rPr>
                                  <w:sz w:val="24"/>
                                  <w:vertAlign w:val="subscript"/>
                                </w:rPr>
                                <w:t>1</w:t>
                              </w:r>
                            </w:p>
                          </w:txbxContent>
                        </v:textbox>
                      </v:shape>
                      <v:shape id="Text Box 260" o:spid="_x0000_s1073" type="#_x0000_t202" style="position:absolute;left:3831;top:11378;width:288;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kJHsEA&#10;AADbAAAADwAAAGRycy9kb3ducmV2LnhtbESPQWvCQBSE74L/YXmF3nRjLSJpNlJLCl614vmRfWZT&#10;896G7Krpv+8KhR6HmfmGKTYjd+pGQ2i9GFjMM1AktbetNAaOX5+zNagQUSx2XsjADwXYlNNJgbn1&#10;d9nT7RAblSAScjTgYuxzrUPtiDHMfU+SvLMfGGOSQ6PtgPcE506/ZNlKM7aSFhz29OGovhyubKAK&#10;3+fXRbXjJbcn1Owu9rqtjHl+Gt/fQEUa43/4r72zBpYreHxJP0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pCR7BAAAA2wAAAA8AAAAAAAAAAAAAAAAAmAIAAGRycy9kb3du&#10;cmV2LnhtbFBLBQYAAAAABAAEAPUAAACGAwAAAAA=&#10;" stroked="f">
                        <v:textbox inset=".5mm,.3mm,.5mm,.3mm">
                          <w:txbxContent>
                            <w:p w:rsidR="00CF1CA2" w:rsidRPr="008A37AC" w:rsidRDefault="00CF1CA2" w:rsidP="005654DD">
                              <w:pPr>
                                <w:rPr>
                                  <w:sz w:val="24"/>
                                  <w:vertAlign w:val="subscript"/>
                                </w:rPr>
                              </w:pPr>
                              <w:r w:rsidRPr="008A37AC">
                                <w:rPr>
                                  <w:sz w:val="24"/>
                                </w:rPr>
                                <w:sym w:font="Symbol" w:char="F073"/>
                              </w:r>
                              <w:r w:rsidRPr="008A37AC">
                                <w:rPr>
                                  <w:sz w:val="24"/>
                                  <w:vertAlign w:val="subscript"/>
                                </w:rPr>
                                <w:t>1</w:t>
                              </w:r>
                            </w:p>
                          </w:txbxContent>
                        </v:textbox>
                      </v:shape>
                      <v:shape id="Text Box 261" o:spid="_x0000_s1074" type="#_x0000_t202" style="position:absolute;left:4794;top:11378;width:288;height: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WshcEA&#10;AADbAAAADwAAAGRycy9kb3ducmV2LnhtbESPX2vCQBDE3wt+h2OFvtWLVWqJntKWCL76hz4vuTUX&#10;ze6F3Knpt/cEoY/DzPyGWax6btSVulB7MTAeZaBISm9rqQwc9uu3T1AholhsvJCBPwqwWg5eFphb&#10;f5MtXXexUgkiIUcDLsY21zqUjhjDyLckyTv6jjEm2VXadnhLcG70e5Z9aMZa0oLDln4clefdhQ0U&#10;4XScjosNT7j+Rc3ubC/fhTGvw/5rDipSH//Dz/bGGpjM4PEl/QC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lrIXBAAAA2wAAAA8AAAAAAAAAAAAAAAAAmAIAAGRycy9kb3du&#10;cmV2LnhtbFBLBQYAAAAABAAEAPUAAACGAwAAAAA=&#10;" stroked="f">
                        <v:textbox inset=".5mm,.3mm,.5mm,.3mm">
                          <w:txbxContent>
                            <w:p w:rsidR="00CF1CA2" w:rsidRPr="008A37AC" w:rsidRDefault="00CF1CA2" w:rsidP="005654DD">
                              <w:pPr>
                                <w:rPr>
                                  <w:sz w:val="24"/>
                                  <w:vertAlign w:val="subscript"/>
                                </w:rPr>
                              </w:pPr>
                              <w:r w:rsidRPr="008A37AC">
                                <w:rPr>
                                  <w:sz w:val="24"/>
                                </w:rPr>
                                <w:sym w:font="Symbol" w:char="F073"/>
                              </w:r>
                              <w:r w:rsidRPr="008A37AC">
                                <w:rPr>
                                  <w:sz w:val="24"/>
                                  <w:vertAlign w:val="subscript"/>
                                </w:rPr>
                                <w:t>2</w:t>
                              </w:r>
                            </w:p>
                          </w:txbxContent>
                        </v:textbox>
                      </v:shape>
                      <v:shape id="Text Box 262" o:spid="_x0000_s1075" type="#_x0000_t202" alt="Доходность" style="position:absolute;left:2016;top:6768;width:1;height: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amr8A&#10;AADbAAAADwAAAGRycy9kb3ducmV2LnhtbERPzYrCMBC+C75DGGFvmuqyotW0iKC7rIei9gGGZmyL&#10;zaQ2UbtvvzkIHj++/3Xam0Y8qHO1ZQXTSQSCuLC65lJBft6NFyCcR9bYWCYFf+QgTYaDNcbaPvlI&#10;j5MvRQhhF6OCyvs2ltIVFRl0E9sSB+5iO4M+wK6UusNnCDeNnEXRXBqsOTRU2NK2ouJ6uhsFh8xh&#10;YzLdf+fLvPgqf29usUelPkb9ZgXCU+/f4pf7Ryv4DGPDl/ADZ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hqavwAAANsAAAAPAAAAAAAAAAAAAAAAAJgCAABkcnMvZG93bnJl&#10;di54bWxQSwUGAAAAAAQABAD1AAAAhAMAAAAA&#10;" stroked="f">
                        <v:textbox style="layout-flow:vertical;mso-layout-flow-alt:bottom-to-top" inset=".5mm,.3mm,.5mm,.3mm">
                          <w:txbxContent>
                            <w:p w:rsidR="00CF1CA2" w:rsidRPr="005D17F7" w:rsidRDefault="00CF1CA2" w:rsidP="005654DD"/>
                          </w:txbxContent>
                        </v:textbox>
                      </v:shape>
                      <v:line id="Line 263" o:spid="_x0000_s1076" style="position:absolute;visibility:visible;mso-wrap-style:square" from="2449,6624" to="2449,11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S+occAAADbAAAADwAAAGRycy9kb3ducmV2LnhtbESPT2sCMRTE74LfITyhl1KzWpS6GkWU&#10;Qm0v/oP2+Ng8d1c3L0uSrms/fVMoeBxm5jfMbNGaSjTkfGlZwaCfgCDOrC45V3A8vD69gPABWWNl&#10;mRTcyMNi3u3MMNX2yjtq9iEXEcI+RQVFCHUqpc8KMuj7tiaO3sk6gyFKl0vt8BrhppLDJBlLgyXH&#10;hQJrWhWUXfbfRsH7z9Yd5Giy/vo4Pq4/2+3o3GxqpR567XIKIlAb7uH/9ptW8DyBvy/xB8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5L6hxwAAANsAAAAPAAAAAAAA&#10;AAAAAAAAAKECAABkcnMvZG93bnJldi54bWxQSwUGAAAAAAQABAD5AAAAlQMAAAAA&#10;">
                        <v:stroke startarrow="classic" startarrowwidth="narrow" startarrowlength="long"/>
                      </v:line>
                      <v:line id="Line 264" o:spid="_x0000_s1077" style="position:absolute;visibility:visible;mso-wrap-style:square" from="2449,11376" to="7921,11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dedMAAAADbAAAADwAAAGRycy9kb3ducmV2LnhtbERPz2vCMBS+C/4P4Qm7aWqZMjqjiDDw&#10;MJitsl0fzVtT1ry0Sabdf78cBI8f3+/NbrSduJIPrWMFy0UGgrh2uuVGweX8Nn8BESKyxs4xKfij&#10;ALvtdLLBQrsbl3StYiNSCIcCFZgY+0LKUBuyGBauJ07ct/MWY4K+kdrjLYXbTuZZtpYWW04NBns6&#10;GKp/ql+rgPYfn6ejxNx2Xg5fZli9x3Kl1NNs3L+CiDTGh/juPmoFz2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nXnTAAAAA2wAAAA8AAAAAAAAAAAAAAAAA&#10;oQIAAGRycy9kb3ducmV2LnhtbFBLBQYAAAAABAAEAPkAAACOAwAAAAA=&#10;">
                        <v:stroke endarrow="classic" endarrowwidth="narrow" endarrowlength="long"/>
                      </v:line>
                      <v:shape id="Text Box 265" o:spid="_x0000_s1078" type="#_x0000_t202" style="position:absolute;left:7345;top:11435;width:1781;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iF8AA&#10;AADbAAAADwAAAGRycy9kb3ducmV2LnhtbESPQWvCQBSE7wX/w/IEb3WTKiLRVaqk4LVaen5kn9nU&#10;vLchu2r8926h0OMwM98w6+3ArbpRHxovBvJpBoqk8raR2sDX6eN1CSpEFIutFzLwoADbzehljYX1&#10;d/mk2zHWKkEkFGjAxdgVWofKEWOY+o4keWffM8Yk+1rbHu8Jzq1+y7KFZmwkLTjsaO+ouhyvbKAM&#10;P+d5Xh54xs03anYXe92VxkzGw/sKVKQh/of/2gdrYJ7D75f0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biF8AAAADbAAAADwAAAAAAAAAAAAAAAACYAgAAZHJzL2Rvd25y&#10;ZXYueG1sUEsFBgAAAAAEAAQA9QAAAIUDAAAAAA==&#10;" stroked="f">
                        <v:textbox inset=".5mm,.3mm,.5mm,.3mm">
                          <w:txbxContent>
                            <w:p w:rsidR="00CF1CA2" w:rsidRPr="008A37AC" w:rsidRDefault="00CF1CA2" w:rsidP="005654DD">
                              <w:pPr>
                                <w:rPr>
                                  <w:sz w:val="24"/>
                                </w:rPr>
                              </w:pPr>
                              <w:r w:rsidRPr="008A37AC">
                                <w:rPr>
                                  <w:sz w:val="24"/>
                                </w:rPr>
                                <w:t>Риск</w:t>
                              </w:r>
                            </w:p>
                          </w:txbxContent>
                        </v:textbox>
                      </v:shape>
                    </v:group>
                  </v:group>
                  <v:group id="Group 266" o:spid="_x0000_s1079" style="position:absolute;left:7632;top:6912;width:3201;height:3996" coordorigin="7632,6912" coordsize="3201,39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AutoShape 267" o:spid="_x0000_s1080" type="#_x0000_t42" style="position:absolute;left:7632;top:8352;width:2352;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PjHsUA&#10;AADbAAAADwAAAGRycy9kb3ducmV2LnhtbESPT2vCQBTE7wW/w/IKXkrdqEVKdBURBEE8NLEHb4/s&#10;M0nNvo3ZzR+/vVso9DjMzG+Y1WYwleiocaVlBdNJBII4s7rkXME53b9/gnAeWWNlmRQ8yMFmPXpZ&#10;Yaxtz1/UJT4XAcIuRgWF93UspcsKMugmtiYO3tU2Bn2QTS51g32Am0rOomghDZYcFgqsaVdQdkta&#10;oyBrT7ufC57fzPR46y9DesdvXig1fh22SxCeBv8f/msftIKPOfx+CT9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c+MexQAAANsAAAAPAAAAAAAAAAAAAAAAAJgCAABkcnMv&#10;ZG93bnJldi54bWxQSwUGAAAAAAQABAD1AAAAigMAAAAA&#10;" adj="-17513,-2114,-4555,5515,-1102,5515">
                      <v:textbox inset=".5mm,.3mm,.5mm,.3mm">
                        <w:txbxContent>
                          <w:p w:rsidR="00CF1CA2" w:rsidRPr="008A37AC" w:rsidRDefault="00CF1CA2" w:rsidP="0057716F">
                            <w:pPr>
                              <w:ind w:firstLine="0"/>
                            </w:pPr>
                            <w:r w:rsidRPr="008A37AC">
                              <w:rPr>
                                <w:sz w:val="24"/>
                              </w:rPr>
                              <w:t>Область допустимых портфелей</w:t>
                            </w:r>
                          </w:p>
                        </w:txbxContent>
                      </v:textbox>
                    </v:shape>
                    <v:group id="Group 268" o:spid="_x0000_s1081" style="position:absolute;left:7633;top:10512;width:3200;height:396" coordorigin="7633,10512" coordsize="3200,3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AutoShape 269" o:spid="_x0000_s1082" type="#_x0000_t42" style="position:absolute;left:7633;top:10512;width:2724;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XFHcQA&#10;AADbAAAADwAAAGRycy9kb3ducmV2LnhtbESPW2sCMRSE3wv+h3AE32rWa7dbo4hU9Enw1ufD5ri7&#10;uDlZkqhbf31TKPRxmJlvmNmiNbW4k/OVZQWDfgKCOLe64kLB6bh+TUH4gKyxtkwKvsnDYt55mWGm&#10;7YP3dD+EQkQI+wwVlCE0mZQ+L8mg79uGOHoX6wyGKF0htcNHhJtaDpNkKg1WHBdKbGhVUn493IyC&#10;9a6yz8t5km7fTDo+nz5H7ut9o1Sv2y4/QARqw3/4r73VCsYT+P0Sf4C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1xR3EAAAA2wAAAA8AAAAAAAAAAAAAAAAAmAIAAGRycy9k&#10;b3ducmV2LnhtbFBLBQYAAAAABAAEAPUAAACJAwAAAAA=&#10;" adj="-11561,-3764,-2799,9818,-952,9818">
                        <v:textbox inset=".5mm,.3mm,.5mm,.3mm">
                          <w:txbxContent>
                            <w:p w:rsidR="00CF1CA2" w:rsidRPr="008A37AC" w:rsidRDefault="00CF1CA2" w:rsidP="0057716F">
                              <w:pPr>
                                <w:ind w:firstLine="0"/>
                              </w:pPr>
                              <w:r w:rsidRPr="008A37AC">
                                <w:rPr>
                                  <w:sz w:val="24"/>
                                </w:rPr>
                                <w:t>Недопустимые портфели</w:t>
                              </w:r>
                            </w:p>
                          </w:txbxContent>
                        </v:textbox>
                      </v:shape>
                      <v:line id="Line 270" o:spid="_x0000_s1083" style="position:absolute;visibility:visible;mso-wrap-style:square" from="10294,10725" to="10582,10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shape id="AutoShape 271" o:spid="_x0000_s1084" type="#_x0000_t123" style="position:absolute;left:10657;top:10656;width:176;height: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hR+cMA&#10;AADbAAAADwAAAGRycy9kb3ducmV2LnhtbESP3WoCMRSE74W+QzhC7zTrUrSsRhGppV5UcLsPcNic&#10;/cHNyZJE3fbpTUHwcpiZb5jVZjCduJLzrWUFs2kCgri0uuVaQfGzn7yD8AFZY2eZFPySh836ZbTC&#10;TNsbn+iah1pECPsMFTQh9JmUvmzIoJ/anjh6lXUGQ5SultrhLcJNJ9MkmUuDLceFBnvaNVSe84tR&#10;UCWSjsXs76P8nldVetDprnCfSr2Oh+0SRKAhPMOP9pdW8LaA/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hR+cMAAADbAAAADwAAAAAAAAAAAAAAAACYAgAAZHJzL2Rv&#10;d25yZXYueG1sUEsFBgAAAAAEAAQA9QAAAIgDAAAAAA==&#10;">
                        <o:lock v:ext="edit" aspectratio="t"/>
                      </v:shape>
                    </v:group>
                    <v:group id="Group 272" o:spid="_x0000_s1085" style="position:absolute;left:7633;top:6912;width:3089;height:357" coordorigin="7633,6912" coordsize="3089,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AutoShape 273" o:spid="_x0000_s1086" type="#_x0000_t42" style="position:absolute;left:7633;top:6912;width:2592;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9RvMMA&#10;AADbAAAADwAAAGRycy9kb3ducmV2LnhtbESPQWvCQBSE70L/w/IKvRTdKCIaXaUIYq/GtvT4zD6T&#10;2OzbsLvG6K93hYLHYWa+YRarztSiJecrywqGgwQEcW51xYWCr/2mPwXhA7LG2jIpuJKH1fKlt8BU&#10;2wvvqM1CISKEfYoKyhCaVEqfl2TQD2xDHL2jdQZDlK6Q2uElwk0tR0kykQYrjgslNrQuKf/LzkbB&#10;++8hq2/Tk9m6bwxbvLaj3Y9U6u21+5iDCNSFZ/i//akVjGfw+B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9RvMMAAADbAAAADwAAAAAAAAAAAAAAAACYAgAAZHJzL2Rv&#10;d25yZXYueG1sUEsFBgAAAAAEAAQA9QAAAIgDAAAAAA==&#10;" adj="-12650,29405,-3575,10891,-1000,10891">
                        <v:textbox inset=".5mm,.3mm,.5mm,.3mm">
                          <w:txbxContent>
                            <w:p w:rsidR="00CF1CA2" w:rsidRPr="008A37AC" w:rsidRDefault="00CF1CA2" w:rsidP="0057716F">
                              <w:pPr>
                                <w:ind w:firstLine="0"/>
                              </w:pPr>
                              <w:r w:rsidRPr="008A37AC">
                                <w:rPr>
                                  <w:sz w:val="24"/>
                                </w:rPr>
                                <w:t>Эффективные портфели</w:t>
                              </w:r>
                            </w:p>
                          </w:txbxContent>
                        </v:textbox>
                        <o:callout v:ext="edit" minusy="t"/>
                      </v:shape>
                      <v:line id="Line 274" o:spid="_x0000_s1087" style="position:absolute;visibility:visible;mso-wrap-style:square" from="10225,7088" to="10513,7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oval id="Oval 275" o:spid="_x0000_s1088" style="position:absolute;left:10578;top:7031;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LuTsEA&#10;AADbAAAADwAAAGRycy9kb3ducmV2LnhtbESPQYvCMBSE74L/ITzBi6xpBUWqUaTg4nW7Hjy+bZ5t&#10;sXkpSda2/34jCHscZuYbZn8cTCue5HxjWUG6TEAQl1Y3XCm4fp8/tiB8QNbYWiYFI3k4HqaTPWba&#10;9vxFzyJUIkLYZ6igDqHLpPRlTQb90nbE0btbZzBE6SqpHfYRblq5SpKNNNhwXKixo7ym8lH8GgVu&#10;0Y35eMnP6Q9/Fut+q2+bq1ZqPhtOOxCBhvAffrcvWsE6hdeX+APk4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y7k7BAAAA2wAAAA8AAAAAAAAAAAAAAAAAmAIAAGRycy9kb3du&#10;cmV2LnhtbFBLBQYAAAAABAAEAPUAAACGAwAAAAA=&#10;" fillcolor="black"/>
                    </v:group>
                    <v:group id="Group 276" o:spid="_x0000_s1089" style="position:absolute;left:7633;top:9216;width:2295;height:960" coordorigin="7633,9216" coordsize="2295,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AutoShape 277" o:spid="_x0000_s1090" type="#_x0000_t42" style="position:absolute;left:7633;top:9216;width:1752;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ND8MA&#10;AADbAAAADwAAAGRycy9kb3ducmV2LnhtbESPQWvCQBSE7wX/w/IEL6XZaLCY6BqCKHhVe/D4yL4m&#10;wezbkN2Y+O+7hUKPw8x8w+zyybTiSb1rLCtYRjEI4tLqhisFX7fTxwaE88gaW8uk4EUO8v3sbYeZ&#10;tiNf6Hn1lQgQdhkqqL3vMildWZNBF9mOOHjftjfog+wrqXscA9y0chXHn9Jgw2Ghxo4ONZWP62AU&#10;JOdbmiZ3Oxh9er13h3E4umJQajGfii0IT5P/D/+1z1rBOoHfL+E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ND8MAAADbAAAADwAAAAAAAAAAAAAAAACYAgAAZHJzL2Rv&#10;d25yZXYueG1sUEsFBgAAAAAEAAQA9QAAAIgDAAAAAA==&#10;" adj="-18530,1283,-4574,,-1479">
                        <v:textbox inset=".5mm,.3mm,.5mm,.3mm">
                          <w:txbxContent>
                            <w:p w:rsidR="00CF1CA2" w:rsidRPr="008A37AC" w:rsidRDefault="00CF1CA2" w:rsidP="0057716F">
                              <w:pPr>
                                <w:ind w:firstLine="0"/>
                              </w:pPr>
                              <w:r w:rsidRPr="008A37AC">
                                <w:rPr>
                                  <w:sz w:val="24"/>
                                </w:rPr>
                                <w:t xml:space="preserve">Допустимые, но </w:t>
                              </w:r>
                              <w:r w:rsidRPr="008A37AC">
                                <w:rPr>
                                  <w:sz w:val="24"/>
                                </w:rPr>
                                <w:br/>
                                <w:t>неэффективные портфели</w:t>
                              </w:r>
                            </w:p>
                          </w:txbxContent>
                        </v:textbox>
                      </v:shape>
                      <v:line id="Line 278" o:spid="_x0000_s1091" style="position:absolute;visibility:visible;mso-wrap-style:square" from="9444,9673" to="9732,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oval id="Oval 279" o:spid="_x0000_s1092" style="position:absolute;left:9784;top:9616;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K2DMMA&#10;AADbAAAADwAAAGRycy9kb3ducmV2LnhtbESPQWvCQBSE74L/YXmF3nRjQ6SkriJKwR48GO39kX0m&#10;wezbkH2N6b/vFgSPw8x8w6w2o2vVQH1oPBtYzBNQxKW3DVcGLufP2TuoIMgWW89k4JcCbNbTyQpz&#10;6+98oqGQSkUIhxwN1CJdrnUoa3IY5r4jjt7V9w4lyr7Stsd7hLtWvyXJUjtsOC7U2NGupvJW/DgD&#10;+2pbLAedSpZe9wfJbt/Hr3RhzOvLuP0AJTTKM/xoH6yBLIP/L/E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K2DMMAAADbAAAADwAAAAAAAAAAAAAAAACYAgAAZHJzL2Rv&#10;d25yZXYueG1sUEsFBgAAAAAEAAQA9QAAAIgDAAAAAA==&#10;"/>
                    </v:group>
                    <v:group id="Group 280" o:spid="_x0000_s1093" style="position:absolute;left:7632;top:7632;width:3032;height:432" coordorigin="7632,7632" coordsize="3032,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AutoShape 281" o:spid="_x0000_s1094" type="#_x0000_t42" style="position:absolute;left:7632;top:7632;width:273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zI78UA&#10;AADbAAAADwAAAGRycy9kb3ducmV2LnhtbESPQWvCQBSE70L/w/IKvRTd2GIrMRuxlkCPNRHB2yP7&#10;TKLZtyG71eTfdwsFj8PMfMMk68G04kq9aywrmM8iEMSl1Q1XCvZFNl2CcB5ZY2uZFIzkYJ0+TBKM&#10;tb3xjq65r0SAsItRQe19F0vpypoMupntiIN3sr1BH2RfSd3jLcBNK1+i6E0abDgs1NjRtqbykv8Y&#10;BdsqOzSZ/3hefJ7HvT1S/vpdjEo9PQ6bFQhPg7+H/9tfWsHiHf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LMjvxQAAANsAAAAPAAAAAAAAAAAAAAAAAJgCAABkcnMv&#10;ZG93bnJldi54bWxQSwUGAAAAAAQABAD1AAAAigMAAAAA&#10;" adj="-16674,-5200,-2589,9000,-947,9000">
                        <v:textbox inset=".5mm,.3mm,.5mm,.3mm">
                          <w:txbxContent>
                            <w:p w:rsidR="00CF1CA2" w:rsidRPr="008A37AC" w:rsidRDefault="00CF1CA2" w:rsidP="0057716F">
                              <w:pPr>
                                <w:ind w:firstLine="0"/>
                                <w:rPr>
                                  <w:sz w:val="24"/>
                                </w:rPr>
                              </w:pPr>
                              <w:r w:rsidRPr="008A37AC">
                                <w:rPr>
                                  <w:sz w:val="24"/>
                                </w:rPr>
                                <w:t>Эффективное множество</w:t>
                              </w:r>
                            </w:p>
                          </w:txbxContent>
                        </v:textbox>
                      </v:shape>
                      <v:line id="Line 282" o:spid="_x0000_s1095" style="position:absolute;visibility:visible;mso-wrap-style:square" from="10376,7837" to="10664,78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MrjcAAAADbAAAADwAAAGRycy9kb3ducmV2LnhtbERPz2vCMBS+D/wfwhO8zVRxQzqjSEHo&#10;oR7sxF0fzVtT1ry0TbT1v18Ogx0/vt+7w2Rb8aDBN44VrJYJCOLK6YZrBdfP0+sWhA/IGlvHpOBJ&#10;Hg772csOU+1GvtCjDLWIIexTVGBC6FIpfWXIol+6jjhy326wGCIcaqkHHGO4beU6Sd6lxYZjg8GO&#10;MkPVT3m3Cjbn3OivqfDFJclv1PSbrC+dUov5dPwAEWgK/+I/d64VvMWx8Uv8AX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2jK43AAAAA2wAAAA8AAAAAAAAAAAAAAAAA&#10;oQIAAGRycy9kb3ducmV2LnhtbFBLBQYAAAAABAAEAPkAAACOAwAAAAA=&#10;" strokeweight="2.25pt"/>
                    </v:group>
                  </v:group>
                </v:group>
                <v:shape id="AutoShape 283" o:spid="_x0000_s1096" type="#_x0000_t123" style="position:absolute;left:2880;top:4032;width:176;height: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L2zcMA&#10;AADbAAAADwAAAGRycy9kb3ducmV2LnhtbESP3WoCMRSE74W+QzhC7zTrQsWuRhGppV5UcLsPcNic&#10;/cHNyZJE3fbpTUHwcpiZb5jVZjCduJLzrWUFs2kCgri0uuVaQfGznyxA+ICssbNMCn7Jw2b9Mlph&#10;pu2NT3TNQy0ihH2GCpoQ+kxKXzZk0E9tTxy9yjqDIUpXS+3wFuGmk2mSzKXBluNCgz3tGirP+cUo&#10;qBJJx2L291F+z6sqPeh0V7hPpV7Hw3YJItAQnuFH+0sreHuH/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2L2zcMAAADbAAAADwAAAAAAAAAAAAAAAACYAgAAZHJzL2Rv&#10;d25yZXYueG1sUEsFBgAAAAAEAAQA9QAAAIgDAAAAAA==&#10;">
                  <o:lock v:ext="edit" aspectratio="t"/>
                </v:shape>
                <w10:wrap type="topAndBottom"/>
              </v:group>
            </w:pict>
          </mc:Fallback>
        </mc:AlternateContent>
      </w:r>
      <w:r w:rsidR="005654DD">
        <w:rPr>
          <w:noProof/>
        </w:rPr>
        <mc:AlternateContent>
          <mc:Choice Requires="wps">
            <w:drawing>
              <wp:anchor distT="0" distB="0" distL="114300" distR="114300" simplePos="0" relativeHeight="251660288" behindDoc="0" locked="0" layoutInCell="1" allowOverlap="1" wp14:anchorId="507B3F23" wp14:editId="23320D64">
                <wp:simplePos x="0" y="0"/>
                <wp:positionH relativeFrom="column">
                  <wp:posOffset>-89535</wp:posOffset>
                </wp:positionH>
                <wp:positionV relativeFrom="paragraph">
                  <wp:posOffset>225425</wp:posOffset>
                </wp:positionV>
                <wp:extent cx="361950" cy="935355"/>
                <wp:effectExtent l="9525" t="12065" r="9525" b="5080"/>
                <wp:wrapNone/>
                <wp:docPr id="160" name="Text Box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 cy="935355"/>
                        </a:xfrm>
                        <a:prstGeom prst="rect">
                          <a:avLst/>
                        </a:prstGeom>
                        <a:solidFill>
                          <a:srgbClr val="FFFFFF"/>
                        </a:solidFill>
                        <a:ln w="9525">
                          <a:solidFill>
                            <a:schemeClr val="bg1">
                              <a:lumMod val="100000"/>
                              <a:lumOff val="0"/>
                            </a:schemeClr>
                          </a:solidFill>
                          <a:miter lim="800000"/>
                          <a:headEnd/>
                          <a:tailEnd/>
                        </a:ln>
                      </wps:spPr>
                      <wps:txbx>
                        <w:txbxContent>
                          <w:p w:rsidR="00CF1CA2" w:rsidRPr="005D17F7" w:rsidRDefault="00CF1CA2" w:rsidP="0057716F">
                            <w:pPr>
                              <w:ind w:firstLine="0"/>
                              <w:rPr>
                                <w:sz w:val="24"/>
                              </w:rPr>
                            </w:pPr>
                            <w:r w:rsidRPr="005D17F7">
                              <w:rPr>
                                <w:sz w:val="24"/>
                              </w:rPr>
                              <w:t>Доходност</w:t>
                            </w:r>
                            <w:r>
                              <w:rPr>
                                <w:sz w:val="24"/>
                              </w:rPr>
                              <w:t>ь</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7B3F23" id="Text Box 455" o:spid="_x0000_s1097" type="#_x0000_t202" style="position:absolute;left:0;text-align:left;margin-left:-7.05pt;margin-top:17.75pt;width:28.5pt;height:7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" strokecolor="white [3212]">
                <v:textbox style="layout-flow:vertical;mso-layout-flow-alt:bottom-to-top">
                  <w:txbxContent>
                    <w:p w:rsidR="00CF1CA2" w:rsidRPr="005D17F7" w:rsidRDefault="00CF1CA2" w:rsidP="0057716F">
                      <w:pPr>
                        <w:ind w:firstLine="0"/>
                        <w:rPr>
                          <w:sz w:val="24"/>
                        </w:rPr>
                      </w:pPr>
                      <w:r w:rsidRPr="005D17F7">
                        <w:rPr>
                          <w:sz w:val="24"/>
                        </w:rPr>
                        <w:t>Доходност</w:t>
                      </w:r>
                      <w:r>
                        <w:rPr>
                          <w:sz w:val="24"/>
                        </w:rPr>
                        <w:t>ь</w:t>
                      </w:r>
                    </w:p>
                  </w:txbxContent>
                </v:textbox>
              </v:shape>
            </w:pict>
          </mc:Fallback>
        </mc:AlternateContent>
      </w:r>
      <w:bookmarkEnd w:id="21"/>
    </w:p>
    <w:p w:rsidR="005654DD" w:rsidRDefault="005654DD" w:rsidP="0057716F">
      <w:pPr>
        <w:ind w:firstLine="0"/>
        <w:jc w:val="center"/>
        <w:outlineLvl w:val="0"/>
      </w:pPr>
    </w:p>
    <w:p w:rsidR="005654DD" w:rsidRPr="003E2B4E" w:rsidRDefault="005654DD" w:rsidP="002C44AE">
      <w:r>
        <w:t xml:space="preserve">Рисунок </w:t>
      </w:r>
      <w:r w:rsidR="0057716F">
        <w:t>5.2</w:t>
      </w:r>
      <w:r w:rsidRPr="003E2B4E">
        <w:t xml:space="preserve"> – Допустимое и эффективное множества</w:t>
      </w:r>
    </w:p>
    <w:p w:rsidR="005654DD" w:rsidRDefault="005654DD" w:rsidP="005654DD"/>
    <w:p w:rsidR="005654DD" w:rsidRPr="003E2B4E" w:rsidRDefault="005654DD" w:rsidP="005654DD">
      <w:r w:rsidRPr="003E2B4E">
        <w:t>В модели Марковица допустимыми являются только стандартные портфели (без коротких позиций). Использую более техническую терминологию, можно сказать, что инвестор по каждому активу находится в дл</w:t>
      </w:r>
      <w:r>
        <w:t>инной позици</w:t>
      </w:r>
      <w:r w:rsidRPr="003E2B4E">
        <w:t>и. Длинная позиция – это обычно покупка актива с намерением его последующей продажи (закрытие позиции). Такая покупка обычно осуществляется при ожидании повышения цены актива в надежде получить доход от разности цен покупки и продажи.</w:t>
      </w:r>
    </w:p>
    <w:p w:rsidR="005654DD" w:rsidRPr="003E2B4E" w:rsidRDefault="005654DD" w:rsidP="005654DD">
      <w:r w:rsidRPr="003E2B4E">
        <w:t>Из-за недопустимости коротких позиций в модели Марковица на доли ценных бумаг в портфели накладывается условие неотрицательности. Поэтому особенностью этой модели является ограниченность доходности до</w:t>
      </w:r>
      <w:r>
        <w:t xml:space="preserve">пустимых портфелей, так </w:t>
      </w:r>
      <w:r w:rsidRPr="003E2B4E">
        <w:t>к</w:t>
      </w:r>
      <w:r>
        <w:t>ак</w:t>
      </w:r>
      <w:r w:rsidRPr="003E2B4E">
        <w:t xml:space="preserve"> доходность любого стандартного портфеля не превышает наибольшей доходности активов, из которых он построен.</w:t>
      </w:r>
    </w:p>
    <w:p w:rsidR="005654DD" w:rsidRPr="003E2B4E" w:rsidRDefault="005654DD" w:rsidP="005654DD">
      <w:r w:rsidRPr="003E2B4E">
        <w:t>Для выбора наиболее приемлемого для инвестора портфеля ценных бумаг можно использовать кривые безразличия. В данном случае эти кривые отражают предпочтение инвестора в графической форме. Предположения, сделанные относительно предпочтений, гарантируют, что инвесторы могут указать на предпочтение, отдаваемое одной из альтернатив или на отсутствие различий между ними.</w:t>
      </w:r>
    </w:p>
    <w:p w:rsidR="005654DD" w:rsidRPr="003E2B4E" w:rsidRDefault="005654DD" w:rsidP="005654DD">
      <w:r w:rsidRPr="003E2B4E">
        <w:t>Если же рассматривать отношение инвестора к риску и доходности в графической форме, откладывая по горизонтальной оси риск, мерой которого является среднеквадратическое отклонение (</w:t>
      </w:r>
      <m:oMath>
        <m:sSub>
          <m:sSubPr>
            <m:ctrlPr>
              <w:rPr>
                <w:rFonts w:ascii="Cambria Math" w:hAnsi="Cambria Math"/>
              </w:rPr>
            </m:ctrlPr>
          </m:sSubPr>
          <m:e>
            <m:r>
              <m:rPr>
                <m:sty m:val="p"/>
              </m:rPr>
              <w:rPr>
                <w:rFonts w:ascii="Cambria Math"/>
              </w:rPr>
              <m:t>σ</m:t>
            </m:r>
          </m:e>
          <m:sub>
            <m:r>
              <m:rPr>
                <m:sty m:val="p"/>
              </m:rPr>
              <w:rPr>
                <w:rFonts w:ascii="Cambria Math"/>
              </w:rPr>
              <m:t>р</m:t>
            </m:r>
          </m:sub>
        </m:sSub>
      </m:oMath>
      <w:r w:rsidRPr="003E2B4E">
        <w:t>), а по вертикальной оси – вознаграждение, мерой которого является ожидаемая доходность (</w:t>
      </w:r>
      <w:r>
        <w:rPr>
          <w:lang w:val="en-US"/>
        </w:rPr>
        <w:t>R</w:t>
      </w:r>
      <w:r w:rsidRPr="00FC7994">
        <w:rPr>
          <w:vertAlign w:val="subscript"/>
        </w:rPr>
        <w:t>p</w:t>
      </w:r>
      <w:r w:rsidRPr="003E2B4E">
        <w:t>), то можно получить семейство кривых безразличия.</w:t>
      </w:r>
    </w:p>
    <w:p w:rsidR="005654DD" w:rsidRPr="003E2B4E" w:rsidRDefault="005654DD" w:rsidP="005654DD">
      <w:r w:rsidRPr="003E2B4E">
        <w:t xml:space="preserve">Располагая информацией об ожидаемой доходности и стандартных отклонениях возможных портфелей ценных бумаг, можно построить карту </w:t>
      </w:r>
      <w:r w:rsidRPr="003E2B4E">
        <w:lastRenderedPageBreak/>
        <w:t>кривых безразличия, отражающих предпочтения инвесторов. Карта кривых безразличия – это способ описания предпочтений инвестора к возможному риску полностью или частично потерять вкладываемые в портфель ценных бумаг деньги или получить максимальны доход.</w:t>
      </w:r>
    </w:p>
    <w:p w:rsidR="005654DD" w:rsidRDefault="005654DD" w:rsidP="001F7280">
      <w:pPr>
        <w:rPr>
          <w:rStyle w:val="Bodytext20"/>
          <w:sz w:val="28"/>
          <w:szCs w:val="28"/>
        </w:rPr>
      </w:pPr>
    </w:p>
    <w:p w:rsidR="005654DD" w:rsidRPr="005654DD" w:rsidRDefault="005654DD" w:rsidP="001F7280">
      <w:pPr>
        <w:rPr>
          <w:rStyle w:val="Bodytext20"/>
          <w:b/>
          <w:sz w:val="28"/>
          <w:szCs w:val="28"/>
        </w:rPr>
      </w:pPr>
      <w:r w:rsidRPr="005654DD">
        <w:rPr>
          <w:rStyle w:val="Bodytext20"/>
          <w:b/>
          <w:sz w:val="28"/>
          <w:szCs w:val="28"/>
        </w:rPr>
        <w:t>Модель рыночного портфеля Дж. Тобина.</w:t>
      </w:r>
    </w:p>
    <w:p w:rsidR="0057716F" w:rsidRPr="00A73EF0" w:rsidRDefault="0057716F" w:rsidP="0057716F">
      <w:pPr>
        <w:rPr>
          <w:shd w:val="clear" w:color="auto" w:fill="FFFFFF"/>
        </w:rPr>
      </w:pPr>
      <w:r w:rsidRPr="00A73EF0">
        <w:rPr>
          <w:shd w:val="clear" w:color="auto" w:fill="FFFFFF"/>
        </w:rPr>
        <w:t xml:space="preserve">Модель </w:t>
      </w:r>
      <w:r>
        <w:rPr>
          <w:shd w:val="clear" w:color="auto" w:fill="FFFFFF"/>
        </w:rPr>
        <w:t>«</w:t>
      </w:r>
      <w:r w:rsidRPr="00A73EF0">
        <w:rPr>
          <w:shd w:val="clear" w:color="auto" w:fill="FFFFFF"/>
        </w:rPr>
        <w:t>портфельных инвестиций</w:t>
      </w:r>
      <w:r>
        <w:rPr>
          <w:shd w:val="clear" w:color="auto" w:fill="FFFFFF"/>
        </w:rPr>
        <w:t>»</w:t>
      </w:r>
      <w:r w:rsidRPr="00A73EF0">
        <w:rPr>
          <w:shd w:val="clear" w:color="auto" w:fill="FFFFFF"/>
        </w:rPr>
        <w:t>, разработанная</w:t>
      </w:r>
      <w:r>
        <w:rPr>
          <w:shd w:val="clear" w:color="auto" w:fill="FFFFFF"/>
        </w:rPr>
        <w:t xml:space="preserve"> </w:t>
      </w:r>
      <w:r w:rsidRPr="00A73EF0">
        <w:rPr>
          <w:shd w:val="clear" w:color="auto" w:fill="FFFFFF"/>
        </w:rPr>
        <w:t>Дж. Тобиным, объединяет множество ценных бумаг и представляет</w:t>
      </w:r>
      <w:r>
        <w:rPr>
          <w:shd w:val="clear" w:color="auto" w:fill="FFFFFF"/>
        </w:rPr>
        <w:t xml:space="preserve"> гораздо более богатый </w:t>
      </w:r>
      <w:r w:rsidRPr="00A73EF0">
        <w:rPr>
          <w:shd w:val="clear" w:color="auto" w:fill="FFFFFF"/>
        </w:rPr>
        <w:t xml:space="preserve">арсенал средств для проведения экономической политики. Взяв за основу модель </w:t>
      </w:r>
      <w:r>
        <w:rPr>
          <w:shd w:val="clear" w:color="auto" w:fill="FFFFFF"/>
        </w:rPr>
        <w:t xml:space="preserve"> </w:t>
      </w:r>
      <w:r w:rsidRPr="00A73EF0">
        <w:rPr>
          <w:shd w:val="clear" w:color="auto" w:fill="FFFFFF"/>
        </w:rPr>
        <w:t>равновесия активов и проведя одновременно тщательный анализ запасов ценных бумаг,</w:t>
      </w:r>
      <w:r>
        <w:rPr>
          <w:shd w:val="clear" w:color="auto" w:fill="FFFFFF"/>
        </w:rPr>
        <w:t xml:space="preserve"> </w:t>
      </w:r>
      <w:r w:rsidRPr="00A73EF0">
        <w:rPr>
          <w:shd w:val="clear" w:color="auto" w:fill="FFFFFF"/>
        </w:rPr>
        <w:t>он выдвинул новую концепцию</w:t>
      </w:r>
      <w:r>
        <w:rPr>
          <w:shd w:val="clear" w:color="auto" w:fill="FFFFFF"/>
        </w:rPr>
        <w:t xml:space="preserve"> «</w:t>
      </w:r>
      <w:r w:rsidRPr="00A73EF0">
        <w:rPr>
          <w:shd w:val="clear" w:color="auto" w:fill="FFFFFF"/>
        </w:rPr>
        <w:t>фактора q</w:t>
      </w:r>
      <w:r>
        <w:rPr>
          <w:shd w:val="clear" w:color="auto" w:fill="FFFFFF"/>
        </w:rPr>
        <w:t xml:space="preserve">» </w:t>
      </w:r>
      <w:r w:rsidRPr="00A73EF0">
        <w:rPr>
          <w:shd w:val="clear" w:color="auto" w:fill="FFFFFF"/>
        </w:rPr>
        <w:t xml:space="preserve"> - коэффициента, с помощью которого</w:t>
      </w:r>
      <w:r>
        <w:rPr>
          <w:shd w:val="clear" w:color="auto" w:fill="FFFFFF"/>
        </w:rPr>
        <w:t xml:space="preserve"> </w:t>
      </w:r>
      <w:r w:rsidRPr="00A73EF0">
        <w:rPr>
          <w:shd w:val="clear" w:color="auto" w:fill="FFFFFF"/>
        </w:rPr>
        <w:t>выражается отношение рыночной стоимости физических активов к затратам на их</w:t>
      </w:r>
      <w:r>
        <w:rPr>
          <w:shd w:val="clear" w:color="auto" w:fill="FFFFFF"/>
        </w:rPr>
        <w:t xml:space="preserve"> </w:t>
      </w:r>
      <w:r w:rsidRPr="00A73EF0">
        <w:rPr>
          <w:shd w:val="clear" w:color="auto" w:fill="FFFFFF"/>
        </w:rPr>
        <w:t>замещение.</w:t>
      </w:r>
    </w:p>
    <w:p w:rsidR="0057716F" w:rsidRPr="00555142" w:rsidRDefault="0057716F" w:rsidP="0057716F">
      <w:pPr>
        <w:rPr>
          <w:shd w:val="clear" w:color="auto" w:fill="FFFFFF"/>
        </w:rPr>
      </w:pPr>
      <w:r w:rsidRPr="00A73EF0">
        <w:rPr>
          <w:shd w:val="clear" w:color="auto" w:fill="FFFFFF"/>
        </w:rPr>
        <w:t>Дж. Тобин показал, что если Q = (pi, …, pn) – нек</w:t>
      </w:r>
      <w:r>
        <w:rPr>
          <w:shd w:val="clear" w:color="auto" w:fill="FFFFFF"/>
        </w:rPr>
        <w:t xml:space="preserve">оторый портфель (pi – доля i-го </w:t>
      </w:r>
      <w:r w:rsidRPr="00A73EF0">
        <w:rPr>
          <w:shd w:val="clear" w:color="auto" w:fill="FFFFFF"/>
        </w:rPr>
        <w:t>актива в портфеле), а f – безриско</w:t>
      </w:r>
      <w:r>
        <w:rPr>
          <w:shd w:val="clear" w:color="auto" w:fill="FFFFFF"/>
        </w:rPr>
        <w:t>вый актив, то все портфели вида:</w:t>
      </w:r>
    </w:p>
    <w:p w:rsidR="0057716F" w:rsidRPr="00555142" w:rsidRDefault="0057716F" w:rsidP="0057716F">
      <w:pPr>
        <w:rPr>
          <w:shd w:val="clear" w:color="auto" w:fill="FFFFFF"/>
        </w:rPr>
      </w:pPr>
    </w:p>
    <w:p w:rsidR="0057716F" w:rsidRPr="00555142" w:rsidRDefault="0057716F" w:rsidP="0057716F">
      <w:pPr>
        <w:rPr>
          <w:shd w:val="clear" w:color="auto" w:fill="FFFFFF"/>
        </w:rPr>
      </w:pPr>
    </w:p>
    <w:p w:rsidR="0057716F" w:rsidRPr="00A73EF0" w:rsidRDefault="0057716F" w:rsidP="0057716F">
      <w:pPr>
        <w:jc w:val="right"/>
        <w:rPr>
          <w:shd w:val="clear" w:color="auto" w:fill="FFFFFF"/>
        </w:rPr>
      </w:pPr>
      <w:r>
        <w:rPr>
          <w:shd w:val="clear" w:color="auto" w:fill="FFFFFF"/>
        </w:rPr>
        <w:t xml:space="preserve"> </w:t>
      </w:r>
      <w:r>
        <w:rPr>
          <w:shd w:val="clear" w:color="auto" w:fill="FFFFFF"/>
          <w:lang w:val="en-US"/>
        </w:rPr>
        <w:t>Y</w:t>
      </w:r>
      <w:r w:rsidRPr="00A73EF0">
        <w:rPr>
          <w:shd w:val="clear" w:color="auto" w:fill="FFFFFF"/>
        </w:rPr>
        <w:t xml:space="preserve"> = (1-</w:t>
      </w:r>
      <w:r w:rsidRPr="00175BBD">
        <w:rPr>
          <w:shd w:val="clear" w:color="auto" w:fill="FFFFFF"/>
        </w:rPr>
        <w:t>0</w:t>
      </w:r>
      <w:r w:rsidRPr="00A73EF0">
        <w:rPr>
          <w:shd w:val="clear" w:color="auto" w:fill="FFFFFF"/>
        </w:rPr>
        <w:t>)</w:t>
      </w:r>
      <w:r>
        <w:rPr>
          <w:shd w:val="clear" w:color="auto" w:fill="FFFFFF"/>
          <w:lang w:val="en-US"/>
        </w:rPr>
        <w:t>f</w:t>
      </w:r>
      <w:r w:rsidRPr="00A73EF0">
        <w:rPr>
          <w:shd w:val="clear" w:color="auto" w:fill="FFFFFF"/>
        </w:rPr>
        <w:t>+</w:t>
      </w:r>
      <w:r w:rsidRPr="00175BBD">
        <w:rPr>
          <w:shd w:val="clear" w:color="auto" w:fill="FFFFFF"/>
        </w:rPr>
        <w:t>0</w:t>
      </w:r>
      <w:r>
        <w:rPr>
          <w:shd w:val="clear" w:color="auto" w:fill="FFFFFF"/>
          <w:lang w:val="en-US"/>
        </w:rPr>
        <w:t>p</w:t>
      </w:r>
      <w:r w:rsidRPr="00A73EF0">
        <w:rPr>
          <w:shd w:val="clear" w:color="auto" w:fill="FFFFFF"/>
        </w:rPr>
        <w:t xml:space="preserve">                                                   (</w:t>
      </w:r>
      <w:r>
        <w:rPr>
          <w:shd w:val="clear" w:color="auto" w:fill="FFFFFF"/>
        </w:rPr>
        <w:t>5.14</w:t>
      </w:r>
      <w:r w:rsidRPr="00A73EF0">
        <w:rPr>
          <w:shd w:val="clear" w:color="auto" w:fill="FFFFFF"/>
        </w:rPr>
        <w:t>)</w:t>
      </w:r>
    </w:p>
    <w:p w:rsidR="0057716F" w:rsidRDefault="0057716F" w:rsidP="0057716F">
      <w:pPr>
        <w:rPr>
          <w:shd w:val="clear" w:color="auto" w:fill="FFFFFF"/>
        </w:rPr>
      </w:pPr>
    </w:p>
    <w:p w:rsidR="0057716F" w:rsidRDefault="0057716F" w:rsidP="0057716F">
      <w:pPr>
        <w:rPr>
          <w:shd w:val="clear" w:color="auto" w:fill="FFFFFF"/>
        </w:rPr>
      </w:pPr>
      <w:r w:rsidRPr="00A73EF0">
        <w:rPr>
          <w:shd w:val="clear" w:color="auto" w:fill="FFFFFF"/>
        </w:rPr>
        <w:t>лежат на прямой, проходящей через точки (0, rf) и ( p, r</w:t>
      </w:r>
      <w:r>
        <w:rPr>
          <w:shd w:val="clear" w:color="auto" w:fill="FFFFFF"/>
        </w:rPr>
        <w:t>p), где rf и rp – безрисковая и</w:t>
      </w:r>
      <w:r w:rsidRPr="00A73EF0">
        <w:rPr>
          <w:shd w:val="clear" w:color="auto" w:fill="FFFFFF"/>
        </w:rPr>
        <w:t xml:space="preserve"> рисковая доходности соответственно. Среди всех таких прямых нужно выбрать самую крутую (более крутая дает большую до</w:t>
      </w:r>
      <w:r>
        <w:rPr>
          <w:shd w:val="clear" w:color="auto" w:fill="FFFFFF"/>
        </w:rPr>
        <w:t>ходность при заданном риске), то есть</w:t>
      </w:r>
      <w:r w:rsidRPr="00A73EF0">
        <w:rPr>
          <w:shd w:val="clear" w:color="auto" w:fill="FFFFFF"/>
        </w:rPr>
        <w:t xml:space="preserve"> ту, которая проходит через точку (0, rp) и точку </w:t>
      </w:r>
      <w:r>
        <w:rPr>
          <w:shd w:val="clear" w:color="auto" w:fill="FFFFFF"/>
        </w:rPr>
        <w:t>касания T к эффективной границе (рисунок 5.3).</w:t>
      </w:r>
    </w:p>
    <w:p w:rsidR="0057716F" w:rsidRDefault="0057716F" w:rsidP="0057716F">
      <w:pPr>
        <w:rPr>
          <w:shd w:val="clear" w:color="auto" w:fill="FFFFFF"/>
        </w:rPr>
      </w:pPr>
    </w:p>
    <w:p w:rsidR="0057716F" w:rsidRDefault="0057716F" w:rsidP="0057716F">
      <w:pPr>
        <w:jc w:val="center"/>
        <w:rPr>
          <w:shd w:val="clear" w:color="auto" w:fill="FFFFFF"/>
        </w:rPr>
      </w:pPr>
      <w:r>
        <w:rPr>
          <w:noProof/>
        </w:rPr>
        <w:drawing>
          <wp:inline distT="0" distB="0" distL="0" distR="0">
            <wp:extent cx="4914900" cy="3095625"/>
            <wp:effectExtent l="0" t="0" r="0"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5">
                      <a:extLst>
                        <a:ext uri="{28A0092B-C50C-407E-A947-70E740481C1C}">
                          <a14:useLocalDpi xmlns:a14="http://schemas.microsoft.com/office/drawing/2010/main" val="0"/>
                        </a:ext>
                      </a:extLst>
                    </a:blip>
                    <a:srcRect l="33818" t="37273" r="24689" b="16228"/>
                    <a:stretch>
                      <a:fillRect/>
                    </a:stretch>
                  </pic:blipFill>
                  <pic:spPr bwMode="auto">
                    <a:xfrm>
                      <a:off x="0" y="0"/>
                      <a:ext cx="4914900" cy="3095625"/>
                    </a:xfrm>
                    <a:prstGeom prst="rect">
                      <a:avLst/>
                    </a:prstGeom>
                    <a:noFill/>
                    <a:ln>
                      <a:noFill/>
                    </a:ln>
                  </pic:spPr>
                </pic:pic>
              </a:graphicData>
            </a:graphic>
          </wp:inline>
        </w:drawing>
      </w:r>
    </w:p>
    <w:p w:rsidR="0057716F" w:rsidRPr="00A73EF0" w:rsidRDefault="0057716F" w:rsidP="0057716F">
      <w:pPr>
        <w:rPr>
          <w:shd w:val="clear" w:color="auto" w:fill="FFFFFF"/>
        </w:rPr>
      </w:pPr>
    </w:p>
    <w:p w:rsidR="0057716F" w:rsidRDefault="0057716F" w:rsidP="0057716F">
      <w:pPr>
        <w:jc w:val="center"/>
        <w:rPr>
          <w:shd w:val="clear" w:color="auto" w:fill="FFFFFF"/>
        </w:rPr>
      </w:pPr>
      <w:r>
        <w:rPr>
          <w:shd w:val="clear" w:color="auto" w:fill="FFFFFF"/>
        </w:rPr>
        <w:t xml:space="preserve">Рисунок 5.3 - </w:t>
      </w:r>
      <w:r w:rsidRPr="00175BBD">
        <w:rPr>
          <w:shd w:val="clear" w:color="auto" w:fill="FFFFFF"/>
        </w:rPr>
        <w:t>Эффективная граница портфелей согласно модели Тобина</w:t>
      </w:r>
    </w:p>
    <w:p w:rsidR="0057716F" w:rsidRDefault="0057716F" w:rsidP="0057716F">
      <w:pPr>
        <w:rPr>
          <w:shd w:val="clear" w:color="auto" w:fill="FFFFFF"/>
        </w:rPr>
      </w:pPr>
    </w:p>
    <w:p w:rsidR="0057716F" w:rsidRPr="00175BBD" w:rsidRDefault="0057716F" w:rsidP="0057716F">
      <w:pPr>
        <w:rPr>
          <w:shd w:val="clear" w:color="auto" w:fill="FFFFFF"/>
        </w:rPr>
      </w:pPr>
      <w:r w:rsidRPr="00175BBD">
        <w:rPr>
          <w:shd w:val="clear" w:color="auto" w:fill="FFFFFF"/>
        </w:rPr>
        <w:t>Модель Тобина предполагает наличие в портфели ценных бумаг безрисковых</w:t>
      </w:r>
      <w:r>
        <w:rPr>
          <w:shd w:val="clear" w:color="auto" w:fill="FFFFFF"/>
        </w:rPr>
        <w:t xml:space="preserve"> </w:t>
      </w:r>
      <w:r w:rsidRPr="00175BBD">
        <w:rPr>
          <w:shd w:val="clear" w:color="auto" w:fill="FFFFFF"/>
        </w:rPr>
        <w:t xml:space="preserve">активов, доходность которых не зависит от состояния </w:t>
      </w:r>
      <w:r>
        <w:rPr>
          <w:shd w:val="clear" w:color="auto" w:fill="FFFFFF"/>
        </w:rPr>
        <w:t xml:space="preserve">рынка и обычно имеет постоянное </w:t>
      </w:r>
      <w:r w:rsidRPr="00175BBD">
        <w:rPr>
          <w:shd w:val="clear" w:color="auto" w:fill="FFFFFF"/>
        </w:rPr>
        <w:t>значение.</w:t>
      </w:r>
    </w:p>
    <w:p w:rsidR="0057716F" w:rsidRDefault="0057716F" w:rsidP="0057716F">
      <w:pPr>
        <w:rPr>
          <w:shd w:val="clear" w:color="auto" w:fill="FFFFFF"/>
        </w:rPr>
      </w:pPr>
      <w:r w:rsidRPr="00175BBD">
        <w:rPr>
          <w:shd w:val="clear" w:color="auto" w:fill="FFFFFF"/>
        </w:rPr>
        <w:lastRenderedPageBreak/>
        <w:t>Кроме того, в модели Дж. Тобина допустимыми являются любые портфели, это</w:t>
      </w:r>
      <w:r>
        <w:rPr>
          <w:shd w:val="clear" w:color="auto" w:fill="FFFFFF"/>
        </w:rPr>
        <w:t xml:space="preserve"> </w:t>
      </w:r>
      <w:r w:rsidRPr="00175BBD">
        <w:rPr>
          <w:shd w:val="clear" w:color="auto" w:fill="FFFFFF"/>
        </w:rPr>
        <w:t>значит, что допустимы не только покупки акций, но и продажи.</w:t>
      </w:r>
      <w:r>
        <w:rPr>
          <w:shd w:val="clear" w:color="auto" w:fill="FFFFFF"/>
        </w:rPr>
        <w:t xml:space="preserve"> </w:t>
      </w:r>
    </w:p>
    <w:p w:rsidR="005654DD" w:rsidRDefault="005654DD" w:rsidP="001F7280">
      <w:pPr>
        <w:rPr>
          <w:rStyle w:val="Bodytext20"/>
          <w:sz w:val="28"/>
          <w:szCs w:val="28"/>
        </w:rPr>
      </w:pPr>
    </w:p>
    <w:p w:rsidR="000447E5" w:rsidRPr="005654DD" w:rsidRDefault="005654DD" w:rsidP="001F7280">
      <w:pPr>
        <w:rPr>
          <w:rStyle w:val="Bodytext20"/>
          <w:b/>
          <w:sz w:val="28"/>
          <w:szCs w:val="28"/>
        </w:rPr>
      </w:pPr>
      <w:r w:rsidRPr="005654DD">
        <w:rPr>
          <w:rStyle w:val="Bodytext20"/>
          <w:b/>
          <w:sz w:val="28"/>
          <w:szCs w:val="28"/>
        </w:rPr>
        <w:t>Модель оценки стоимости капитала WАСС.</w:t>
      </w:r>
    </w:p>
    <w:p w:rsidR="005654DD" w:rsidRPr="00E01C33" w:rsidRDefault="005654DD" w:rsidP="005654DD">
      <w:pPr>
        <w:contextualSpacing/>
      </w:pPr>
      <w:r w:rsidRPr="00E01C33">
        <w:t>Средневзвешенная стоимость капитала (</w:t>
      </w:r>
      <w:r w:rsidRPr="00E01C33">
        <w:rPr>
          <w:lang w:val="en-US"/>
        </w:rPr>
        <w:t>WACC</w:t>
      </w:r>
      <w:r w:rsidRPr="00E01C33">
        <w:t>) показывает минимальный возврат средств организации на вложенный в ее деятельность капитал, или его рентабельность, то есть показатель средневзвешенной стоимости капитала отражает сложившийся в организации минимум возврата на вложенный в ее деятельность капитал, его рентабельность. WACC характеризует стоимость капитала, авансированного в деятельность организации. Экономический смысл этого показателя состоит в том, что организация может принимать любые решения (в том числе инвестиционного характера), если уровень их рентабельности не ниже текущего значения показателя средневзвешенной стоимости капитала. Стоимость капитала характеризует уровень рентабельности инвестированного капитала, необходимого для обеспечения высокой рыночной стоимости организации.</w:t>
      </w:r>
    </w:p>
    <w:p w:rsidR="005654DD" w:rsidRPr="00E01C33" w:rsidRDefault="005654DD" w:rsidP="005654DD">
      <w:pPr>
        <w:contextualSpacing/>
      </w:pPr>
      <w:r w:rsidRPr="00E01C33">
        <w:t>Согласно традиционному подходу к определению оптимальной структуры капитала, средневзвешенная стоимость капитала зависит от стоимости его составляющих-</w:t>
      </w:r>
      <w:r>
        <w:t xml:space="preserve"> </w:t>
      </w:r>
      <w:r w:rsidRPr="00E01C33">
        <w:t xml:space="preserve"> собственного и заемного капитала. В зависимости от структуры капитала стоимость каждой из составляющих изменяется, причем темпы их изменения различны (рисунок </w:t>
      </w:r>
      <w:r w:rsidR="0057716F">
        <w:t>5.4</w:t>
      </w:r>
      <w:r w:rsidRPr="00E01C33">
        <w:t>).</w:t>
      </w:r>
    </w:p>
    <w:p w:rsidR="005654DD" w:rsidRPr="00E01C33" w:rsidRDefault="005654DD" w:rsidP="005654DD">
      <w:pPr>
        <w:contextualSpacing/>
      </w:pPr>
      <w:r w:rsidRPr="00E01C33">
        <w:rPr>
          <w:noProof/>
        </w:rPr>
        <w:drawing>
          <wp:inline distT="0" distB="0" distL="0" distR="0" wp14:anchorId="300226FE" wp14:editId="5D9EA90D">
            <wp:extent cx="5715000" cy="4064000"/>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9-4.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715000" cy="4064000"/>
                    </a:xfrm>
                    <a:prstGeom prst="rect">
                      <a:avLst/>
                    </a:prstGeom>
                  </pic:spPr>
                </pic:pic>
              </a:graphicData>
            </a:graphic>
          </wp:inline>
        </w:drawing>
      </w:r>
    </w:p>
    <w:p w:rsidR="005654DD" w:rsidRPr="00E01C33" w:rsidRDefault="005654DD" w:rsidP="005654DD">
      <w:pPr>
        <w:contextualSpacing/>
      </w:pPr>
    </w:p>
    <w:p w:rsidR="005654DD" w:rsidRPr="00E01C33" w:rsidRDefault="005654DD" w:rsidP="005654DD">
      <w:pPr>
        <w:ind w:left="2127" w:hanging="1418"/>
        <w:contextualSpacing/>
      </w:pPr>
      <w:r w:rsidRPr="00E01C33">
        <w:t xml:space="preserve">Рисунок </w:t>
      </w:r>
      <w:r w:rsidR="0057716F">
        <w:t>5.4</w:t>
      </w:r>
      <w:r>
        <w:t xml:space="preserve"> </w:t>
      </w:r>
      <w:r w:rsidRPr="00E01C33">
        <w:t>- Зависимость средневзвешенной</w:t>
      </w:r>
      <w:r w:rsidR="0057716F">
        <w:t xml:space="preserve"> цены капитала от доли заемных </w:t>
      </w:r>
      <w:r w:rsidRPr="00E01C33">
        <w:t>средств</w:t>
      </w:r>
    </w:p>
    <w:p w:rsidR="005654DD" w:rsidRPr="00E01C33" w:rsidRDefault="005654DD" w:rsidP="005654DD">
      <w:pPr>
        <w:contextualSpacing/>
      </w:pPr>
    </w:p>
    <w:p w:rsidR="005654DD" w:rsidRPr="00E01C33" w:rsidRDefault="005654DD" w:rsidP="005654DD">
      <w:pPr>
        <w:contextualSpacing/>
      </w:pPr>
      <w:r w:rsidRPr="00E01C33">
        <w:t xml:space="preserve">Умеренный рост доли заемных средств, то есть некоторое повышение финансового риска, не вызывает немедленной реакции акционеров в плане </w:t>
      </w:r>
      <w:r w:rsidRPr="00E01C33">
        <w:lastRenderedPageBreak/>
        <w:t>увеличения требуемой доходности, однако при превышении некоторого порога безопасности ситуация меняется, и акционеры начинают требовать большей доходности для компенсации риска. Одновременно и стоимость заемного капитала, оставаясь сначала практически неизменной, при определенном изменении состава источников начинает возрастать.</w:t>
      </w:r>
    </w:p>
    <w:p w:rsidR="005654DD" w:rsidRPr="00E01C33" w:rsidRDefault="005654DD" w:rsidP="005654DD">
      <w:pPr>
        <w:contextualSpacing/>
      </w:pPr>
      <w:r w:rsidRPr="00E01C33">
        <w:t>Поскольку стоимость заемного капитала в среднем ниже, чем стоимость собственного, существует структура капитала, называемая оптимальной, при которой показатель WACC имеет минимальное значение, а, следовательно, рыночная стоимость фирмы будет максимальной.</w:t>
      </w:r>
    </w:p>
    <w:p w:rsidR="005654DD" w:rsidRPr="00E01C33" w:rsidRDefault="005654DD" w:rsidP="005654DD">
      <w:pPr>
        <w:contextualSpacing/>
      </w:pPr>
      <w:r w:rsidRPr="00E01C33">
        <w:t>Из рисунка 6 видно, что от доли заемных средств:</w:t>
      </w:r>
    </w:p>
    <w:p w:rsidR="005654DD" w:rsidRPr="00E01C33" w:rsidRDefault="005654DD" w:rsidP="005654DD">
      <w:pPr>
        <w:contextualSpacing/>
      </w:pPr>
      <w:r w:rsidRPr="00E01C33">
        <w:t>1 существует точка минимума (в нашем примере это соответствует доле заемных средств, приблизительно равной 50%);</w:t>
      </w:r>
    </w:p>
    <w:p w:rsidR="005654DD" w:rsidRPr="00E01C33" w:rsidRDefault="005654DD" w:rsidP="005654DD">
      <w:pPr>
        <w:contextualSpacing/>
      </w:pPr>
      <w:r w:rsidRPr="00E01C33">
        <w:t>2 минимум пологий (отклонение по доле заемного капитала на 10-20% приводит к изменению средневзвешенной цены капитала на 1-2%). На сегодняшний день отклонения по ставкам кредитов, запросы по величине цены собственного капитала превышает такую точность или сопоставимы с ней.</w:t>
      </w:r>
    </w:p>
    <w:p w:rsidR="005654DD" w:rsidRPr="00E01C33" w:rsidRDefault="005654DD" w:rsidP="005654DD">
      <w:pPr>
        <w:contextualSpacing/>
      </w:pPr>
      <w:r w:rsidRPr="00E01C33">
        <w:t>Задача оптимизации структуры капитала будет актуальной, когда на предприятиях будут «вылавливаться» эффекты в 0,1%. То есть «ловить» собственно минимум не нужно, достаточно находиться в близкой зоне.</w:t>
      </w:r>
    </w:p>
    <w:p w:rsidR="005654DD" w:rsidRPr="00E01C33" w:rsidRDefault="005654DD" w:rsidP="005654DD">
      <w:pPr>
        <w:contextualSpacing/>
      </w:pPr>
      <w:r w:rsidRPr="00E01C33">
        <w:t>Практическая задача минимизации средней цены капитала заключается в уменьшении ставок по всем компонентам капитала и в уменьшении удельного веса «дорогих» статей пассивов. Конкретно это выражается в уменьшении задолженности в бюджет и внебюджетные фонды, так как это самые «дорогие» источники финансирования. Государство формирует такие правила, чтобы в первую очередь было выгодно заплатить налоги и другие платежи. Эта тактика отлично срабатывает на предприятиях, у которых достаточно оборотных средств.</w:t>
      </w:r>
    </w:p>
    <w:p w:rsidR="005654DD" w:rsidRPr="00E01C33" w:rsidRDefault="005654DD" w:rsidP="005654DD">
      <w:pPr>
        <w:contextualSpacing/>
      </w:pPr>
      <w:r w:rsidRPr="00E01C33">
        <w:t>Показатель средневзвешенная стоимость капитала организации интегрирует в себе информацию о конкретном составе элементов сформированного (формируемого) капитала, их индивидуальной стоимости и значимости в общей сумме капитала. Он определяет относительный уровень расходов (в форме платы процентов, дивидендов, вознаграждений и т.п.) за пользование авансированными в деятельность организации финансовыми ресурсами. Итак, общая стоимость капитала WACC представляет собой среднее значение цен каждого источника в общей сумме.</w:t>
      </w:r>
    </w:p>
    <w:p w:rsidR="005654DD" w:rsidRPr="00E01C33" w:rsidRDefault="005654DD" w:rsidP="005654DD">
      <w:pPr>
        <w:contextualSpacing/>
      </w:pPr>
      <w:r w:rsidRPr="00E01C33">
        <w:t>Основная сложность при расчетах этого показателя заключается в исчислении цены единицы капитала, полученного из конкретного источника средств, так как от этого зависит точность расчета WACC. Для некоторых источников ее можно вычислить достаточно легко и точно (например, стоимость банковского кредита); для ряда других источников это сделать довольно трудно, причем точное исчисление в принципе невозможно. Тем не менее, даже приблизительные оценки WACC приемлемы для аналитических целей (полезны как для сравнительного анализа эффективности авансирования средств в организацию, так и для обоснования инвестиционной политики организации).</w:t>
      </w:r>
    </w:p>
    <w:p w:rsidR="005654DD" w:rsidRPr="00E01C33" w:rsidRDefault="005654DD" w:rsidP="005654DD">
      <w:pPr>
        <w:contextualSpacing/>
      </w:pPr>
      <w:r w:rsidRPr="00E01C33">
        <w:t xml:space="preserve">В соответствии с методикой, описанной И.А. Бланком, привлечение дополнительного капитала, как за счет собственных источников предприятия, так и за счет заемных, имеет свои пределы и обычно связано с возрастанием его средневзвешенной стоимости. Для привлечения инвесторов требуется </w:t>
      </w:r>
      <w:r w:rsidRPr="00E01C33">
        <w:lastRenderedPageBreak/>
        <w:t>выплачивать больший доход на акции или облигации при размещении дополнительного выпуска.</w:t>
      </w:r>
    </w:p>
    <w:p w:rsidR="005654DD" w:rsidRPr="00E01C33" w:rsidRDefault="005654DD" w:rsidP="005654DD">
      <w:pPr>
        <w:contextualSpacing/>
      </w:pPr>
      <w:r w:rsidRPr="00E01C33">
        <w:t>При получении дополнительных кредитов уменьшается значение коэффициента автономии и как следствие платежеспособности, а значит</w:t>
      </w:r>
      <w:r>
        <w:t>,</w:t>
      </w:r>
      <w:r w:rsidRPr="00E01C33">
        <w:t xml:space="preserve"> происходит повышение процентной ставки за кредит из-за увеличения уровня риска банкротства. Аналогично, при инвестиции дополнительных кредитов в средства производства, запасы и другие</w:t>
      </w:r>
      <w:r>
        <w:t>,</w:t>
      </w:r>
      <w:r w:rsidRPr="00E01C33">
        <w:t xml:space="preserve"> низко ликвидные активы снижается коэффициент ликвидности, что так же приводит к повышению процентной ставки за кредит.</w:t>
      </w:r>
    </w:p>
    <w:p w:rsidR="005654DD" w:rsidRPr="00E01C33" w:rsidRDefault="005654DD" w:rsidP="005654DD">
      <w:pPr>
        <w:contextualSpacing/>
      </w:pPr>
      <w:r w:rsidRPr="00E01C33">
        <w:t>Привлечение дополнительных кредитов при высоком уровне финансового рычага, а, следовательно, и финансового риска, возможно только на условиях повышенной процентной ставки за кредит с учетом риск-премии для банка.</w:t>
      </w:r>
    </w:p>
    <w:p w:rsidR="005654DD" w:rsidRPr="00E01C33" w:rsidRDefault="005654DD" w:rsidP="005654DD">
      <w:pPr>
        <w:contextualSpacing/>
      </w:pPr>
      <w:r w:rsidRPr="00E01C33">
        <w:t>Численное выражение риска компании получается комбинацией среднего значения стоимости акционерного капитала и стоимости долга. Результатом будет средневзвешенная стоимость совокупного капитала (WACC).</w:t>
      </w:r>
    </w:p>
    <w:p w:rsidR="005654DD" w:rsidRPr="00E01C33" w:rsidRDefault="005654DD" w:rsidP="005654DD">
      <w:pPr>
        <w:contextualSpacing/>
      </w:pPr>
      <w:r w:rsidRPr="00E01C33">
        <w:t>Она вычисляется следующим образом:</w:t>
      </w:r>
    </w:p>
    <w:p w:rsidR="005654DD" w:rsidRPr="00E01C33" w:rsidRDefault="005654DD" w:rsidP="005654DD">
      <w:pPr>
        <w:contextualSpacing/>
      </w:pPr>
      <w:r w:rsidRPr="00E01C33">
        <w:t>Во-первых, предельная стоимость долга после вычета налогов умножается на долю долга в структуре капитала.</w:t>
      </w:r>
    </w:p>
    <w:p w:rsidR="005654DD" w:rsidRPr="00E01C33" w:rsidRDefault="005654DD" w:rsidP="005654DD">
      <w:pPr>
        <w:contextualSpacing/>
      </w:pPr>
      <w:r w:rsidRPr="00E01C33">
        <w:t>Во-вторых, стоимость акционерного капитала умножается на долю акционерного капитала в структуре капитала.</w:t>
      </w:r>
    </w:p>
    <w:p w:rsidR="005654DD" w:rsidRPr="00E01C33" w:rsidRDefault="005654DD" w:rsidP="005654DD">
      <w:pPr>
        <w:contextualSpacing/>
      </w:pPr>
      <w:r w:rsidRPr="00E01C33">
        <w:t>В-третьих, оба результата складываются.</w:t>
      </w:r>
    </w:p>
    <w:p w:rsidR="005654DD" w:rsidRPr="00E01C33" w:rsidRDefault="005654DD" w:rsidP="005654DD">
      <w:pPr>
        <w:contextualSpacing/>
      </w:pPr>
      <w:r w:rsidRPr="00E01C33">
        <w:t>Здесь используются предельные стоимости долга, так как предполагается, что рассматриваемые инвестиции требуют «нового» капитала. Налоги вычитаются из стоимости долга, потому что они с долга не взимаются (дивиденды по привилегированным акциям облагаются налогом на прибыль, как и обыкновенные акции, то есть дивиденды по привилегированным акциям не вычитаются эмитентом из налогооблагаемой прибылью; выплаты процентов по облигационным займам налогом на прибыль не облагаются).</w:t>
      </w:r>
    </w:p>
    <w:p w:rsidR="005654DD" w:rsidRPr="00E01C33" w:rsidRDefault="005654DD" w:rsidP="005654DD">
      <w:pPr>
        <w:contextualSpacing/>
      </w:pPr>
      <w:r w:rsidRPr="00E01C33">
        <w:t>Так как цена заемного капитала уже включает в себя учет инфляции, то коррекция на инфляцию в данном случае не проводится, и соответственно при расчете цены собственного капитала инфляция должна быть учтена.</w:t>
      </w:r>
    </w:p>
    <w:p w:rsidR="005654DD" w:rsidRPr="00E01C33" w:rsidRDefault="005654DD" w:rsidP="005654DD">
      <w:pPr>
        <w:contextualSpacing/>
      </w:pPr>
      <w:r w:rsidRPr="00E01C33">
        <w:t>Формула расчета средневзвешенной стоимости совокупного капитала</w:t>
      </w:r>
    </w:p>
    <w:p w:rsidR="005654DD" w:rsidRPr="00E01C33" w:rsidRDefault="005654DD" w:rsidP="005654DD">
      <w:pPr>
        <w:contextualSpacing/>
      </w:pPr>
    </w:p>
    <w:p w:rsidR="005654DD" w:rsidRPr="00E01C33" w:rsidRDefault="005654DD" w:rsidP="005654DD">
      <w:pPr>
        <w:contextualSpacing/>
        <w:jc w:val="center"/>
        <w:rPr>
          <w:rFonts w:eastAsiaTheme="minorEastAsia"/>
        </w:rPr>
      </w:pPr>
      <w:r w:rsidRPr="001539B9">
        <w:rPr>
          <w:rFonts w:eastAsiaTheme="minorEastAsia"/>
        </w:rPr>
        <w:t xml:space="preserve">                      </w:t>
      </w:r>
      <m:oMath>
        <m:r>
          <m:rPr>
            <m:sty m:val="p"/>
          </m:rPr>
          <w:rPr>
            <w:rFonts w:ascii="Cambria Math" w:hAnsi="Cambria Math"/>
          </w:rPr>
          <m:t>WACC=</m:t>
        </m:r>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rPr>
              <m:t>СК</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К</m:t>
            </m:r>
          </m:e>
          <m:sub>
            <m:r>
              <m:rPr>
                <m:sty m:val="p"/>
              </m:rPr>
              <w:rPr>
                <w:rFonts w:ascii="Cambria Math" w:hAnsi="Cambria Math"/>
              </w:rPr>
              <m:t>СК</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rPr>
              <m:t>ЗК</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К</m:t>
            </m:r>
          </m:e>
          <m:sub>
            <m:r>
              <m:rPr>
                <m:sty m:val="p"/>
              </m:rPr>
              <w:rPr>
                <w:rFonts w:ascii="Cambria Math" w:hAnsi="Cambria Math"/>
              </w:rPr>
              <m:t>ЗК</m:t>
            </m:r>
          </m:sub>
        </m:sSub>
        <m:r>
          <m:rPr>
            <m:sty m:val="p"/>
          </m:rPr>
          <w:rPr>
            <w:rFonts w:ascii="Cambria Math" w:hAnsi="Cambria Math"/>
          </w:rPr>
          <m:t>*(1-Т),</m:t>
        </m:r>
        <m:r>
          <w:rPr>
            <w:rFonts w:ascii="Cambria Math" w:hAnsi="Cambria Math"/>
          </w:rPr>
          <m:t xml:space="preserve"> </m:t>
        </m:r>
      </m:oMath>
      <w:r w:rsidRPr="00E01C33">
        <w:rPr>
          <w:rFonts w:eastAsiaTheme="minorEastAsia"/>
        </w:rPr>
        <w:t xml:space="preserve">                             (</w:t>
      </w:r>
      <w:r w:rsidR="0057716F">
        <w:rPr>
          <w:rFonts w:eastAsiaTheme="minorEastAsia"/>
        </w:rPr>
        <w:t>5.15</w:t>
      </w:r>
      <w:r w:rsidRPr="00E01C33">
        <w:rPr>
          <w:rFonts w:eastAsiaTheme="minorEastAsia"/>
        </w:rPr>
        <w:t>)</w:t>
      </w:r>
    </w:p>
    <w:p w:rsidR="005654DD" w:rsidRPr="00E01C33" w:rsidRDefault="005654DD" w:rsidP="005654DD">
      <w:pPr>
        <w:contextualSpacing/>
        <w:rPr>
          <w:i/>
        </w:rPr>
      </w:pPr>
    </w:p>
    <w:p w:rsidR="005654DD" w:rsidRPr="00E01C33" w:rsidRDefault="005654DD" w:rsidP="005654DD">
      <w:pPr>
        <w:contextualSpacing/>
        <w:rPr>
          <w:i/>
        </w:rPr>
      </w:pPr>
      <w:r>
        <w:t>г</w:t>
      </w:r>
      <w:r w:rsidRPr="00E01C33">
        <w:t>де</w:t>
      </w:r>
      <w:r>
        <w:t xml:space="preserve"> </w:t>
      </w:r>
      <w:r w:rsidRPr="00E01C33">
        <w:t>WACC - средневзвешенная стоимость совокупного капитала, %;</w:t>
      </w:r>
    </w:p>
    <w:p w:rsidR="005654DD" w:rsidRPr="00E01C33" w:rsidRDefault="005654DD" w:rsidP="005654DD">
      <w:pPr>
        <w:ind w:left="426" w:firstLine="850"/>
        <w:contextualSpacing/>
      </w:pPr>
      <w:r w:rsidRPr="00E01C33">
        <w:rPr>
          <w:lang w:val="en-US"/>
        </w:rPr>
        <w:t>d</w:t>
      </w:r>
      <w:r w:rsidRPr="00E01C33">
        <w:rPr>
          <w:vertAlign w:val="subscript"/>
        </w:rPr>
        <w:t>СК</w:t>
      </w:r>
      <w:r>
        <w:rPr>
          <w:vertAlign w:val="subscript"/>
        </w:rPr>
        <w:t xml:space="preserve"> </w:t>
      </w:r>
      <w:r w:rsidRPr="00E01C33">
        <w:t>- доля собственного капитала;</w:t>
      </w:r>
    </w:p>
    <w:p w:rsidR="005654DD" w:rsidRPr="00E01C33" w:rsidRDefault="005654DD" w:rsidP="005654DD">
      <w:pPr>
        <w:ind w:left="426" w:firstLine="850"/>
        <w:contextualSpacing/>
      </w:pPr>
      <w:r w:rsidRPr="00E01C33">
        <w:t>К</w:t>
      </w:r>
      <w:r w:rsidRPr="00E01C33">
        <w:rPr>
          <w:vertAlign w:val="subscript"/>
        </w:rPr>
        <w:t>СК</w:t>
      </w:r>
      <w:r>
        <w:rPr>
          <w:vertAlign w:val="subscript"/>
        </w:rPr>
        <w:t xml:space="preserve"> </w:t>
      </w:r>
      <w:r w:rsidRPr="00E01C33">
        <w:t>- стоимость собственного капитала;</w:t>
      </w:r>
    </w:p>
    <w:p w:rsidR="005654DD" w:rsidRPr="00E01C33" w:rsidRDefault="005654DD" w:rsidP="005654DD">
      <w:pPr>
        <w:ind w:left="426" w:firstLine="850"/>
        <w:contextualSpacing/>
      </w:pPr>
      <w:r w:rsidRPr="00E01C33">
        <w:rPr>
          <w:lang w:val="en-US"/>
        </w:rPr>
        <w:t>d</w:t>
      </w:r>
      <w:r w:rsidRPr="00E01C33">
        <w:rPr>
          <w:vertAlign w:val="subscript"/>
        </w:rPr>
        <w:t>ЗК</w:t>
      </w:r>
      <w:r>
        <w:rPr>
          <w:vertAlign w:val="subscript"/>
        </w:rPr>
        <w:t xml:space="preserve"> </w:t>
      </w:r>
      <w:r w:rsidRPr="00E01C33">
        <w:t>- доля заемного капитала;</w:t>
      </w:r>
    </w:p>
    <w:p w:rsidR="005654DD" w:rsidRPr="00E01C33" w:rsidRDefault="005654DD" w:rsidP="005654DD">
      <w:pPr>
        <w:ind w:left="426" w:firstLine="850"/>
        <w:contextualSpacing/>
      </w:pPr>
      <w:r w:rsidRPr="00E01C33">
        <w:t>К</w:t>
      </w:r>
      <w:r w:rsidRPr="00E01C33">
        <w:rPr>
          <w:vertAlign w:val="subscript"/>
        </w:rPr>
        <w:t>ЗК</w:t>
      </w:r>
      <w:r>
        <w:rPr>
          <w:vertAlign w:val="subscript"/>
        </w:rPr>
        <w:t xml:space="preserve"> </w:t>
      </w:r>
      <w:r w:rsidRPr="00E01C33">
        <w:t>-</w:t>
      </w:r>
      <w:r>
        <w:t xml:space="preserve"> </w:t>
      </w:r>
      <w:r w:rsidRPr="00E01C33">
        <w:t xml:space="preserve"> стоимость заемного капитала;</w:t>
      </w:r>
    </w:p>
    <w:p w:rsidR="005654DD" w:rsidRPr="00E01C33" w:rsidRDefault="005654DD" w:rsidP="005654DD">
      <w:pPr>
        <w:ind w:left="426" w:firstLine="850"/>
        <w:contextualSpacing/>
      </w:pPr>
      <w:r w:rsidRPr="00E01C33">
        <w:t>Т - ставка налога на прибыль.</w:t>
      </w:r>
    </w:p>
    <w:p w:rsidR="005654DD" w:rsidRPr="00E01C33" w:rsidRDefault="005654DD" w:rsidP="005654DD">
      <w:pPr>
        <w:contextualSpacing/>
        <w:rPr>
          <w:highlight w:val="yellow"/>
        </w:rPr>
      </w:pPr>
    </w:p>
    <w:p w:rsidR="005654DD" w:rsidRPr="00553478" w:rsidRDefault="005654DD" w:rsidP="005654DD">
      <w:pPr>
        <w:contextualSpacing/>
      </w:pPr>
      <w:r w:rsidRPr="00E01C33">
        <w:t>Стоимость собственного капитала — это денежный доход, который хотят получит</w:t>
      </w:r>
      <w:r>
        <w:t>ь держатели обыкновенных акций.</w:t>
      </w:r>
    </w:p>
    <w:p w:rsidR="005654DD" w:rsidRPr="00E01C33" w:rsidRDefault="005654DD" w:rsidP="005654DD">
      <w:pPr>
        <w:contextualSpacing/>
      </w:pPr>
      <w:r w:rsidRPr="00E01C33">
        <w:t>Расчет стоимости собственного капитала рассчитывается по модели прогнозируемого роста дивидендов и основывается на формуле</w:t>
      </w:r>
    </w:p>
    <w:p w:rsidR="005654DD" w:rsidRPr="00E01C33" w:rsidRDefault="005654DD" w:rsidP="005654DD">
      <w:pPr>
        <w:contextualSpacing/>
      </w:pPr>
    </w:p>
    <w:p w:rsidR="005654DD" w:rsidRPr="00E01C33" w:rsidRDefault="005654DD" w:rsidP="005654DD">
      <w:pPr>
        <w:contextualSpacing/>
        <w:jc w:val="center"/>
      </w:pPr>
      <w:r w:rsidRPr="00E01C33">
        <w:t xml:space="preserve">                                                К</w:t>
      </w:r>
      <w:r w:rsidRPr="00E01C33">
        <w:rPr>
          <w:vertAlign w:val="subscript"/>
        </w:rPr>
        <w:t>СК</w:t>
      </w:r>
      <w:r w:rsidRPr="00E01C33">
        <w:t xml:space="preserve">= </w:t>
      </w:r>
      <m:oMath>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rPr>
                  <m:t>1</m:t>
                </m:r>
              </m:sub>
            </m:sSub>
          </m:num>
          <m:den>
            <m:r>
              <m:rPr>
                <m:sty m:val="p"/>
              </m:rPr>
              <w:rPr>
                <w:rFonts w:ascii="Cambria Math" w:hAnsi="Cambria Math"/>
              </w:rPr>
              <m:t>P</m:t>
            </m:r>
          </m:den>
        </m:f>
        <m:r>
          <m:rPr>
            <m:sty m:val="p"/>
          </m:rPr>
          <w:rPr>
            <w:rFonts w:ascii="Cambria Math" w:hAnsi="Cambria Math"/>
          </w:rPr>
          <m:t>+g</m:t>
        </m:r>
      </m:oMath>
      <w:r w:rsidRPr="00E01C33">
        <w:rPr>
          <w:rFonts w:eastAsiaTheme="minorEastAsia"/>
        </w:rPr>
        <w:t>,                                                    (</w:t>
      </w:r>
      <w:r w:rsidR="0057716F">
        <w:rPr>
          <w:rFonts w:eastAsiaTheme="minorEastAsia"/>
        </w:rPr>
        <w:t>5.16</w:t>
      </w:r>
      <w:r w:rsidRPr="00E01C33">
        <w:rPr>
          <w:rFonts w:eastAsiaTheme="minorEastAsia"/>
        </w:rPr>
        <w:t>)</w:t>
      </w:r>
    </w:p>
    <w:p w:rsidR="005654DD" w:rsidRPr="00E01C33" w:rsidRDefault="005654DD" w:rsidP="005654DD">
      <w:pPr>
        <w:contextualSpacing/>
        <w:jc w:val="center"/>
      </w:pPr>
    </w:p>
    <w:p w:rsidR="005654DD" w:rsidRPr="00E01C33" w:rsidRDefault="005654DD" w:rsidP="005654DD">
      <w:pPr>
        <w:contextualSpacing/>
      </w:pPr>
      <w:r w:rsidRPr="00E01C33">
        <w:t>где К</w:t>
      </w:r>
      <w:r w:rsidRPr="00E01C33">
        <w:rPr>
          <w:vertAlign w:val="subscript"/>
        </w:rPr>
        <w:t>СК</w:t>
      </w:r>
      <w:r w:rsidRPr="00E01C33">
        <w:t xml:space="preserve"> - стоимость собственного капитала, </w:t>
      </w:r>
    </w:p>
    <w:p w:rsidR="005654DD" w:rsidRPr="00E01C33" w:rsidRDefault="005654DD" w:rsidP="005654DD">
      <w:pPr>
        <w:ind w:left="1418" w:hanging="284"/>
        <w:contextualSpacing/>
      </w:pPr>
      <w:r w:rsidRPr="00E01C33">
        <w:t xml:space="preserve">Р - рыночная цена одной акции, </w:t>
      </w:r>
    </w:p>
    <w:p w:rsidR="005654DD" w:rsidRPr="00E01C33" w:rsidRDefault="005654DD" w:rsidP="005654DD">
      <w:pPr>
        <w:ind w:left="1843" w:hanging="709"/>
        <w:contextualSpacing/>
      </w:pPr>
      <w:r w:rsidRPr="00E01C33">
        <w:t>D1 - дивиденд, выплаченный компанией в первый год анализируемого периода;</w:t>
      </w:r>
    </w:p>
    <w:p w:rsidR="005654DD" w:rsidRPr="00E01C33" w:rsidRDefault="005654DD" w:rsidP="005654DD">
      <w:pPr>
        <w:ind w:left="1418" w:hanging="284"/>
        <w:contextualSpacing/>
      </w:pPr>
      <w:r w:rsidRPr="00E01C33">
        <w:t>g - прогнозируемый ежегодный рост дивидендов.</w:t>
      </w:r>
    </w:p>
    <w:p w:rsidR="005654DD" w:rsidRPr="00E01C33" w:rsidRDefault="005654DD" w:rsidP="005654DD">
      <w:pPr>
        <w:ind w:left="1418" w:hanging="709"/>
        <w:contextualSpacing/>
      </w:pPr>
    </w:p>
    <w:p w:rsidR="005654DD" w:rsidRPr="00E01C33" w:rsidRDefault="005654DD" w:rsidP="005654DD">
      <w:pPr>
        <w:contextualSpacing/>
      </w:pPr>
      <w:r w:rsidRPr="00E01C33">
        <w:t xml:space="preserve">Цена заемных средств будет рассчитываться по следующей формуле </w:t>
      </w:r>
    </w:p>
    <w:p w:rsidR="005654DD" w:rsidRPr="00E01C33" w:rsidRDefault="005654DD" w:rsidP="005654DD">
      <w:pPr>
        <w:contextualSpacing/>
      </w:pPr>
    </w:p>
    <w:p w:rsidR="005654DD" w:rsidRPr="00E01C33" w:rsidRDefault="004E7440" w:rsidP="005654DD">
      <w:pPr>
        <w:contextualSpacing/>
        <w:jc w:val="right"/>
      </w:pPr>
      <m:oMath>
        <m:sSub>
          <m:sSubPr>
            <m:ctrlPr>
              <w:rPr>
                <w:rFonts w:ascii="Cambria Math" w:hAnsi="Cambria Math"/>
                <w:vertAlign w:val="subscript"/>
              </w:rPr>
            </m:ctrlPr>
          </m:sSubPr>
          <m:e>
            <m:r>
              <m:rPr>
                <m:sty m:val="p"/>
              </m:rPr>
              <w:rPr>
                <w:rFonts w:ascii="Cambria Math" w:hAnsi="Cambria Math"/>
              </w:rPr>
              <m:t>К</m:t>
            </m:r>
          </m:e>
          <m:sub>
            <m:r>
              <w:rPr>
                <w:rFonts w:ascii="Cambria Math" w:hAnsi="Cambria Math"/>
                <w:vertAlign w:val="subscript"/>
              </w:rPr>
              <m:t>ЗК</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ПР</m:t>
                </m:r>
              </m:e>
              <m:sub>
                <m:r>
                  <w:rPr>
                    <w:rFonts w:ascii="Cambria Math" w:hAnsi="Cambria Math"/>
                  </w:rPr>
                  <m:t>упл</m:t>
                </m:r>
              </m:sub>
            </m:sSub>
          </m:num>
          <m:den>
            <m:r>
              <w:rPr>
                <w:rFonts w:ascii="Cambria Math" w:hAnsi="Cambria Math"/>
              </w:rPr>
              <m:t>ЗК</m:t>
            </m:r>
          </m:den>
        </m:f>
        <m:r>
          <w:rPr>
            <w:rFonts w:ascii="Cambria Math" w:hAnsi="Cambria Math"/>
          </w:rPr>
          <m:t>=</m:t>
        </m:r>
        <m:f>
          <m:fPr>
            <m:ctrlPr>
              <w:rPr>
                <w:rFonts w:ascii="Cambria Math" w:hAnsi="Cambria Math"/>
                <w:i/>
              </w:rPr>
            </m:ctrlPr>
          </m:fPr>
          <m:num>
            <m:r>
              <w:rPr>
                <w:rFonts w:ascii="Cambria Math" w:hAnsi="Cambria Math"/>
              </w:rPr>
              <m:t>стр. 2330 Ф. №2</m:t>
            </m:r>
          </m:num>
          <m:den>
            <m:r>
              <w:rPr>
                <w:rFonts w:ascii="Cambria Math" w:hAnsi="Cambria Math"/>
              </w:rPr>
              <m:t>стр.1400 Ф.№1+стр.1500 Ф.№1</m:t>
            </m:r>
          </m:den>
        </m:f>
        <m:r>
          <w:rPr>
            <w:rFonts w:ascii="Cambria Math" w:hAnsi="Cambria Math"/>
          </w:rPr>
          <m:t>*100 %</m:t>
        </m:r>
      </m:oMath>
      <w:r w:rsidR="005654DD" w:rsidRPr="00E01C33">
        <w:t xml:space="preserve"> ,                  (</w:t>
      </w:r>
      <w:r w:rsidR="0057716F">
        <w:t>5.</w:t>
      </w:r>
      <w:r w:rsidR="005654DD" w:rsidRPr="00E01C33">
        <w:t>1</w:t>
      </w:r>
      <w:r w:rsidR="0057716F">
        <w:t>7</w:t>
      </w:r>
      <w:r w:rsidR="005654DD" w:rsidRPr="00E01C33">
        <w:t>)</w:t>
      </w:r>
    </w:p>
    <w:p w:rsidR="005654DD" w:rsidRPr="00E01C33" w:rsidRDefault="005654DD" w:rsidP="005654DD">
      <w:pPr>
        <w:contextualSpacing/>
      </w:pPr>
    </w:p>
    <w:p w:rsidR="005654DD" w:rsidRPr="00E01C33" w:rsidRDefault="005654DD" w:rsidP="005654DD">
      <w:pPr>
        <w:contextualSpacing/>
      </w:pPr>
      <w:r w:rsidRPr="00E01C33">
        <w:t>где К</w:t>
      </w:r>
      <w:r w:rsidRPr="00E01C33">
        <w:rPr>
          <w:vertAlign w:val="subscript"/>
        </w:rPr>
        <w:t>ЗК</w:t>
      </w:r>
      <w:r w:rsidRPr="00E01C33">
        <w:t xml:space="preserve"> - цена заемного капитала;</w:t>
      </w:r>
    </w:p>
    <w:p w:rsidR="005654DD" w:rsidRPr="00E01C33" w:rsidRDefault="005654DD" w:rsidP="005654DD">
      <w:pPr>
        <w:ind w:left="2127" w:hanging="993"/>
        <w:contextualSpacing/>
      </w:pPr>
      <w:r w:rsidRPr="00E01C33">
        <w:t>ПР</w:t>
      </w:r>
      <w:r w:rsidRPr="00E01C33">
        <w:rPr>
          <w:vertAlign w:val="subscript"/>
        </w:rPr>
        <w:t>упл</w:t>
      </w:r>
      <w:r w:rsidRPr="00E01C33">
        <w:t xml:space="preserve"> - проценты к уплате (по данным отчета о прибылях и убытках, форма № 2);</w:t>
      </w:r>
    </w:p>
    <w:p w:rsidR="005654DD" w:rsidRPr="00E01C33" w:rsidRDefault="005654DD" w:rsidP="005654DD">
      <w:pPr>
        <w:ind w:firstLine="1134"/>
        <w:contextualSpacing/>
      </w:pPr>
      <w:r w:rsidRPr="00E01C33">
        <w:t>ЗК - заемный капитал.</w:t>
      </w:r>
    </w:p>
    <w:p w:rsidR="005654DD" w:rsidRPr="00E01C33" w:rsidRDefault="005654DD" w:rsidP="005654DD">
      <w:pPr>
        <w:contextualSpacing/>
        <w:rPr>
          <w:highlight w:val="yellow"/>
        </w:rPr>
      </w:pPr>
    </w:p>
    <w:p w:rsidR="005654DD" w:rsidRPr="00E01C33" w:rsidRDefault="005654DD" w:rsidP="005654DD">
      <w:pPr>
        <w:contextualSpacing/>
      </w:pPr>
      <w:r w:rsidRPr="00E01C33">
        <w:t>Структура капитала и связанные с ней затраты на капитал - это затраты на отдельные источники капитала компании, взвешенные на долю источника в структуре капитала компании.</w:t>
      </w:r>
    </w:p>
    <w:p w:rsidR="005654DD" w:rsidRPr="00E01C33" w:rsidRDefault="005654DD" w:rsidP="005654DD">
      <w:pPr>
        <w:contextualSpacing/>
      </w:pPr>
      <w:r w:rsidRPr="00E01C33">
        <w:t>Средняя стоимость капитала представляет собой среднюю посленалоговую «цену», в которую предприятию обходятся собственные и заемные источники финансирования.</w:t>
      </w:r>
    </w:p>
    <w:p w:rsidR="00536C73" w:rsidRDefault="00536C73" w:rsidP="001F7280">
      <w:pPr>
        <w:rPr>
          <w:rStyle w:val="Bodytext20"/>
          <w:b/>
          <w:sz w:val="28"/>
          <w:szCs w:val="28"/>
        </w:rPr>
      </w:pPr>
    </w:p>
    <w:p w:rsidR="00AE7A70" w:rsidRPr="0057716F" w:rsidRDefault="0057716F" w:rsidP="001F7280">
      <w:pPr>
        <w:rPr>
          <w:rStyle w:val="Bodytext20"/>
          <w:b/>
          <w:sz w:val="28"/>
          <w:szCs w:val="28"/>
        </w:rPr>
      </w:pPr>
      <w:r w:rsidRPr="0057716F">
        <w:rPr>
          <w:rStyle w:val="Bodytext20"/>
          <w:b/>
          <w:sz w:val="28"/>
          <w:szCs w:val="28"/>
        </w:rPr>
        <w:t>М</w:t>
      </w:r>
      <w:r w:rsidR="00AE7A70" w:rsidRPr="0057716F">
        <w:rPr>
          <w:rStyle w:val="Bodytext20"/>
          <w:b/>
          <w:sz w:val="28"/>
          <w:szCs w:val="28"/>
        </w:rPr>
        <w:t>одель ценообразования финансовых активов САРМ.</w:t>
      </w:r>
    </w:p>
    <w:p w:rsidR="0057716F" w:rsidRDefault="0057716F" w:rsidP="0057716F">
      <w:pPr>
        <w:rPr>
          <w:shd w:val="clear" w:color="auto" w:fill="FFFFFF"/>
        </w:rPr>
      </w:pPr>
      <w:r w:rsidRPr="00175BBD">
        <w:rPr>
          <w:shd w:val="clear" w:color="auto" w:fill="FFFFFF"/>
        </w:rPr>
        <w:t>Модель Шарпа (CAPM). В 1963 году учеником Марковица Уильямом Шарпом</w:t>
      </w:r>
      <w:r>
        <w:rPr>
          <w:shd w:val="clear" w:color="auto" w:fill="FFFFFF"/>
        </w:rPr>
        <w:t xml:space="preserve"> </w:t>
      </w:r>
      <w:r w:rsidRPr="00175BBD">
        <w:rPr>
          <w:shd w:val="clear" w:color="auto" w:fill="FFFFFF"/>
        </w:rPr>
        <w:t xml:space="preserve">была предложена так называемая однофакторная модель рынка капиталов. В </w:t>
      </w:r>
      <w:r>
        <w:rPr>
          <w:shd w:val="clear" w:color="auto" w:fill="FFFFFF"/>
        </w:rPr>
        <w:t xml:space="preserve">своей  </w:t>
      </w:r>
      <w:r w:rsidRPr="00175BBD">
        <w:rPr>
          <w:shd w:val="clear" w:color="auto" w:fill="FFFFFF"/>
        </w:rPr>
        <w:t>рыночной модели Шарп представляет доходность каждой ценной бумаги в виде</w:t>
      </w:r>
      <w:r>
        <w:rPr>
          <w:shd w:val="clear" w:color="auto" w:fill="FFFFFF"/>
        </w:rPr>
        <w:t xml:space="preserve"> </w:t>
      </w:r>
      <w:r w:rsidRPr="00175BBD">
        <w:rPr>
          <w:shd w:val="clear" w:color="auto" w:fill="FFFFFF"/>
        </w:rPr>
        <w:t>зависимости от состояния рынка (или, в частном случае, некоторого рыночного индекса,</w:t>
      </w:r>
      <w:r>
        <w:rPr>
          <w:shd w:val="clear" w:color="auto" w:fill="FFFFFF"/>
        </w:rPr>
        <w:t xml:space="preserve"> (например РТС)</w:t>
      </w:r>
    </w:p>
    <w:p w:rsidR="0057716F" w:rsidRDefault="0057716F" w:rsidP="0057716F">
      <w:pPr>
        <w:rPr>
          <w:shd w:val="clear" w:color="auto" w:fill="FFFFFF"/>
        </w:rPr>
      </w:pPr>
    </w:p>
    <w:p w:rsidR="0057716F" w:rsidRPr="004F377E" w:rsidRDefault="0057716F" w:rsidP="0057716F">
      <w:pPr>
        <w:jc w:val="right"/>
        <w:rPr>
          <w:shd w:val="clear" w:color="auto" w:fill="FFFFFF"/>
          <w:lang w:val="en-US"/>
        </w:rPr>
      </w:pPr>
      <w:r>
        <w:rPr>
          <w:shd w:val="clear" w:color="auto" w:fill="FFFFFF"/>
          <w:lang w:val="en-US"/>
        </w:rPr>
        <w:t>ri</w:t>
      </w:r>
      <w:r w:rsidRPr="004F377E">
        <w:rPr>
          <w:shd w:val="clear" w:color="auto" w:fill="FFFFFF"/>
          <w:lang w:val="en-US"/>
        </w:rPr>
        <w:t xml:space="preserve"> = </w:t>
      </w:r>
      <w:r>
        <w:rPr>
          <w:shd w:val="clear" w:color="auto" w:fill="FFFFFF"/>
          <w:lang w:val="en-US"/>
        </w:rPr>
        <w:t>ai</w:t>
      </w:r>
      <w:r w:rsidRPr="004F377E">
        <w:rPr>
          <w:shd w:val="clear" w:color="auto" w:fill="FFFFFF"/>
          <w:lang w:val="en-US"/>
        </w:rPr>
        <w:t>+</w:t>
      </w:r>
      <w:r>
        <w:rPr>
          <w:shd w:val="clear" w:color="auto" w:fill="FFFFFF"/>
          <w:lang w:val="en-US"/>
        </w:rPr>
        <w:t>βi</w:t>
      </w:r>
      <w:r w:rsidRPr="004F377E">
        <w:rPr>
          <w:shd w:val="clear" w:color="auto" w:fill="FFFFFF"/>
          <w:lang w:val="en-US"/>
        </w:rPr>
        <w:t>*</w:t>
      </w:r>
      <w:r>
        <w:rPr>
          <w:shd w:val="clear" w:color="auto" w:fill="FFFFFF"/>
          <w:lang w:val="en-US"/>
        </w:rPr>
        <w:t>rm</w:t>
      </w:r>
      <w:r w:rsidRPr="004F377E">
        <w:rPr>
          <w:shd w:val="clear" w:color="auto" w:fill="FFFFFF"/>
          <w:lang w:val="en-US"/>
        </w:rPr>
        <w:t>+</w:t>
      </w:r>
      <w:r>
        <w:rPr>
          <w:shd w:val="clear" w:color="auto" w:fill="FFFFFF"/>
          <w:lang w:val="en-US"/>
        </w:rPr>
        <w:t>εi</w:t>
      </w:r>
      <w:r w:rsidRPr="004F377E">
        <w:rPr>
          <w:shd w:val="clear" w:color="auto" w:fill="FFFFFF"/>
          <w:lang w:val="en-US"/>
        </w:rPr>
        <w:t xml:space="preserve">                                                   (</w:t>
      </w:r>
      <w:r w:rsidRPr="0057716F">
        <w:rPr>
          <w:shd w:val="clear" w:color="auto" w:fill="FFFFFF"/>
          <w:lang w:val="en-US"/>
        </w:rPr>
        <w:t>5.18</w:t>
      </w:r>
      <w:r w:rsidRPr="004F377E">
        <w:rPr>
          <w:shd w:val="clear" w:color="auto" w:fill="FFFFFF"/>
          <w:lang w:val="en-US"/>
        </w:rPr>
        <w:t>)</w:t>
      </w:r>
    </w:p>
    <w:p w:rsidR="0057716F" w:rsidRPr="004F377E" w:rsidRDefault="0057716F" w:rsidP="0057716F">
      <w:pPr>
        <w:jc w:val="right"/>
        <w:rPr>
          <w:shd w:val="clear" w:color="auto" w:fill="FFFFFF"/>
          <w:lang w:val="en-US"/>
        </w:rPr>
      </w:pPr>
    </w:p>
    <w:p w:rsidR="0057716F" w:rsidRPr="004F377E" w:rsidRDefault="0057716F" w:rsidP="0057716F">
      <w:pPr>
        <w:rPr>
          <w:shd w:val="clear" w:color="auto" w:fill="FFFFFF"/>
          <w:lang w:val="en-US"/>
        </w:rPr>
      </w:pPr>
    </w:p>
    <w:p w:rsidR="0057716F" w:rsidRPr="00175BBD" w:rsidRDefault="0057716F" w:rsidP="0057716F">
      <w:pPr>
        <w:rPr>
          <w:shd w:val="clear" w:color="auto" w:fill="FFFFFF"/>
        </w:rPr>
      </w:pPr>
      <w:r>
        <w:rPr>
          <w:shd w:val="clear" w:color="auto" w:fill="FFFFFF"/>
        </w:rPr>
        <w:t>где</w:t>
      </w:r>
      <w:r w:rsidRPr="00175BBD">
        <w:rPr>
          <w:shd w:val="clear" w:color="auto" w:fill="FFFFFF"/>
        </w:rPr>
        <w:t xml:space="preserve"> ri - доходность ценной бумаги </w:t>
      </w:r>
      <w:r w:rsidRPr="00175BBD">
        <w:rPr>
          <w:shd w:val="clear" w:color="auto" w:fill="FFFFFF"/>
          <w:lang w:val="en-US"/>
        </w:rPr>
        <w:t>i</w:t>
      </w:r>
      <w:r w:rsidRPr="00175BBD">
        <w:rPr>
          <w:shd w:val="clear" w:color="auto" w:fill="FFFFFF"/>
        </w:rPr>
        <w:t>за данный период;</w:t>
      </w:r>
    </w:p>
    <w:p w:rsidR="0057716F" w:rsidRPr="00175BBD" w:rsidRDefault="0057716F" w:rsidP="0057716F">
      <w:pPr>
        <w:ind w:left="1560" w:hanging="426"/>
        <w:rPr>
          <w:shd w:val="clear" w:color="auto" w:fill="FFFFFF"/>
        </w:rPr>
      </w:pPr>
      <w:r w:rsidRPr="00175BBD">
        <w:rPr>
          <w:shd w:val="clear" w:color="auto" w:fill="FFFFFF"/>
        </w:rPr>
        <w:t>rm- доходность на рын</w:t>
      </w:r>
      <w:r>
        <w:rPr>
          <w:shd w:val="clear" w:color="auto" w:fill="FFFFFF"/>
        </w:rPr>
        <w:t>очный индекс за этот же период;</w:t>
      </w:r>
    </w:p>
    <w:p w:rsidR="0057716F" w:rsidRPr="00555142" w:rsidRDefault="0057716F" w:rsidP="0057716F">
      <w:pPr>
        <w:ind w:left="1560" w:hanging="426"/>
        <w:rPr>
          <w:shd w:val="clear" w:color="auto" w:fill="FFFFFF"/>
        </w:rPr>
      </w:pPr>
      <w:r w:rsidRPr="00175BBD">
        <w:rPr>
          <w:shd w:val="clear" w:color="auto" w:fill="FFFFFF"/>
        </w:rPr>
        <w:t>ai - коэффициент смещения;</w:t>
      </w:r>
    </w:p>
    <w:p w:rsidR="0057716F" w:rsidRPr="00175BBD" w:rsidRDefault="0057716F" w:rsidP="0057716F">
      <w:pPr>
        <w:ind w:left="1560" w:hanging="426"/>
        <w:rPr>
          <w:shd w:val="clear" w:color="auto" w:fill="FFFFFF"/>
        </w:rPr>
      </w:pPr>
      <w:r w:rsidRPr="00175BBD">
        <w:rPr>
          <w:shd w:val="clear" w:color="auto" w:fill="FFFFFF"/>
        </w:rPr>
        <w:t>βi - коэффициент наклона (показатель систематического риска), означающий</w:t>
      </w:r>
    </w:p>
    <w:p w:rsidR="0057716F" w:rsidRPr="00175BBD" w:rsidRDefault="0057716F" w:rsidP="0057716F">
      <w:pPr>
        <w:ind w:left="1560" w:hanging="426"/>
        <w:rPr>
          <w:shd w:val="clear" w:color="auto" w:fill="FFFFFF"/>
        </w:rPr>
      </w:pPr>
      <w:r w:rsidRPr="00175BBD">
        <w:rPr>
          <w:shd w:val="clear" w:color="auto" w:fill="FFFFFF"/>
        </w:rPr>
        <w:t>чувствительность цен</w:t>
      </w:r>
      <w:r>
        <w:rPr>
          <w:shd w:val="clear" w:color="auto" w:fill="FFFFFF"/>
        </w:rPr>
        <w:t>ной бумаги к изменению индекса.</w:t>
      </w:r>
    </w:p>
    <w:p w:rsidR="0057716F" w:rsidRPr="00555142" w:rsidRDefault="0057716F" w:rsidP="0057716F">
      <w:pPr>
        <w:ind w:left="1560" w:hanging="426"/>
        <w:rPr>
          <w:shd w:val="clear" w:color="auto" w:fill="FFFFFF"/>
        </w:rPr>
      </w:pPr>
      <w:r w:rsidRPr="00175BBD">
        <w:rPr>
          <w:shd w:val="clear" w:color="auto" w:fill="FFFFFF"/>
          <w:lang w:val="en-US"/>
        </w:rPr>
        <w:t>εi</w:t>
      </w:r>
      <w:r w:rsidRPr="00555142">
        <w:rPr>
          <w:shd w:val="clear" w:color="auto" w:fill="FFFFFF"/>
        </w:rPr>
        <w:t xml:space="preserve"> - случайная погрешность.</w:t>
      </w:r>
    </w:p>
    <w:p w:rsidR="0057716F" w:rsidRDefault="0057716F" w:rsidP="0057716F">
      <w:pPr>
        <w:rPr>
          <w:shd w:val="clear" w:color="auto" w:fill="FFFFFF"/>
        </w:rPr>
      </w:pPr>
    </w:p>
    <w:p w:rsidR="0057716F" w:rsidRDefault="0057716F" w:rsidP="0057716F">
      <w:pPr>
        <w:rPr>
          <w:shd w:val="clear" w:color="auto" w:fill="FFFFFF"/>
        </w:rPr>
      </w:pPr>
      <w:r w:rsidRPr="00175BBD">
        <w:rPr>
          <w:shd w:val="clear" w:color="auto" w:fill="FFFFFF"/>
        </w:rPr>
        <w:t>Все ценные бумаги, обращающиеся на данном рынке, рассматриваются как</w:t>
      </w:r>
      <w:r>
        <w:rPr>
          <w:shd w:val="clear" w:color="auto" w:fill="FFFFFF"/>
        </w:rPr>
        <w:t xml:space="preserve"> «</w:t>
      </w:r>
      <w:r w:rsidRPr="00175BBD">
        <w:rPr>
          <w:shd w:val="clear" w:color="auto" w:fill="FFFFFF"/>
        </w:rPr>
        <w:t>рыночный портфель</w:t>
      </w:r>
      <w:r>
        <w:rPr>
          <w:shd w:val="clear" w:color="auto" w:fill="FFFFFF"/>
        </w:rPr>
        <w:t xml:space="preserve">», </w:t>
      </w:r>
      <w:r w:rsidRPr="00175BBD">
        <w:rPr>
          <w:shd w:val="clear" w:color="auto" w:fill="FFFFFF"/>
        </w:rPr>
        <w:t xml:space="preserve">а изменение значения наиболее представительного </w:t>
      </w:r>
      <w:r w:rsidRPr="00175BBD">
        <w:rPr>
          <w:shd w:val="clear" w:color="auto" w:fill="FFFFFF"/>
        </w:rPr>
        <w:lastRenderedPageBreak/>
        <w:t>фондового</w:t>
      </w:r>
      <w:r>
        <w:rPr>
          <w:shd w:val="clear" w:color="auto" w:fill="FFFFFF"/>
        </w:rPr>
        <w:t xml:space="preserve"> </w:t>
      </w:r>
      <w:r w:rsidRPr="00175BBD">
        <w:rPr>
          <w:shd w:val="clear" w:color="auto" w:fill="FFFFFF"/>
        </w:rPr>
        <w:t>индекса выступает показателем изменений стоимости рыночного портфеля. Широкое</w:t>
      </w:r>
      <w:r>
        <w:rPr>
          <w:shd w:val="clear" w:color="auto" w:fill="FFFFFF"/>
        </w:rPr>
        <w:t xml:space="preserve"> </w:t>
      </w:r>
      <w:r w:rsidRPr="00175BBD">
        <w:rPr>
          <w:shd w:val="clear" w:color="auto" w:fill="FFFFFF"/>
        </w:rPr>
        <w:t>применение индексной модели на практике объяснено тем, что бета-коэффициент данной</w:t>
      </w:r>
      <w:r>
        <w:rPr>
          <w:shd w:val="clear" w:color="auto" w:fill="FFFFFF"/>
        </w:rPr>
        <w:t xml:space="preserve"> </w:t>
      </w:r>
      <w:r w:rsidRPr="00175BBD">
        <w:rPr>
          <w:shd w:val="clear" w:color="auto" w:fill="FFFFFF"/>
        </w:rPr>
        <w:t>ценной бумаги оценивается за некоторый период времени в прошлом и становится</w:t>
      </w:r>
      <w:r>
        <w:rPr>
          <w:shd w:val="clear" w:color="auto" w:fill="FFFFFF"/>
        </w:rPr>
        <w:t xml:space="preserve"> </w:t>
      </w:r>
      <w:r w:rsidRPr="00175BBD">
        <w:rPr>
          <w:shd w:val="clear" w:color="auto" w:fill="FFFFFF"/>
        </w:rPr>
        <w:t>инструментом прогнозирования. Особое внимание необходимо уделить параметру β, поскольку он определяет</w:t>
      </w:r>
      <w:r>
        <w:rPr>
          <w:shd w:val="clear" w:color="auto" w:fill="FFFFFF"/>
        </w:rPr>
        <w:t xml:space="preserve"> </w:t>
      </w:r>
      <w:r w:rsidRPr="00175BBD">
        <w:rPr>
          <w:shd w:val="clear" w:color="auto" w:fill="FFFFFF"/>
        </w:rPr>
        <w:t xml:space="preserve">чувствительность доходности ценной бумаги к изменению рыночной доходности. </w:t>
      </w:r>
    </w:p>
    <w:p w:rsidR="0057716F" w:rsidRPr="00175BBD" w:rsidRDefault="0057716F" w:rsidP="0057716F">
      <w:pPr>
        <w:rPr>
          <w:shd w:val="clear" w:color="auto" w:fill="FFFFFF"/>
        </w:rPr>
      </w:pPr>
      <w:r w:rsidRPr="00175BBD">
        <w:rPr>
          <w:shd w:val="clear" w:color="auto" w:fill="FFFFFF"/>
        </w:rPr>
        <w:t>В</w:t>
      </w:r>
      <w:r>
        <w:rPr>
          <w:shd w:val="clear" w:color="auto" w:fill="FFFFFF"/>
        </w:rPr>
        <w:t xml:space="preserve"> </w:t>
      </w:r>
      <w:r w:rsidRPr="00175BBD">
        <w:rPr>
          <w:shd w:val="clear" w:color="auto" w:fill="FFFFFF"/>
        </w:rPr>
        <w:t>общем случае, если β &gt;1, то доходность данной ценной бумаги более чувствительна,</w:t>
      </w:r>
      <w:r>
        <w:rPr>
          <w:shd w:val="clear" w:color="auto" w:fill="FFFFFF"/>
        </w:rPr>
        <w:t xml:space="preserve"> </w:t>
      </w:r>
      <w:r w:rsidRPr="00175BBD">
        <w:rPr>
          <w:shd w:val="clear" w:color="auto" w:fill="FFFFFF"/>
        </w:rPr>
        <w:t>подвержена большим колебаниям, чем рыночная доходность. Соответственно, при β&lt;1</w:t>
      </w:r>
      <w:r>
        <w:rPr>
          <w:shd w:val="clear" w:color="auto" w:fill="FFFFFF"/>
        </w:rPr>
        <w:t xml:space="preserve"> </w:t>
      </w:r>
      <w:r w:rsidRPr="00175BBD">
        <w:rPr>
          <w:shd w:val="clear" w:color="auto" w:fill="FFFFFF"/>
        </w:rPr>
        <w:t>ценная бумага имеет меньший размах отклонений доходности от средней величины, чем</w:t>
      </w:r>
      <w:r>
        <w:rPr>
          <w:shd w:val="clear" w:color="auto" w:fill="FFFFFF"/>
        </w:rPr>
        <w:t xml:space="preserve"> </w:t>
      </w:r>
      <w:r w:rsidRPr="00175BBD">
        <w:rPr>
          <w:shd w:val="clear" w:color="auto" w:fill="FFFFFF"/>
        </w:rPr>
        <w:t>рыночная доходность. То есть если β &gt;1, то ценная бумага более рискованная, чем рынок,</w:t>
      </w:r>
      <w:r>
        <w:rPr>
          <w:shd w:val="clear" w:color="auto" w:fill="FFFFFF"/>
        </w:rPr>
        <w:t xml:space="preserve"> </w:t>
      </w:r>
      <w:r w:rsidRPr="00175BBD">
        <w:rPr>
          <w:shd w:val="clear" w:color="auto" w:fill="FFFFFF"/>
        </w:rPr>
        <w:t>а с β&lt;1 - как менее рискованные</w:t>
      </w:r>
      <w:r>
        <w:rPr>
          <w:shd w:val="clear" w:color="auto" w:fill="FFFFFF"/>
        </w:rPr>
        <w:t>.</w:t>
      </w:r>
    </w:p>
    <w:p w:rsidR="0057716F" w:rsidRDefault="0057716F" w:rsidP="0057716F">
      <w:pPr>
        <w:rPr>
          <w:shd w:val="clear" w:color="auto" w:fill="FFFFFF"/>
        </w:rPr>
      </w:pPr>
      <w:r w:rsidRPr="00175BBD">
        <w:rPr>
          <w:shd w:val="clear" w:color="auto" w:fill="FFFFFF"/>
        </w:rPr>
        <w:t xml:space="preserve">Одним из косвенных показателей риска, служит величина премии за риск </w:t>
      </w:r>
      <w:r>
        <w:rPr>
          <w:shd w:val="clear" w:color="auto" w:fill="FFFFFF"/>
        </w:rPr>
        <w:t>–</w:t>
      </w:r>
      <w:r w:rsidRPr="00175BBD">
        <w:rPr>
          <w:shd w:val="clear" w:color="auto" w:fill="FFFFFF"/>
        </w:rPr>
        <w:t xml:space="preserve"> разность</w:t>
      </w:r>
      <w:r>
        <w:rPr>
          <w:shd w:val="clear" w:color="auto" w:fill="FFFFFF"/>
        </w:rPr>
        <w:t xml:space="preserve"> доходности данного актив</w:t>
      </w:r>
      <w:r w:rsidRPr="00175BBD">
        <w:rPr>
          <w:shd w:val="clear" w:color="auto" w:fill="FFFFFF"/>
        </w:rPr>
        <w:t>, которому присущ риск, и доходности безрисковых</w:t>
      </w:r>
      <w:r>
        <w:rPr>
          <w:shd w:val="clear" w:color="auto" w:fill="FFFFFF"/>
        </w:rPr>
        <w:t xml:space="preserve"> вложений</w:t>
      </w:r>
      <w:r w:rsidRPr="00175BBD">
        <w:rPr>
          <w:shd w:val="clear" w:color="auto" w:fill="FFFFFF"/>
        </w:rPr>
        <w:t>, в качестве которого на практике часто принимают уровень доходности по</w:t>
      </w:r>
      <w:r>
        <w:rPr>
          <w:shd w:val="clear" w:color="auto" w:fill="FFFFFF"/>
        </w:rPr>
        <w:t xml:space="preserve"> </w:t>
      </w:r>
      <w:r w:rsidRPr="00175BBD">
        <w:rPr>
          <w:shd w:val="clear" w:color="auto" w:fill="FFFFFF"/>
        </w:rPr>
        <w:t>казначейским обязательствам США</w:t>
      </w:r>
      <w:r>
        <w:rPr>
          <w:shd w:val="clear" w:color="auto" w:fill="FFFFFF"/>
        </w:rPr>
        <w:t xml:space="preserve">. </w:t>
      </w:r>
    </w:p>
    <w:p w:rsidR="0057716F" w:rsidRDefault="0057716F" w:rsidP="0057716F">
      <w:pPr>
        <w:rPr>
          <w:shd w:val="clear" w:color="auto" w:fill="FFFFFF"/>
        </w:rPr>
      </w:pPr>
      <w:r w:rsidRPr="00175BBD">
        <w:t xml:space="preserve"> </w:t>
      </w:r>
      <w:r w:rsidRPr="00175BBD">
        <w:rPr>
          <w:shd w:val="clear" w:color="auto" w:fill="FFFFFF"/>
        </w:rPr>
        <w:t>Модель CAPM предполагает, что премия за систематический риск данной ценной</w:t>
      </w:r>
      <w:r>
        <w:rPr>
          <w:shd w:val="clear" w:color="auto" w:fill="FFFFFF"/>
        </w:rPr>
        <w:t xml:space="preserve"> </w:t>
      </w:r>
      <w:r w:rsidRPr="00175BBD">
        <w:rPr>
          <w:shd w:val="clear" w:color="auto" w:fill="FFFFFF"/>
        </w:rPr>
        <w:t>бумаги пропорциональна премии за риск по рыночному портфелю (индексу) с</w:t>
      </w:r>
      <w:r>
        <w:rPr>
          <w:shd w:val="clear" w:color="auto" w:fill="FFFFFF"/>
        </w:rPr>
        <w:t xml:space="preserve"> коэффициентом пропорциональности. </w:t>
      </w:r>
    </w:p>
    <w:p w:rsidR="0057716F" w:rsidRDefault="0057716F" w:rsidP="0057716F">
      <w:pPr>
        <w:rPr>
          <w:shd w:val="clear" w:color="auto" w:fill="FFFFFF"/>
        </w:rPr>
      </w:pPr>
      <w:r w:rsidRPr="00175BBD">
        <w:rPr>
          <w:shd w:val="clear" w:color="auto" w:fill="FFFFFF"/>
        </w:rPr>
        <w:t>В реальности премии за риск конкретных активо</w:t>
      </w:r>
      <w:r>
        <w:rPr>
          <w:shd w:val="clear" w:color="auto" w:fill="FFFFFF"/>
        </w:rPr>
        <w:t xml:space="preserve">в могут отклоняться от расчетных </w:t>
      </w:r>
      <w:r w:rsidRPr="00175BBD">
        <w:rPr>
          <w:shd w:val="clear" w:color="auto" w:fill="FFFFFF"/>
        </w:rPr>
        <w:t>премий за систематический риск этих активов, и величина этих отклонений может быть</w:t>
      </w:r>
      <w:r>
        <w:rPr>
          <w:shd w:val="clear" w:color="auto" w:fill="FFFFFF"/>
        </w:rPr>
        <w:t xml:space="preserve"> </w:t>
      </w:r>
      <w:r w:rsidRPr="00175BBD">
        <w:rPr>
          <w:shd w:val="clear" w:color="auto" w:fill="FFFFFF"/>
        </w:rPr>
        <w:t>охарактери</w:t>
      </w:r>
      <w:r>
        <w:rPr>
          <w:shd w:val="clear" w:color="auto" w:fill="FFFFFF"/>
        </w:rPr>
        <w:t xml:space="preserve">зована как несистематический </w:t>
      </w:r>
      <w:r w:rsidRPr="00175BBD">
        <w:rPr>
          <w:shd w:val="clear" w:color="auto" w:fill="FFFFFF"/>
        </w:rPr>
        <w:t>(специфический) риск активов, который</w:t>
      </w:r>
      <w:r>
        <w:rPr>
          <w:shd w:val="clear" w:color="auto" w:fill="FFFFFF"/>
        </w:rPr>
        <w:t xml:space="preserve"> </w:t>
      </w:r>
      <w:r w:rsidRPr="00175BBD">
        <w:rPr>
          <w:shd w:val="clear" w:color="auto" w:fill="FFFFFF"/>
        </w:rPr>
        <w:t>описывается альфа-коэффициентом (α), показывающим переоценку или недооценку</w:t>
      </w:r>
      <w:r>
        <w:rPr>
          <w:shd w:val="clear" w:color="auto" w:fill="FFFFFF"/>
        </w:rPr>
        <w:t xml:space="preserve"> </w:t>
      </w:r>
      <w:r w:rsidRPr="00175BBD">
        <w:rPr>
          <w:shd w:val="clear" w:color="auto" w:fill="FFFFFF"/>
        </w:rPr>
        <w:t>рынком систематического риска для данного актива</w:t>
      </w:r>
      <w:r>
        <w:rPr>
          <w:shd w:val="clear" w:color="auto" w:fill="FFFFFF"/>
        </w:rPr>
        <w:t xml:space="preserve">.  </w:t>
      </w:r>
      <w:r w:rsidRPr="00175BBD">
        <w:rPr>
          <w:shd w:val="clear" w:color="auto" w:fill="FFFFFF"/>
        </w:rPr>
        <w:t>При решении задачи формирования портфеля необходимо иметь четкое</w:t>
      </w:r>
      <w:r>
        <w:rPr>
          <w:shd w:val="clear" w:color="auto" w:fill="FFFFFF"/>
        </w:rPr>
        <w:t xml:space="preserve"> </w:t>
      </w:r>
      <w:r w:rsidRPr="00175BBD">
        <w:rPr>
          <w:shd w:val="clear" w:color="auto" w:fill="FFFFFF"/>
        </w:rPr>
        <w:t>описание параметров каждого инструмента финансового рынка в</w:t>
      </w:r>
      <w:r>
        <w:rPr>
          <w:shd w:val="clear" w:color="auto" w:fill="FFFFFF"/>
        </w:rPr>
        <w:t xml:space="preserve"> </w:t>
      </w:r>
      <w:r w:rsidRPr="00175BBD">
        <w:rPr>
          <w:shd w:val="clear" w:color="auto" w:fill="FFFFFF"/>
        </w:rPr>
        <w:t xml:space="preserve">отдельности и всего портфеля в целом. </w:t>
      </w:r>
      <w:r>
        <w:rPr>
          <w:shd w:val="clear" w:color="auto" w:fill="FFFFFF"/>
        </w:rPr>
        <w:t xml:space="preserve">Что </w:t>
      </w:r>
      <w:r w:rsidRPr="00175BBD">
        <w:rPr>
          <w:shd w:val="clear" w:color="auto" w:fill="FFFFFF"/>
        </w:rPr>
        <w:t xml:space="preserve"> невозможно</w:t>
      </w:r>
      <w:r>
        <w:rPr>
          <w:shd w:val="clear" w:color="auto" w:fill="FFFFFF"/>
        </w:rPr>
        <w:t xml:space="preserve"> </w:t>
      </w:r>
      <w:r w:rsidRPr="00175BBD">
        <w:rPr>
          <w:shd w:val="clear" w:color="auto" w:fill="FFFFFF"/>
        </w:rPr>
        <w:t xml:space="preserve">добиться </w:t>
      </w:r>
      <w:r>
        <w:rPr>
          <w:shd w:val="clear" w:color="auto" w:fill="FFFFFF"/>
        </w:rPr>
        <w:t xml:space="preserve">ни при подходе, </w:t>
      </w:r>
      <w:r w:rsidRPr="00175BBD">
        <w:rPr>
          <w:shd w:val="clear" w:color="auto" w:fill="FFFFFF"/>
        </w:rPr>
        <w:t xml:space="preserve"> основанном на приблизительном прогнозе</w:t>
      </w:r>
      <w:r>
        <w:rPr>
          <w:shd w:val="clear" w:color="auto" w:fill="FFFFFF"/>
        </w:rPr>
        <w:t xml:space="preserve"> </w:t>
      </w:r>
      <w:r w:rsidRPr="00175BBD">
        <w:rPr>
          <w:shd w:val="clear" w:color="auto" w:fill="FFFFFF"/>
        </w:rPr>
        <w:t>динамики каждого вида активов и анализе структуры портфел</w:t>
      </w:r>
      <w:r>
        <w:rPr>
          <w:shd w:val="clear" w:color="auto" w:fill="FFFFFF"/>
        </w:rPr>
        <w:t>я</w:t>
      </w:r>
      <w:r w:rsidRPr="00175BBD">
        <w:rPr>
          <w:shd w:val="clear" w:color="auto" w:fill="FFFFFF"/>
        </w:rPr>
        <w:t>, ни при</w:t>
      </w:r>
      <w:r>
        <w:rPr>
          <w:shd w:val="clear" w:color="auto" w:fill="FFFFFF"/>
        </w:rPr>
        <w:t xml:space="preserve"> </w:t>
      </w:r>
      <w:r w:rsidRPr="00175BBD">
        <w:rPr>
          <w:shd w:val="clear" w:color="auto" w:fill="FFFFFF"/>
        </w:rPr>
        <w:t>статистическом (основанном на построении распределения вероятности</w:t>
      </w:r>
      <w:r>
        <w:rPr>
          <w:shd w:val="clear" w:color="auto" w:fill="FFFFFF"/>
        </w:rPr>
        <w:t xml:space="preserve"> </w:t>
      </w:r>
      <w:r w:rsidRPr="00175BBD">
        <w:rPr>
          <w:shd w:val="clear" w:color="auto" w:fill="FFFFFF"/>
        </w:rPr>
        <w:t>доходности каждого инструмента в отдельности и всего портфеля в целом)</w:t>
      </w:r>
      <w:r>
        <w:rPr>
          <w:shd w:val="clear" w:color="auto" w:fill="FFFFFF"/>
        </w:rPr>
        <w:t xml:space="preserve"> </w:t>
      </w:r>
      <w:r w:rsidRPr="00175BBD">
        <w:rPr>
          <w:shd w:val="clear" w:color="auto" w:fill="FFFFFF"/>
        </w:rPr>
        <w:t>методах. Второй метод практически решает проблему прогнозирования риска</w:t>
      </w:r>
      <w:r>
        <w:rPr>
          <w:shd w:val="clear" w:color="auto" w:fill="FFFFFF"/>
        </w:rPr>
        <w:t xml:space="preserve"> </w:t>
      </w:r>
      <w:r w:rsidRPr="00175BBD">
        <w:rPr>
          <w:shd w:val="clear" w:color="auto" w:fill="FFFFFF"/>
        </w:rPr>
        <w:t>и доходности, однако степень реалистичности прогноза и вероятность</w:t>
      </w:r>
      <w:r>
        <w:rPr>
          <w:shd w:val="clear" w:color="auto" w:fill="FFFFFF"/>
        </w:rPr>
        <w:t xml:space="preserve"> </w:t>
      </w:r>
      <w:r w:rsidRPr="00175BBD">
        <w:rPr>
          <w:shd w:val="clear" w:color="auto" w:fill="FFFFFF"/>
        </w:rPr>
        <w:t>ошибки находятся в сильной зависимости от статистической полноты</w:t>
      </w:r>
      <w:r>
        <w:rPr>
          <w:shd w:val="clear" w:color="auto" w:fill="FFFFFF"/>
        </w:rPr>
        <w:t xml:space="preserve"> </w:t>
      </w:r>
      <w:r w:rsidRPr="00175BBD">
        <w:rPr>
          <w:shd w:val="clear" w:color="auto" w:fill="FFFFFF"/>
        </w:rPr>
        <w:t>информации</w:t>
      </w:r>
      <w:r>
        <w:rPr>
          <w:shd w:val="clear" w:color="auto" w:fill="FFFFFF"/>
        </w:rPr>
        <w:t>.</w:t>
      </w:r>
    </w:p>
    <w:p w:rsidR="0057716F" w:rsidRPr="005B4308" w:rsidRDefault="0057716F" w:rsidP="0057716F">
      <w:pPr>
        <w:rPr>
          <w:shd w:val="clear" w:color="auto" w:fill="FFFFFF"/>
        </w:rPr>
      </w:pPr>
      <w:r>
        <w:rPr>
          <w:shd w:val="clear" w:color="auto" w:fill="FFFFFF"/>
        </w:rPr>
        <w:t>Таким образом, н</w:t>
      </w:r>
      <w:r w:rsidRPr="005B4308">
        <w:rPr>
          <w:shd w:val="clear" w:color="auto" w:fill="FFFFFF"/>
        </w:rPr>
        <w:t xml:space="preserve">а современно этапе развития финансовой системы невозможно представить её эффективное функционирование без использования ценных бумаг, производных финансовых инструментов. Их применение является необходимой составляющей осуществления перераспределения капиталов в экономике, а значит – необходимой составляющей экономического роста, либо падения, вызванного несбалансированностью, нестабильностью в экономике, прочими явлениями. </w:t>
      </w:r>
    </w:p>
    <w:p w:rsidR="0057716F" w:rsidRPr="005B4308" w:rsidRDefault="0057716F" w:rsidP="0057716F">
      <w:pPr>
        <w:rPr>
          <w:shd w:val="clear" w:color="auto" w:fill="FFFFFF"/>
        </w:rPr>
      </w:pPr>
      <w:r w:rsidRPr="005B4308">
        <w:rPr>
          <w:shd w:val="clear" w:color="auto" w:fill="FFFFFF"/>
        </w:rPr>
        <w:t xml:space="preserve">Набор различного рода ценных бумаг с разной степенью доходности, ликвидности и срока действия, который принадлежит одному инвестору и управление им осуществляется, как единым целым представляет собой портфель ценных бумаг. Главная цель формирования портфеля состоит в стремлении получить требуемый уровень ожидаемой доходности при более низком уровне ожидаемого риска. </w:t>
      </w:r>
    </w:p>
    <w:p w:rsidR="0057716F" w:rsidRDefault="0057716F" w:rsidP="0057716F">
      <w:pPr>
        <w:rPr>
          <w:shd w:val="clear" w:color="auto" w:fill="FFFFFF"/>
        </w:rPr>
      </w:pPr>
      <w:r w:rsidRPr="005B4308">
        <w:rPr>
          <w:shd w:val="clear" w:color="auto" w:fill="FFFFFF"/>
        </w:rPr>
        <w:t xml:space="preserve">Формируя свой портфель, инвестор должен уметь оценивать </w:t>
      </w:r>
      <w:r w:rsidRPr="005B4308">
        <w:rPr>
          <w:shd w:val="clear" w:color="auto" w:fill="FFFFFF"/>
        </w:rPr>
        <w:lastRenderedPageBreak/>
        <w:t xml:space="preserve">инвестиционные качества тех или иных видов ценных бумаг посредством методов фундаментального и технического анализа. Основной целью фундаментального анализа является прогнозирование стоимости ценных бумаг на основе изучения финансовых характеристик деятельности эмитента, отраслевых и макроэкономических показателей. Основной целью технического анализа является прогнозирование цен на ценные бумаги на основе их прошлых значений. В качестве основных показателей эффективности портфеля ценных бумаг выступают доходность, риск и ликвидность портфеля и входящих в него финансовых инструментов. </w:t>
      </w:r>
      <w:r>
        <w:rPr>
          <w:shd w:val="clear" w:color="auto" w:fill="FFFFFF"/>
        </w:rPr>
        <w:t xml:space="preserve"> </w:t>
      </w:r>
    </w:p>
    <w:p w:rsidR="00AE7A70" w:rsidRPr="00AE7A70" w:rsidRDefault="0057716F" w:rsidP="001F7280">
      <w:pPr>
        <w:rPr>
          <w:rStyle w:val="Bodytext20"/>
          <w:sz w:val="28"/>
          <w:szCs w:val="28"/>
        </w:rPr>
      </w:pPr>
      <w:r w:rsidRPr="005B4308">
        <w:rPr>
          <w:shd w:val="clear" w:color="auto" w:fill="FFFFFF"/>
        </w:rPr>
        <w:t>Современная теория и практика анализа портфельных инвестиций использует множество методик формирования оптимальной структуры портфеля ценных бумаг, общей особенностью которых является сведение проблемы выбора оптимального инвестиционного портфеля к решению непрерывной задачи математического программирования при условии, что доли распределения исходного капитала между финансовыми активами каждого вида, включёнными в портфель, могут принимать любые значения из интервала. Правильно подобранная структура портфеля, выбор тех или иных видов ценных бумаг и их включение в состав портфеля позволит компании получить дополнительный доход с минимальных риском потери вложенных денежных средств, что, несомненно, важно в сложившееся экономической ситуации.</w:t>
      </w:r>
    </w:p>
    <w:p w:rsidR="000447E5" w:rsidRPr="0057716F" w:rsidRDefault="00AE7A70" w:rsidP="0057716F">
      <w:pPr>
        <w:pStyle w:val="1"/>
        <w:rPr>
          <w:rStyle w:val="Bodytext2Bold"/>
          <w:b/>
          <w:bCs w:val="0"/>
          <w:sz w:val="32"/>
          <w:szCs w:val="48"/>
          <w:lang w:bidi="ar-SA"/>
        </w:rPr>
      </w:pPr>
      <w:bookmarkStart w:id="22" w:name="_Toc524506448"/>
      <w:r w:rsidRPr="0057716F">
        <w:rPr>
          <w:rStyle w:val="Bodytext2Bold"/>
          <w:b/>
          <w:bCs w:val="0"/>
          <w:sz w:val="32"/>
          <w:szCs w:val="48"/>
          <w:lang w:bidi="ar-SA"/>
        </w:rPr>
        <w:lastRenderedPageBreak/>
        <w:t>6 Информационные технологии финансового анализа</w:t>
      </w:r>
      <w:bookmarkEnd w:id="22"/>
    </w:p>
    <w:p w:rsidR="00CF1CA2" w:rsidRPr="00CF1CA2" w:rsidRDefault="00CF1CA2" w:rsidP="00CF1CA2">
      <w:pPr>
        <w:widowControl/>
        <w:shd w:val="clear" w:color="auto" w:fill="FFFFFF"/>
      </w:pPr>
      <w:r w:rsidRPr="00CF1CA2">
        <w:t>Финансовый анализ является неотъемлемой частью планирования деятельности предприятия, анализа текущей деятельности, изучения ключевых параметров и коэффициентов, дающих объективную картину финансового положения предприятия, и как следствие большое значение имеет экономия времени, затраченного на проведение анализа. Для упрощения процедур расчета и экономии времени существуют программные продукты, позволяющие оценивать финансовое состояние предприятия, выполнять сравнительный анализ, производить расчет коэффициентов, выявлять основные тенденций его развития, рассчитывать рентабельность предприятия, базовые нормативы для планирования и прогнозирования, оценки кредитоспособности.</w:t>
      </w:r>
    </w:p>
    <w:p w:rsidR="00CF1CA2" w:rsidRPr="00CF1CA2" w:rsidRDefault="00CF1CA2" w:rsidP="00CF1CA2">
      <w:pPr>
        <w:widowControl/>
        <w:shd w:val="clear" w:color="auto" w:fill="FFFFFF"/>
      </w:pPr>
      <w:r w:rsidRPr="00CF1CA2">
        <w:t>Современные компании применяют информационные технологии для совершенствования методов работы. Разработка и создание информационных систем является первоочередной задачей автоматизации управления финансами на любом предприятием. Характеристики объекта управления, особенности формы организации бухгалтерского учета и учетной политики, масштаб предприятия и другие факторы оказывают решающее влияние на разработку информационных систем, с одной стороны, и выбор и поддержку информационных технологий бухгалтерского учета, с другой. Развитие информационных технологий привело к тому, что информационным системам приходится постоянно модернизироваться, изменяться в сфере законодательства, бухгалтерского учета, анализа финансовых показателей и прочее.</w:t>
      </w:r>
    </w:p>
    <w:p w:rsidR="00CF1CA2" w:rsidRPr="00CF1CA2" w:rsidRDefault="00CF1CA2" w:rsidP="00CF1CA2">
      <w:pPr>
        <w:widowControl/>
        <w:shd w:val="clear" w:color="auto" w:fill="FFFFFF"/>
      </w:pPr>
      <w:r w:rsidRPr="00CF1CA2">
        <w:t>Программные продукты, используемые в качестве инструментария содействия финансовых решений, можно разбить на следующие группы:</w:t>
      </w:r>
    </w:p>
    <w:p w:rsidR="00CF1CA2" w:rsidRPr="00CF1CA2" w:rsidRDefault="00CF1CA2" w:rsidP="00AA76AE">
      <w:pPr>
        <w:widowControl/>
        <w:numPr>
          <w:ilvl w:val="0"/>
          <w:numId w:val="12"/>
        </w:numPr>
        <w:shd w:val="clear" w:color="auto" w:fill="FFFFFF"/>
        <w:tabs>
          <w:tab w:val="clear" w:pos="720"/>
          <w:tab w:val="left" w:pos="993"/>
          <w:tab w:val="num" w:pos="1701"/>
        </w:tabs>
        <w:ind w:left="0" w:firstLine="709"/>
      </w:pPr>
      <w:r w:rsidRPr="00CF1CA2">
        <w:t>комплексные системы управления предприятиями;</w:t>
      </w:r>
    </w:p>
    <w:p w:rsidR="00CF1CA2" w:rsidRPr="00CF1CA2" w:rsidRDefault="00CF1CA2" w:rsidP="00AA76AE">
      <w:pPr>
        <w:widowControl/>
        <w:numPr>
          <w:ilvl w:val="0"/>
          <w:numId w:val="12"/>
        </w:numPr>
        <w:shd w:val="clear" w:color="auto" w:fill="FFFFFF"/>
        <w:tabs>
          <w:tab w:val="clear" w:pos="720"/>
          <w:tab w:val="left" w:pos="993"/>
          <w:tab w:val="num" w:pos="1701"/>
        </w:tabs>
        <w:ind w:left="0" w:firstLine="709"/>
      </w:pPr>
      <w:r w:rsidRPr="00CF1CA2">
        <w:t>табличные процессоры;</w:t>
      </w:r>
    </w:p>
    <w:p w:rsidR="00CF1CA2" w:rsidRPr="00CF1CA2" w:rsidRDefault="00CF1CA2" w:rsidP="00AA76AE">
      <w:pPr>
        <w:widowControl/>
        <w:numPr>
          <w:ilvl w:val="0"/>
          <w:numId w:val="12"/>
        </w:numPr>
        <w:shd w:val="clear" w:color="auto" w:fill="FFFFFF"/>
        <w:tabs>
          <w:tab w:val="clear" w:pos="720"/>
          <w:tab w:val="left" w:pos="993"/>
          <w:tab w:val="num" w:pos="1701"/>
        </w:tabs>
        <w:ind w:left="0" w:firstLine="709"/>
      </w:pPr>
      <w:r w:rsidRPr="00CF1CA2">
        <w:t>пакеты для решения задач фундаментального анализа;</w:t>
      </w:r>
    </w:p>
    <w:p w:rsidR="00CF1CA2" w:rsidRPr="00CF1CA2" w:rsidRDefault="00CF1CA2" w:rsidP="00AA76AE">
      <w:pPr>
        <w:widowControl/>
        <w:numPr>
          <w:ilvl w:val="0"/>
          <w:numId w:val="12"/>
        </w:numPr>
        <w:shd w:val="clear" w:color="auto" w:fill="FFFFFF"/>
        <w:tabs>
          <w:tab w:val="clear" w:pos="720"/>
          <w:tab w:val="left" w:pos="993"/>
          <w:tab w:val="num" w:pos="1701"/>
        </w:tabs>
        <w:ind w:left="0" w:firstLine="709"/>
      </w:pPr>
      <w:r w:rsidRPr="00CF1CA2">
        <w:t>пакеты для решения задач технического анализа;</w:t>
      </w:r>
    </w:p>
    <w:p w:rsidR="00CF1CA2" w:rsidRPr="00CF1CA2" w:rsidRDefault="00CF1CA2" w:rsidP="00AA76AE">
      <w:pPr>
        <w:widowControl/>
        <w:numPr>
          <w:ilvl w:val="0"/>
          <w:numId w:val="12"/>
        </w:numPr>
        <w:shd w:val="clear" w:color="auto" w:fill="FFFFFF"/>
        <w:tabs>
          <w:tab w:val="clear" w:pos="720"/>
          <w:tab w:val="left" w:pos="993"/>
          <w:tab w:val="num" w:pos="1701"/>
        </w:tabs>
        <w:ind w:left="0" w:firstLine="709"/>
      </w:pPr>
      <w:r w:rsidRPr="00CF1CA2">
        <w:t>статистические и математические пакеты программ;</w:t>
      </w:r>
    </w:p>
    <w:p w:rsidR="00CF1CA2" w:rsidRPr="00CF1CA2" w:rsidRDefault="00CF1CA2" w:rsidP="00AA76AE">
      <w:pPr>
        <w:widowControl/>
        <w:numPr>
          <w:ilvl w:val="0"/>
          <w:numId w:val="12"/>
        </w:numPr>
        <w:shd w:val="clear" w:color="auto" w:fill="FFFFFF"/>
        <w:tabs>
          <w:tab w:val="clear" w:pos="720"/>
          <w:tab w:val="left" w:pos="993"/>
          <w:tab w:val="num" w:pos="1701"/>
        </w:tabs>
        <w:ind w:left="0" w:firstLine="709"/>
      </w:pPr>
      <w:r w:rsidRPr="00CF1CA2">
        <w:t>системы искусственного интеллекта (ИИ).</w:t>
      </w:r>
    </w:p>
    <w:p w:rsidR="00CF1CA2" w:rsidRPr="00CF1CA2" w:rsidRDefault="00CF1CA2" w:rsidP="00CF1CA2">
      <w:pPr>
        <w:widowControl/>
        <w:shd w:val="clear" w:color="auto" w:fill="FFFFFF"/>
      </w:pPr>
      <w:r w:rsidRPr="00CF1CA2">
        <w:t>Следует заметить, что такое деление крайне условно, так как одни программные средства смогут сочетать в себе свойства и возможности сразу нескольких выделенных групп, а другие могут быть ориентированными на реализацию лишь ограниченных специализированных задач.</w:t>
      </w:r>
    </w:p>
    <w:p w:rsidR="00CF1CA2" w:rsidRDefault="00CF1CA2" w:rsidP="00CF1CA2">
      <w:pPr>
        <w:widowControl/>
        <w:shd w:val="clear" w:color="auto" w:fill="FFFFFF"/>
      </w:pPr>
      <w:r w:rsidRPr="00CF1CA2">
        <w:t xml:space="preserve">Примерами комплексных автоматизированных систем управления финансово-хозяйственной деятельностью компании являются такие популярные в мире программные продукты, как БААН (BAAN, США), КЗ фирмы SAP (Германия), PLATINUM (США), SCALA (Швеция), MAN/MANX (США), Champion (США) и другие, а также линия российских продуктов: «ОЛИМП» (Росэкспертиза, Россия), БОСС (АйТи, Россия), «ГАЛАКТИКА». Такие системы имеют схожие черты и реализуют типовые базовые функции управления хозяйствующим объектом. Они нацелены на применение в однотипных вычислительных сетях, реализованы на базе структуры «клиент-сервер», позволяют обрабатывать информацию в режиме настоящего времени большому числу пользователей, обладают качественным графическим интерфейсом, реализуют интеграцию с другими известными программными продуктами на </w:t>
      </w:r>
      <w:r w:rsidRPr="00CF1CA2">
        <w:lastRenderedPageBreak/>
        <w:t>степени обмена данными. Программное обеспечение аналогичных систем обязательно включает особые модули или подсистемы, обеспечивающие помощь в управления финансами предприятий. Это наиболее представительный класс прикладного программного обеспечения функционального назначения, которым охвачено несколько тысяч фирм.</w:t>
      </w:r>
    </w:p>
    <w:p w:rsidR="00CF1CA2" w:rsidRPr="00CF1CA2" w:rsidRDefault="00CF1CA2" w:rsidP="00CF1CA2">
      <w:pPr>
        <w:widowControl/>
        <w:shd w:val="clear" w:color="auto" w:fill="FFFFFF"/>
      </w:pPr>
    </w:p>
    <w:p w:rsidR="00CF1CA2" w:rsidRPr="00CF1CA2" w:rsidRDefault="00CF1CA2" w:rsidP="00CF1CA2">
      <w:pPr>
        <w:widowControl/>
        <w:shd w:val="clear" w:color="auto" w:fill="FFFFFF"/>
        <w:ind w:left="2694" w:hanging="1985"/>
      </w:pPr>
      <w:r>
        <w:t xml:space="preserve">Таблица 6.1 - </w:t>
      </w:r>
      <w:r w:rsidRPr="00CF1CA2">
        <w:t>Рейтинг разработчиков программных продуктов для упра</w:t>
      </w:r>
      <w:r>
        <w:t>вления финансами на предприятии</w:t>
      </w:r>
      <w:r>
        <w:rPr>
          <w:rStyle w:val="afe"/>
        </w:rPr>
        <w:footnoteReference w:id="3"/>
      </w:r>
    </w:p>
    <w:tbl>
      <w:tblPr>
        <w:tblStyle w:val="af"/>
        <w:tblW w:w="0" w:type="auto"/>
        <w:tblLook w:val="04A0" w:firstRow="1" w:lastRow="0" w:firstColumn="1" w:lastColumn="0" w:noHBand="0" w:noVBand="1"/>
      </w:tblPr>
      <w:tblGrid>
        <w:gridCol w:w="1242"/>
        <w:gridCol w:w="5516"/>
        <w:gridCol w:w="3379"/>
      </w:tblGrid>
      <w:tr w:rsidR="00CF1CA2" w:rsidTr="00CF1CA2">
        <w:tc>
          <w:tcPr>
            <w:tcW w:w="1242" w:type="dxa"/>
          </w:tcPr>
          <w:p w:rsidR="00CF1CA2" w:rsidRDefault="00CF1CA2" w:rsidP="00CF1CA2">
            <w:pPr>
              <w:ind w:firstLine="0"/>
            </w:pPr>
            <w:r>
              <w:t>Место</w:t>
            </w:r>
          </w:p>
        </w:tc>
        <w:tc>
          <w:tcPr>
            <w:tcW w:w="5516" w:type="dxa"/>
          </w:tcPr>
          <w:p w:rsidR="00CF1CA2" w:rsidRPr="00CF1CA2" w:rsidRDefault="00CF1CA2" w:rsidP="00CF1CA2">
            <w:pPr>
              <w:shd w:val="clear" w:color="auto" w:fill="FFFFFF"/>
              <w:ind w:firstLine="0"/>
              <w:rPr>
                <w:rFonts w:cs="Times New Roman"/>
                <w:szCs w:val="28"/>
              </w:rPr>
            </w:pPr>
            <w:r w:rsidRPr="00CF1CA2">
              <w:rPr>
                <w:rFonts w:cs="Times New Roman"/>
                <w:szCs w:val="28"/>
              </w:rPr>
              <w:t>Название фирмы</w:t>
            </w:r>
          </w:p>
          <w:p w:rsidR="00CF1CA2" w:rsidRDefault="00CF1CA2" w:rsidP="00CF1CA2">
            <w:pPr>
              <w:ind w:firstLine="0"/>
            </w:pPr>
          </w:p>
        </w:tc>
        <w:tc>
          <w:tcPr>
            <w:tcW w:w="3379" w:type="dxa"/>
          </w:tcPr>
          <w:p w:rsidR="00CF1CA2" w:rsidRPr="00CF1CA2" w:rsidRDefault="00CF1CA2" w:rsidP="00CF1CA2">
            <w:pPr>
              <w:shd w:val="clear" w:color="auto" w:fill="FFFFFF"/>
              <w:ind w:firstLine="0"/>
              <w:rPr>
                <w:rFonts w:cs="Times New Roman"/>
                <w:szCs w:val="28"/>
              </w:rPr>
            </w:pPr>
            <w:r w:rsidRPr="00CF1CA2">
              <w:rPr>
                <w:rFonts w:cs="Times New Roman"/>
                <w:szCs w:val="28"/>
              </w:rPr>
              <w:t>Рейтинг</w:t>
            </w:r>
          </w:p>
          <w:p w:rsidR="00CF1CA2" w:rsidRDefault="00CF1CA2" w:rsidP="00CF1CA2">
            <w:pPr>
              <w:ind w:firstLine="0"/>
            </w:pPr>
          </w:p>
        </w:tc>
      </w:tr>
      <w:tr w:rsidR="00CF1CA2" w:rsidTr="00CF1CA2">
        <w:tc>
          <w:tcPr>
            <w:tcW w:w="1242" w:type="dxa"/>
          </w:tcPr>
          <w:p w:rsidR="00CF1CA2" w:rsidRDefault="00CF1CA2" w:rsidP="00CF1CA2">
            <w:pPr>
              <w:ind w:firstLine="0"/>
            </w:pPr>
            <w:r>
              <w:t>1</w:t>
            </w:r>
          </w:p>
        </w:tc>
        <w:tc>
          <w:tcPr>
            <w:tcW w:w="5516" w:type="dxa"/>
          </w:tcPr>
          <w:p w:rsidR="00CF1CA2" w:rsidRDefault="00CF1CA2" w:rsidP="00CF1CA2">
            <w:pPr>
              <w:shd w:val="clear" w:color="auto" w:fill="FFFFFF"/>
              <w:ind w:firstLine="0"/>
            </w:pPr>
            <w:r w:rsidRPr="00CF1CA2">
              <w:rPr>
                <w:rFonts w:cs="Times New Roman"/>
                <w:szCs w:val="28"/>
              </w:rPr>
              <w:t>«1С Предприятие»</w:t>
            </w:r>
          </w:p>
        </w:tc>
        <w:tc>
          <w:tcPr>
            <w:tcW w:w="3379" w:type="dxa"/>
          </w:tcPr>
          <w:p w:rsidR="00CF1CA2" w:rsidRDefault="00CF1CA2" w:rsidP="00CF1CA2">
            <w:pPr>
              <w:shd w:val="clear" w:color="auto" w:fill="FFFFFF"/>
              <w:ind w:firstLine="0"/>
            </w:pPr>
            <w:r w:rsidRPr="00CF1CA2">
              <w:rPr>
                <w:rFonts w:cs="Times New Roman"/>
                <w:szCs w:val="28"/>
              </w:rPr>
              <w:t>91</w:t>
            </w:r>
          </w:p>
        </w:tc>
      </w:tr>
      <w:tr w:rsidR="00CF1CA2" w:rsidTr="00CF1CA2">
        <w:tc>
          <w:tcPr>
            <w:tcW w:w="1242" w:type="dxa"/>
          </w:tcPr>
          <w:p w:rsidR="00CF1CA2" w:rsidRDefault="00CF1CA2" w:rsidP="00CF1CA2">
            <w:pPr>
              <w:ind w:firstLine="0"/>
            </w:pPr>
            <w:r>
              <w:t>2</w:t>
            </w:r>
          </w:p>
        </w:tc>
        <w:tc>
          <w:tcPr>
            <w:tcW w:w="5516" w:type="dxa"/>
          </w:tcPr>
          <w:p w:rsidR="00CF1CA2" w:rsidRDefault="00CF1CA2" w:rsidP="00CF1CA2">
            <w:pPr>
              <w:shd w:val="clear" w:color="auto" w:fill="FFFFFF"/>
              <w:ind w:firstLine="0"/>
            </w:pPr>
            <w:r w:rsidRPr="00CF1CA2">
              <w:rPr>
                <w:rFonts w:cs="Times New Roman"/>
                <w:szCs w:val="28"/>
              </w:rPr>
              <w:t>«Интеллект-сервис»</w:t>
            </w:r>
          </w:p>
        </w:tc>
        <w:tc>
          <w:tcPr>
            <w:tcW w:w="3379" w:type="dxa"/>
          </w:tcPr>
          <w:p w:rsidR="00CF1CA2" w:rsidRDefault="00CF1CA2" w:rsidP="00CF1CA2">
            <w:pPr>
              <w:shd w:val="clear" w:color="auto" w:fill="FFFFFF"/>
              <w:ind w:firstLine="0"/>
            </w:pPr>
            <w:r w:rsidRPr="00CF1CA2">
              <w:rPr>
                <w:rFonts w:cs="Times New Roman"/>
                <w:szCs w:val="28"/>
              </w:rPr>
              <w:t>78</w:t>
            </w:r>
          </w:p>
        </w:tc>
      </w:tr>
      <w:tr w:rsidR="00CF1CA2" w:rsidTr="00CF1CA2">
        <w:tc>
          <w:tcPr>
            <w:tcW w:w="1242" w:type="dxa"/>
          </w:tcPr>
          <w:p w:rsidR="00CF1CA2" w:rsidRDefault="00CF1CA2" w:rsidP="00CF1CA2">
            <w:pPr>
              <w:ind w:firstLine="0"/>
            </w:pPr>
            <w:r>
              <w:t>3</w:t>
            </w:r>
          </w:p>
        </w:tc>
        <w:tc>
          <w:tcPr>
            <w:tcW w:w="5516" w:type="dxa"/>
          </w:tcPr>
          <w:p w:rsidR="00CF1CA2" w:rsidRDefault="00CF1CA2" w:rsidP="00CF1CA2">
            <w:pPr>
              <w:shd w:val="clear" w:color="auto" w:fill="FFFFFF"/>
              <w:ind w:firstLine="0"/>
            </w:pPr>
            <w:r w:rsidRPr="00CF1CA2">
              <w:rPr>
                <w:rFonts w:cs="Times New Roman"/>
                <w:szCs w:val="28"/>
              </w:rPr>
              <w:t>«Парус»</w:t>
            </w:r>
          </w:p>
        </w:tc>
        <w:tc>
          <w:tcPr>
            <w:tcW w:w="3379" w:type="dxa"/>
          </w:tcPr>
          <w:p w:rsidR="00CF1CA2" w:rsidRDefault="00CF1CA2" w:rsidP="00CF1CA2">
            <w:pPr>
              <w:shd w:val="clear" w:color="auto" w:fill="FFFFFF"/>
              <w:ind w:firstLine="0"/>
            </w:pPr>
            <w:r w:rsidRPr="00CF1CA2">
              <w:rPr>
                <w:rFonts w:cs="Times New Roman"/>
                <w:szCs w:val="28"/>
              </w:rPr>
              <w:t>77</w:t>
            </w:r>
          </w:p>
        </w:tc>
      </w:tr>
      <w:tr w:rsidR="00CF1CA2" w:rsidTr="00CF1CA2">
        <w:tc>
          <w:tcPr>
            <w:tcW w:w="1242" w:type="dxa"/>
          </w:tcPr>
          <w:p w:rsidR="00CF1CA2" w:rsidRDefault="00CF1CA2" w:rsidP="00CF1CA2">
            <w:pPr>
              <w:ind w:firstLine="0"/>
            </w:pPr>
            <w:r>
              <w:t>4</w:t>
            </w:r>
          </w:p>
        </w:tc>
        <w:tc>
          <w:tcPr>
            <w:tcW w:w="5516" w:type="dxa"/>
          </w:tcPr>
          <w:p w:rsidR="00CF1CA2" w:rsidRDefault="00CF1CA2" w:rsidP="00CF1CA2">
            <w:pPr>
              <w:shd w:val="clear" w:color="auto" w:fill="FFFFFF"/>
              <w:ind w:firstLine="0"/>
            </w:pPr>
            <w:r w:rsidRPr="00CF1CA2">
              <w:rPr>
                <w:rFonts w:cs="Times New Roman"/>
                <w:szCs w:val="28"/>
              </w:rPr>
              <w:t>«Галактика»</w:t>
            </w:r>
          </w:p>
        </w:tc>
        <w:tc>
          <w:tcPr>
            <w:tcW w:w="3379" w:type="dxa"/>
          </w:tcPr>
          <w:p w:rsidR="00CF1CA2" w:rsidRDefault="00CF1CA2" w:rsidP="00CF1CA2">
            <w:pPr>
              <w:shd w:val="clear" w:color="auto" w:fill="FFFFFF"/>
              <w:ind w:firstLine="0"/>
            </w:pPr>
            <w:r w:rsidRPr="00CF1CA2">
              <w:rPr>
                <w:rFonts w:cs="Times New Roman"/>
                <w:szCs w:val="28"/>
              </w:rPr>
              <w:t>75</w:t>
            </w:r>
          </w:p>
        </w:tc>
      </w:tr>
      <w:tr w:rsidR="00CF1CA2" w:rsidTr="00CF1CA2">
        <w:tc>
          <w:tcPr>
            <w:tcW w:w="1242" w:type="dxa"/>
          </w:tcPr>
          <w:p w:rsidR="00CF1CA2" w:rsidRDefault="00CF1CA2" w:rsidP="00CF1CA2">
            <w:pPr>
              <w:ind w:firstLine="0"/>
            </w:pPr>
            <w:r>
              <w:t>5</w:t>
            </w:r>
          </w:p>
        </w:tc>
        <w:tc>
          <w:tcPr>
            <w:tcW w:w="5516" w:type="dxa"/>
          </w:tcPr>
          <w:p w:rsidR="00CF1CA2" w:rsidRDefault="00CF1CA2" w:rsidP="00CF1CA2">
            <w:pPr>
              <w:shd w:val="clear" w:color="auto" w:fill="FFFFFF"/>
              <w:ind w:firstLine="0"/>
            </w:pPr>
            <w:r w:rsidRPr="00CF1CA2">
              <w:rPr>
                <w:rFonts w:cs="Times New Roman"/>
                <w:szCs w:val="28"/>
              </w:rPr>
              <w:t>«Диасофт»</w:t>
            </w:r>
          </w:p>
        </w:tc>
        <w:tc>
          <w:tcPr>
            <w:tcW w:w="3379" w:type="dxa"/>
          </w:tcPr>
          <w:p w:rsidR="00CF1CA2" w:rsidRDefault="00CF1CA2" w:rsidP="00CF1CA2">
            <w:pPr>
              <w:shd w:val="clear" w:color="auto" w:fill="FFFFFF"/>
              <w:ind w:firstLine="0"/>
            </w:pPr>
            <w:r w:rsidRPr="00CF1CA2">
              <w:rPr>
                <w:rFonts w:cs="Times New Roman"/>
                <w:szCs w:val="28"/>
                <w:lang w:val="en-US"/>
              </w:rPr>
              <w:t>72</w:t>
            </w:r>
          </w:p>
        </w:tc>
      </w:tr>
      <w:tr w:rsidR="00CF1CA2" w:rsidTr="00CF1CA2">
        <w:tc>
          <w:tcPr>
            <w:tcW w:w="1242" w:type="dxa"/>
          </w:tcPr>
          <w:p w:rsidR="00CF1CA2" w:rsidRDefault="00CF1CA2" w:rsidP="00CF1CA2">
            <w:pPr>
              <w:ind w:firstLine="0"/>
            </w:pPr>
            <w:r>
              <w:t>6</w:t>
            </w:r>
          </w:p>
        </w:tc>
        <w:tc>
          <w:tcPr>
            <w:tcW w:w="5516" w:type="dxa"/>
          </w:tcPr>
          <w:p w:rsidR="00CF1CA2" w:rsidRDefault="00CF1CA2" w:rsidP="00CF1CA2">
            <w:pPr>
              <w:shd w:val="clear" w:color="auto" w:fill="FFFFFF"/>
              <w:ind w:firstLine="0"/>
            </w:pPr>
            <w:r w:rsidRPr="00CF1CA2">
              <w:rPr>
                <w:rFonts w:cs="Times New Roman"/>
                <w:szCs w:val="28"/>
                <w:lang w:val="en-US"/>
              </w:rPr>
              <w:t>«R-Style software lab»</w:t>
            </w:r>
          </w:p>
        </w:tc>
        <w:tc>
          <w:tcPr>
            <w:tcW w:w="3379" w:type="dxa"/>
          </w:tcPr>
          <w:p w:rsidR="00CF1CA2" w:rsidRDefault="00CF1CA2" w:rsidP="00CF1CA2">
            <w:pPr>
              <w:shd w:val="clear" w:color="auto" w:fill="FFFFFF"/>
              <w:ind w:firstLine="0"/>
            </w:pPr>
            <w:r w:rsidRPr="00CF1CA2">
              <w:rPr>
                <w:rFonts w:cs="Times New Roman"/>
                <w:szCs w:val="28"/>
                <w:lang w:val="en-US"/>
              </w:rPr>
              <w:t>70</w:t>
            </w:r>
          </w:p>
        </w:tc>
      </w:tr>
      <w:tr w:rsidR="00CF1CA2" w:rsidTr="00CF1CA2">
        <w:tc>
          <w:tcPr>
            <w:tcW w:w="1242" w:type="dxa"/>
          </w:tcPr>
          <w:p w:rsidR="00CF1CA2" w:rsidRDefault="00CF1CA2" w:rsidP="00CF1CA2">
            <w:pPr>
              <w:ind w:firstLine="0"/>
            </w:pPr>
            <w:r>
              <w:t>7</w:t>
            </w:r>
          </w:p>
        </w:tc>
        <w:tc>
          <w:tcPr>
            <w:tcW w:w="5516" w:type="dxa"/>
          </w:tcPr>
          <w:p w:rsidR="00CF1CA2" w:rsidRDefault="00CF1CA2" w:rsidP="00CF1CA2">
            <w:pPr>
              <w:shd w:val="clear" w:color="auto" w:fill="FFFFFF"/>
              <w:ind w:firstLine="0"/>
            </w:pPr>
            <w:r w:rsidRPr="00CF1CA2">
              <w:rPr>
                <w:rFonts w:cs="Times New Roman"/>
                <w:szCs w:val="28"/>
                <w:lang w:val="en-US"/>
              </w:rPr>
              <w:t>«Cognitive Technologies LTD»</w:t>
            </w:r>
          </w:p>
        </w:tc>
        <w:tc>
          <w:tcPr>
            <w:tcW w:w="3379" w:type="dxa"/>
          </w:tcPr>
          <w:p w:rsidR="00CF1CA2" w:rsidRDefault="00CF1CA2" w:rsidP="00CF1CA2">
            <w:pPr>
              <w:shd w:val="clear" w:color="auto" w:fill="FFFFFF"/>
              <w:ind w:firstLine="0"/>
            </w:pPr>
            <w:r w:rsidRPr="00CF1CA2">
              <w:rPr>
                <w:rFonts w:cs="Times New Roman"/>
                <w:szCs w:val="28"/>
              </w:rPr>
              <w:t>66</w:t>
            </w:r>
          </w:p>
        </w:tc>
      </w:tr>
      <w:tr w:rsidR="00CF1CA2" w:rsidTr="00CF1CA2">
        <w:tc>
          <w:tcPr>
            <w:tcW w:w="1242" w:type="dxa"/>
          </w:tcPr>
          <w:p w:rsidR="00CF1CA2" w:rsidRDefault="00CF1CA2" w:rsidP="00CF1CA2">
            <w:pPr>
              <w:ind w:firstLine="0"/>
            </w:pPr>
            <w:r>
              <w:t>8</w:t>
            </w:r>
          </w:p>
        </w:tc>
        <w:tc>
          <w:tcPr>
            <w:tcW w:w="5516" w:type="dxa"/>
          </w:tcPr>
          <w:p w:rsidR="00CF1CA2" w:rsidRPr="00CF1CA2" w:rsidRDefault="00CF1CA2" w:rsidP="00CF1CA2">
            <w:pPr>
              <w:shd w:val="clear" w:color="auto" w:fill="FFFFFF"/>
              <w:ind w:firstLine="0"/>
              <w:rPr>
                <w:lang w:val="en-US"/>
              </w:rPr>
            </w:pPr>
            <w:r w:rsidRPr="00CF1CA2">
              <w:rPr>
                <w:rFonts w:cs="Times New Roman"/>
                <w:szCs w:val="28"/>
              </w:rPr>
              <w:t>«Инфин»</w:t>
            </w:r>
          </w:p>
        </w:tc>
        <w:tc>
          <w:tcPr>
            <w:tcW w:w="3379" w:type="dxa"/>
          </w:tcPr>
          <w:p w:rsidR="00CF1CA2" w:rsidRPr="00CF1CA2" w:rsidRDefault="00CF1CA2" w:rsidP="00CF1CA2">
            <w:pPr>
              <w:shd w:val="clear" w:color="auto" w:fill="FFFFFF"/>
              <w:ind w:firstLine="0"/>
            </w:pPr>
            <w:r w:rsidRPr="00CF1CA2">
              <w:rPr>
                <w:rFonts w:cs="Times New Roman"/>
                <w:szCs w:val="28"/>
              </w:rPr>
              <w:t>63</w:t>
            </w:r>
          </w:p>
        </w:tc>
      </w:tr>
      <w:tr w:rsidR="00CF1CA2" w:rsidTr="00CF1CA2">
        <w:tc>
          <w:tcPr>
            <w:tcW w:w="1242" w:type="dxa"/>
          </w:tcPr>
          <w:p w:rsidR="00CF1CA2" w:rsidRDefault="00CF1CA2" w:rsidP="00CF1CA2">
            <w:pPr>
              <w:ind w:firstLine="0"/>
            </w:pPr>
            <w:r>
              <w:t>9</w:t>
            </w:r>
          </w:p>
        </w:tc>
        <w:tc>
          <w:tcPr>
            <w:tcW w:w="5516" w:type="dxa"/>
          </w:tcPr>
          <w:p w:rsidR="00CF1CA2" w:rsidRPr="00CF1CA2" w:rsidRDefault="00CF1CA2" w:rsidP="00CF1CA2">
            <w:pPr>
              <w:shd w:val="clear" w:color="auto" w:fill="FFFFFF"/>
              <w:ind w:firstLine="0"/>
              <w:rPr>
                <w:lang w:val="en-US"/>
              </w:rPr>
            </w:pPr>
            <w:r w:rsidRPr="00CF1CA2">
              <w:rPr>
                <w:rFonts w:cs="Times New Roman"/>
                <w:szCs w:val="28"/>
              </w:rPr>
              <w:t>«Инфософт»</w:t>
            </w:r>
          </w:p>
        </w:tc>
        <w:tc>
          <w:tcPr>
            <w:tcW w:w="3379" w:type="dxa"/>
          </w:tcPr>
          <w:p w:rsidR="00CF1CA2" w:rsidRPr="00CF1CA2" w:rsidRDefault="00CF1CA2" w:rsidP="00CF1CA2">
            <w:pPr>
              <w:shd w:val="clear" w:color="auto" w:fill="FFFFFF"/>
              <w:ind w:firstLine="0"/>
            </w:pPr>
            <w:r w:rsidRPr="00CF1CA2">
              <w:rPr>
                <w:rFonts w:cs="Times New Roman"/>
                <w:szCs w:val="28"/>
              </w:rPr>
              <w:t>60</w:t>
            </w:r>
          </w:p>
        </w:tc>
      </w:tr>
      <w:tr w:rsidR="00CF1CA2" w:rsidTr="00CF1CA2">
        <w:tc>
          <w:tcPr>
            <w:tcW w:w="1242" w:type="dxa"/>
          </w:tcPr>
          <w:p w:rsidR="00CF1CA2" w:rsidRDefault="00CF1CA2" w:rsidP="00CF1CA2">
            <w:pPr>
              <w:ind w:firstLine="0"/>
            </w:pPr>
            <w:r>
              <w:t>10</w:t>
            </w:r>
          </w:p>
        </w:tc>
        <w:tc>
          <w:tcPr>
            <w:tcW w:w="5516" w:type="dxa"/>
          </w:tcPr>
          <w:p w:rsidR="00CF1CA2" w:rsidRPr="00CF1CA2" w:rsidRDefault="00CF1CA2" w:rsidP="00CF1CA2">
            <w:pPr>
              <w:shd w:val="clear" w:color="auto" w:fill="FFFFFF"/>
              <w:ind w:firstLine="0"/>
              <w:rPr>
                <w:lang w:val="en-US"/>
              </w:rPr>
            </w:pPr>
            <w:r w:rsidRPr="00CF1CA2">
              <w:rPr>
                <w:rFonts w:cs="Times New Roman"/>
                <w:szCs w:val="28"/>
              </w:rPr>
              <w:t>«Омега»</w:t>
            </w:r>
          </w:p>
        </w:tc>
        <w:tc>
          <w:tcPr>
            <w:tcW w:w="3379" w:type="dxa"/>
          </w:tcPr>
          <w:p w:rsidR="00CF1CA2" w:rsidRPr="00CF1CA2" w:rsidRDefault="00CF1CA2" w:rsidP="00CF1CA2">
            <w:pPr>
              <w:shd w:val="clear" w:color="auto" w:fill="FFFFFF"/>
              <w:ind w:firstLine="0"/>
            </w:pPr>
            <w:r w:rsidRPr="00CF1CA2">
              <w:rPr>
                <w:rFonts w:cs="Times New Roman"/>
                <w:szCs w:val="28"/>
              </w:rPr>
              <w:t>58</w:t>
            </w:r>
          </w:p>
        </w:tc>
      </w:tr>
    </w:tbl>
    <w:p w:rsidR="00CF1CA2" w:rsidRDefault="00CF1CA2" w:rsidP="00CF1CA2">
      <w:pPr>
        <w:widowControl/>
        <w:shd w:val="clear" w:color="auto" w:fill="FFFFFF"/>
      </w:pPr>
    </w:p>
    <w:p w:rsidR="00CF1CA2" w:rsidRPr="00CF1CA2" w:rsidRDefault="00CF1CA2" w:rsidP="00CF1CA2">
      <w:pPr>
        <w:widowControl/>
        <w:shd w:val="clear" w:color="auto" w:fill="FFFFFF"/>
      </w:pPr>
      <w:r w:rsidRPr="00CF1CA2">
        <w:t>Бесспорным лидером среди разработчиков является компания «1С предприятие». При отдаче предпочтении программ для создания информационных систем бухгалтерского учета осуществляется их анализ и сравнение по ряду параметров, воздействующих на реализацию компьютерной версии модели бухгалтерского учета и обусловливающих информационно-технологическое основание построения информационных систем. Благодаря «1С Предприятие» компания может:</w:t>
      </w:r>
    </w:p>
    <w:p w:rsidR="00CF1CA2" w:rsidRPr="00CF1CA2" w:rsidRDefault="00CF1CA2" w:rsidP="00AA76AE">
      <w:pPr>
        <w:widowControl/>
        <w:numPr>
          <w:ilvl w:val="0"/>
          <w:numId w:val="13"/>
        </w:numPr>
        <w:shd w:val="clear" w:color="auto" w:fill="FFFFFF"/>
        <w:tabs>
          <w:tab w:val="clear" w:pos="720"/>
          <w:tab w:val="left" w:pos="993"/>
        </w:tabs>
        <w:ind w:left="0" w:firstLine="709"/>
      </w:pPr>
      <w:r w:rsidRPr="00CF1CA2">
        <w:t>вести регламентированный налоговый и бухгалтерский учет;</w:t>
      </w:r>
    </w:p>
    <w:p w:rsidR="00CF1CA2" w:rsidRPr="00CF1CA2" w:rsidRDefault="00CF1CA2" w:rsidP="00AA76AE">
      <w:pPr>
        <w:widowControl/>
        <w:numPr>
          <w:ilvl w:val="0"/>
          <w:numId w:val="13"/>
        </w:numPr>
        <w:shd w:val="clear" w:color="auto" w:fill="FFFFFF"/>
        <w:tabs>
          <w:tab w:val="clear" w:pos="720"/>
          <w:tab w:val="left" w:pos="993"/>
        </w:tabs>
        <w:ind w:left="0" w:firstLine="709"/>
      </w:pPr>
      <w:r w:rsidRPr="00CF1CA2">
        <w:t>вести оперативный учет по международным стандартам IFRS, GAAP и любой другой;</w:t>
      </w:r>
    </w:p>
    <w:p w:rsidR="00CF1CA2" w:rsidRPr="00CF1CA2" w:rsidRDefault="00CF1CA2" w:rsidP="00AA76AE">
      <w:pPr>
        <w:widowControl/>
        <w:numPr>
          <w:ilvl w:val="0"/>
          <w:numId w:val="13"/>
        </w:numPr>
        <w:shd w:val="clear" w:color="auto" w:fill="FFFFFF"/>
        <w:tabs>
          <w:tab w:val="clear" w:pos="720"/>
          <w:tab w:val="left" w:pos="993"/>
        </w:tabs>
        <w:ind w:left="0" w:firstLine="709"/>
      </w:pPr>
      <w:r w:rsidRPr="00CF1CA2">
        <w:t>осуществлять бюджетное планирование и контроль;</w:t>
      </w:r>
    </w:p>
    <w:p w:rsidR="00CF1CA2" w:rsidRPr="00CF1CA2" w:rsidRDefault="00CF1CA2" w:rsidP="00AA76AE">
      <w:pPr>
        <w:widowControl/>
        <w:numPr>
          <w:ilvl w:val="0"/>
          <w:numId w:val="13"/>
        </w:numPr>
        <w:shd w:val="clear" w:color="auto" w:fill="FFFFFF"/>
        <w:tabs>
          <w:tab w:val="clear" w:pos="720"/>
          <w:tab w:val="left" w:pos="993"/>
        </w:tabs>
        <w:ind w:left="0" w:firstLine="709"/>
      </w:pPr>
      <w:r w:rsidRPr="00CF1CA2">
        <w:t>управлять движением денежных средств;</w:t>
      </w:r>
    </w:p>
    <w:p w:rsidR="00CF1CA2" w:rsidRPr="00CF1CA2" w:rsidRDefault="00CF1CA2" w:rsidP="00AA76AE">
      <w:pPr>
        <w:widowControl/>
        <w:numPr>
          <w:ilvl w:val="0"/>
          <w:numId w:val="13"/>
        </w:numPr>
        <w:shd w:val="clear" w:color="auto" w:fill="FFFFFF"/>
        <w:tabs>
          <w:tab w:val="clear" w:pos="720"/>
          <w:tab w:val="left" w:pos="993"/>
        </w:tabs>
        <w:ind w:left="0" w:firstLine="709"/>
      </w:pPr>
      <w:r w:rsidRPr="00CF1CA2">
        <w:t>управлять процессами исполнения договоров.</w:t>
      </w:r>
    </w:p>
    <w:p w:rsidR="00CF1CA2" w:rsidRPr="00CF1CA2" w:rsidRDefault="00CF1CA2" w:rsidP="00CF1CA2">
      <w:pPr>
        <w:widowControl/>
        <w:shd w:val="clear" w:color="auto" w:fill="FFFFFF"/>
      </w:pPr>
      <w:r w:rsidRPr="00CF1CA2">
        <w:t>Программный продукт «1С Предприятие» помогает владельцам и собственникам предприятий принимать взвешенные и обоснованные стратегические решения, основанные на максимально полной и достоверной информации о финансовом положении компании, группы компаний, холдинга. Для финансовых менеджеров в 1С интересно</w:t>
      </w:r>
      <w:r w:rsidR="00C018CC">
        <w:t xml:space="preserve"> </w:t>
      </w:r>
      <w:r w:rsidRPr="00CF1CA2">
        <w:t xml:space="preserve">использование МСФО, благодаря которым можно гибко настраивать правила параллельного переноса учетных записей из подсистемы бухгалтерского учета в проводки учета по МСФО, вести финансовый учет и готовить индивидуальную финансовую отчетность в соответствии с МСФО, а также для план-фактного анализа и контроля бюджетов. Позволяет вести сквозной аналитический учет в разрезе проектов и получать </w:t>
      </w:r>
      <w:r w:rsidRPr="00CF1CA2">
        <w:lastRenderedPageBreak/>
        <w:t>отчеты с информацией о различиях в данных российского и международного учета.</w:t>
      </w:r>
    </w:p>
    <w:p w:rsidR="00CF1CA2" w:rsidRPr="00CF1CA2" w:rsidRDefault="00CF1CA2" w:rsidP="00CF1CA2">
      <w:pPr>
        <w:widowControl/>
        <w:shd w:val="clear" w:color="auto" w:fill="FFFFFF"/>
      </w:pPr>
      <w:r w:rsidRPr="00CF1CA2">
        <w:t>В разработке фирмы БААН предусматривается специальная подсистема «БААН — Финансы», в которой осуществлены две базовые функции финансового управления: анализ и планирование. Тесная интеграция с подсистемами учета, материально технического снабжения и сбыта продукции на основе цельной информационной базы обеспечит доступ к необходимым данным и документам, как на уровне отдельного подразделения, так и на уровне всего предприятия. Функционально подсистема «БААН — Финансы» заключается в нескольких модулях: «Главная книга», «Расчеты с дебиторами», «Расчеты с поставщиками», «Анализ затрат», «Основные средства», «Управление денежными средствами», «Финансовые планы», «Финансовые отчеты». Назначения и функции выше упомянутых модулей следуют из их названий. Главный интерес для финансового менеджера тут представляют конечные три модуля. Модуль «Управление денежными средствами» обеспечит автоматизацию процедур обработки текущих платежей, в том числе проведение электронных банковских операций. Наиболее важной функцией модуля с точки зрения финансового менеджмента является вероятность оперативного прогнозирования движения денежных потоков по всем подразделениям предприятия. Модуль «Финансовые планы» определен для разработки и сопоставления различных вариаций финансовых планов. Тесная интеграция с иными подсистемами и модулями разрешает автоматически сопоставлять текущие показатели с плановыми, отслеживать отклонения, применять плановую информацию при анализе хозяйственной деятельности и финансовой отчетности предприятия. Модуль «Финансовые отчеты» обеспечивает автоматическую генерацию разнообразных финансовых отчетов, сводных таблиц, графиков. Особые функции модуля обеспечивают вероятность консолидации и обобщения информации на всевозможных уровнях управления предприятием. К числу остальных полезных возможностей подсистемы «БААН - Финансы» надо отнести автоматическую поддержку календарей: налогового и финансового.</w:t>
      </w:r>
    </w:p>
    <w:p w:rsidR="00CF1CA2" w:rsidRPr="00CF1CA2" w:rsidRDefault="00CF1CA2" w:rsidP="00CF1CA2">
      <w:pPr>
        <w:widowControl/>
        <w:shd w:val="clear" w:color="auto" w:fill="FFFFFF"/>
      </w:pPr>
      <w:r w:rsidRPr="00CF1CA2">
        <w:t>Наряду с данными программными продуктами есть ничуть не уступающая информационная система «Олимп». Особенностью отечественной комплексной системы управления финансово-хозяйственной деятельностью предприятий «ОЛИМП» является ориентация на применение программных решений фирмы Microsoft: графической среды Windows и известных продуктов семейства Microsoft Office. В основном ядре системы «ОЛИМП» также реализован специальный модуль «Финансы». Однако в отличие от системы «БААН » данный модуль уготовлен только для оперативного управления финансовыми ресурсами — поступлением и расходованием денежных средств, анализа операций с дебиторами и кредиторами.</w:t>
      </w:r>
    </w:p>
    <w:p w:rsidR="00CF1CA2" w:rsidRPr="00CF1CA2" w:rsidRDefault="00CF1CA2" w:rsidP="00CF1CA2">
      <w:pPr>
        <w:widowControl/>
        <w:shd w:val="clear" w:color="auto" w:fill="FFFFFF"/>
      </w:pPr>
      <w:r w:rsidRPr="00CF1CA2">
        <w:t>Система БОСС также автоматизирует управление финансами в компании и позволяет существенно облегчить и ускорить данный процесс. Функциональные возможности системы БОСС затрагивают все основные бизнес-процессы, как государственной бюджетной организации, так и коммерческих предприятий. Функциональный потенциал системы БОСС разрешает: выполнять финансовый анализ и планирование, вести управленческий и оперативный учет ресурсов предприятия, распоряжаться движением материальных потоков и товарно-</w:t>
      </w:r>
      <w:r w:rsidRPr="00CF1CA2">
        <w:lastRenderedPageBreak/>
        <w:t>материальных запасов, согласовывать работу по выполнению контрактов и ведению проектов, создать цельную систему информационно-защищенного документооборота и делопроизводства. С точки зрения финансового менеджера самый большой интерес в выпущенном продукте представляет подсистема «БОСС-Аналитик». Блок «БОСС-Аналитик» создан для руководителей всех уровней и персонала финансовых подразделений, которым нужно ежедневно принимать аргументированные решения на основе актуальной информации. «БОСС-Аналитик» разрешает оперативно изымать нужные данные из учетных приложений БОСС, представлять их в наглядном виде и с необходимым уровнем детализации, анализировать извлеченную информацию и реализовывать результативное планирование на основании аналитических данных. Блок «БОСС-Аналитик» интегрирована с главными приложениями, входящими в систему управления БОСС, и разрешает составлять бюджеты и прогнозы сверху вниз, снизу вверх, а также комплексным методом, как на уровне полного предприятия, так и на уровне подразделений.</w:t>
      </w:r>
    </w:p>
    <w:p w:rsidR="00CF1CA2" w:rsidRPr="00CF1CA2" w:rsidRDefault="00CF1CA2" w:rsidP="00CF1CA2">
      <w:pPr>
        <w:widowControl/>
        <w:shd w:val="clear" w:color="auto" w:fill="FFFFFF"/>
      </w:pPr>
      <w:r w:rsidRPr="00CF1CA2">
        <w:t>Яркими представителями класса задач анализа и подготовки технико-экономического обоснования инвестиционных проектов являются программы, используемыми для ее решения. Такими в настоящее время являются отечественные продукты Project Expert и Альт - Инвест. Данный класс продуктов связан опять же с бухгалтерским учетом, поскольку для финансового анализа используются данные бухгалтерского баланса и ряд учетных периодов. Благодаря данным продуктам, компания может без усилий рассчитать изменения в структуре имущества и его источники, а также вычислить такие показатели как прибыль, рентабельность отдельных видов деятельности, рентабельность капитала, оборачиваемостью активов и платежеспособностью и в том числе коэффициенты покрытия текущих долговых обязательств, ликвидности, интервалы самофинансирования, финансовую устойчивость, стоимость чистых активов, рыночную стоимость предприятия, «кэш-фло» денежных потоков и точку безубыточности. В данных программах также могут быть реализованы методы имитационного моделирования и прогнозирования финансового состояния предприятия, и факторный анализ показателей. Существуют как специализированные системы финансового анализа, так и модули финансового анализа в составе комплексного бухгалтерского учета и корпоративных информационных систем. Основная проблема это достоверность и своевременность получения исходной информации для анализа в необходимом объеме. Программа Project Expert имеет 9 разделов: «Проект», «Компания», «Окружение» «Инвестиционный план», «Операционный план», «Финансирование», «Результаты», «Анализ проекта», «Актуализация». Project Expert – оптимальная в своём классе программа, поднявшаяся, благодаря своим возможностям, до стандартов для бизнес - планирования и оценки ин</w:t>
      </w:r>
      <w:r w:rsidR="00C018CC">
        <w:t xml:space="preserve">вестиционных проектов в России. </w:t>
      </w:r>
      <w:r w:rsidRPr="00C018CC">
        <w:rPr>
          <w:bCs/>
        </w:rPr>
        <w:t>Аналитическая составляющая Project Expert</w:t>
      </w:r>
      <w:r w:rsidR="00C018CC" w:rsidRPr="00C018CC">
        <w:rPr>
          <w:bCs/>
        </w:rPr>
        <w:t xml:space="preserve"> </w:t>
      </w:r>
      <w:r w:rsidRPr="00C018CC">
        <w:t>позволяет «прожить» планируе</w:t>
      </w:r>
      <w:r w:rsidRPr="00CF1CA2">
        <w:t>мые инвестиционные решения без утрат финансовых средств, предоставить необходимую финансовую отчётность возможным инвесторам и кредиторам, аргументировать для них эффективность участия в проекте.</w:t>
      </w:r>
    </w:p>
    <w:p w:rsidR="00CF1CA2" w:rsidRPr="00CF1CA2" w:rsidRDefault="00CF1CA2" w:rsidP="00CF1CA2">
      <w:pPr>
        <w:widowControl/>
        <w:shd w:val="clear" w:color="auto" w:fill="FFFFFF"/>
      </w:pPr>
      <w:r w:rsidRPr="00CF1CA2">
        <w:t>Программа «Альт-Инвест» выступает в качестве рабочей книги Excel, состоящей из взаимосвязанных листов. Так, например,</w:t>
      </w:r>
    </w:p>
    <w:p w:rsidR="00CF1CA2" w:rsidRPr="00CF1CA2" w:rsidRDefault="00CF1CA2" w:rsidP="00AA76AE">
      <w:pPr>
        <w:widowControl/>
        <w:numPr>
          <w:ilvl w:val="0"/>
          <w:numId w:val="14"/>
        </w:numPr>
        <w:shd w:val="clear" w:color="auto" w:fill="FFFFFF"/>
        <w:tabs>
          <w:tab w:val="clear" w:pos="720"/>
          <w:tab w:val="left" w:pos="993"/>
        </w:tabs>
        <w:ind w:left="0" w:firstLine="709"/>
      </w:pPr>
      <w:r w:rsidRPr="00CF1CA2">
        <w:lastRenderedPageBreak/>
        <w:t>TITLE — лист, охватывающий функциональные кнопки установка защиты формул, выбора языка и шрифтового оформления таблиц;</w:t>
      </w:r>
    </w:p>
    <w:p w:rsidR="00CF1CA2" w:rsidRPr="00CF1CA2" w:rsidRDefault="00CF1CA2" w:rsidP="00AA76AE">
      <w:pPr>
        <w:widowControl/>
        <w:numPr>
          <w:ilvl w:val="0"/>
          <w:numId w:val="14"/>
        </w:numPr>
        <w:shd w:val="clear" w:color="auto" w:fill="FFFFFF"/>
        <w:tabs>
          <w:tab w:val="clear" w:pos="720"/>
          <w:tab w:val="left" w:pos="993"/>
        </w:tabs>
        <w:ind w:left="0" w:firstLine="709"/>
      </w:pPr>
      <w:r w:rsidRPr="00CF1CA2">
        <w:t>MAIN — содержит важнейшие расчетные таблицы;</w:t>
      </w:r>
    </w:p>
    <w:p w:rsidR="00CF1CA2" w:rsidRPr="00CF1CA2" w:rsidRDefault="00CF1CA2" w:rsidP="00AA76AE">
      <w:pPr>
        <w:widowControl/>
        <w:numPr>
          <w:ilvl w:val="0"/>
          <w:numId w:val="14"/>
        </w:numPr>
        <w:shd w:val="clear" w:color="auto" w:fill="FFFFFF"/>
        <w:tabs>
          <w:tab w:val="clear" w:pos="720"/>
          <w:tab w:val="left" w:pos="993"/>
        </w:tabs>
        <w:ind w:left="0" w:firstLine="709"/>
      </w:pPr>
      <w:r w:rsidRPr="00CF1CA2">
        <w:t>SENS — включает в себя таблицы для настройки и проведения анализа чувствительности компании;</w:t>
      </w:r>
    </w:p>
    <w:p w:rsidR="00CF1CA2" w:rsidRPr="00CF1CA2" w:rsidRDefault="00CF1CA2" w:rsidP="00AA76AE">
      <w:pPr>
        <w:widowControl/>
        <w:numPr>
          <w:ilvl w:val="0"/>
          <w:numId w:val="14"/>
        </w:numPr>
        <w:shd w:val="clear" w:color="auto" w:fill="FFFFFF"/>
        <w:tabs>
          <w:tab w:val="clear" w:pos="720"/>
          <w:tab w:val="left" w:pos="993"/>
        </w:tabs>
        <w:ind w:left="0" w:firstLine="709"/>
      </w:pPr>
      <w:r w:rsidRPr="00CF1CA2">
        <w:t>SALES&amp;COSTS— 11 листов диаграмм, сформированных по результатам расчета и анализа;</w:t>
      </w:r>
    </w:p>
    <w:p w:rsidR="00CF1CA2" w:rsidRPr="00CF1CA2" w:rsidRDefault="00CF1CA2" w:rsidP="00AA76AE">
      <w:pPr>
        <w:widowControl/>
        <w:numPr>
          <w:ilvl w:val="0"/>
          <w:numId w:val="14"/>
        </w:numPr>
        <w:shd w:val="clear" w:color="auto" w:fill="FFFFFF"/>
        <w:tabs>
          <w:tab w:val="clear" w:pos="720"/>
          <w:tab w:val="left" w:pos="993"/>
        </w:tabs>
        <w:ind w:left="0" w:firstLine="709"/>
      </w:pPr>
      <w:r w:rsidRPr="00CF1CA2">
        <w:t>REPORT — определен для автоматической подготовки таблиц, выводимых на печать.</w:t>
      </w:r>
    </w:p>
    <w:p w:rsidR="00CF1CA2" w:rsidRPr="00CF1CA2" w:rsidRDefault="00CF1CA2" w:rsidP="00CF1CA2">
      <w:pPr>
        <w:widowControl/>
        <w:shd w:val="clear" w:color="auto" w:fill="FFFFFF"/>
      </w:pPr>
      <w:r w:rsidRPr="00CF1CA2">
        <w:t>Центром программы «Альт-Инвест» является лист MAIN, хранящий взаимосвязанные таблицы, с помощью которых реализовываются описание, расчеты и формирование результатной информации по проекту. По функциональному назначению таблицы листа MAIN могут быть объединены в следующие блоки: общие и внешние данные; описания выручки по проекту; описания себестоимости продукции; описания инвестиционных затрат; описания источников финансирования; результирующие формы. Несмотря на конструктивные различия Project Expert и «Альт-Инвест» решение рассматриваемой задачи на ПК с их применением может быть представлено в виде схожих шагов. Наименее известна, но также часто встречается система «ИНЭК», которая предлагает для лучшей работы предприятия ИНЭК-АДП, ИНЭК-Аналитик, ИНЭК-АФСП и ИНЭК-Инвестор. Они позволяют производить анализ деятельности предприятия, анализ производственно-финансовой деятельности предприятия, анализ финансового состояния, а также разработку и оценку инвестиционных проектов.</w:t>
      </w:r>
    </w:p>
    <w:p w:rsidR="00CF1CA2" w:rsidRPr="00CF1CA2" w:rsidRDefault="00CF1CA2" w:rsidP="00CF1CA2">
      <w:pPr>
        <w:widowControl/>
        <w:shd w:val="clear" w:color="auto" w:fill="FFFFFF"/>
      </w:pPr>
      <w:r w:rsidRPr="00CF1CA2">
        <w:t>Программа «Альт-Инвест» является лишь частью крупного программного продукта, такого как «Альт-Финансы». Услугами данной компании пользуются многие передовые компании в России, управление финансами которых проходит на более высоком уровне, чем у малого или среднего бизнеса. К услугам этой компании уже прибегли ОАО «РЖД», ОАО «РуссНефть», «Спортмастер», ОАО «Внешторгбанк», ОАО «Силовые машины», Администрация Воронежской области, ОАО «ОГК-4», ОАО «Транстелеком». Данная информационная система предназначен для выполнения комплексной оценки деятельности предприятия, выявления основных тенденций его развития, расчета базовых нормативов для планирования и прогнозирования, оценки кредитоспособности предприятия. Основное преимущество данных программных продуктов заключается в открытости алгоритма и методики расчетов, в отличие от большинства аналогичных программ. Эти программы предназначены для профессиональных экономистов-аналитиков, понимающих суть экономических явлений. Продвинутые аналитики предпочитают открытые программы, в которых можно самостоятельно учесть ключевые особенности проекта, компании, региона, отрасли. Программы предназначены также и для тех, кто еще не стал, но хочет стать продвинутым аналитиком.</w:t>
      </w:r>
    </w:p>
    <w:p w:rsidR="00CF1CA2" w:rsidRPr="00CF1CA2" w:rsidRDefault="00CF1CA2" w:rsidP="00CF1CA2">
      <w:pPr>
        <w:widowControl/>
        <w:shd w:val="clear" w:color="auto" w:fill="FFFFFF"/>
      </w:pPr>
      <w:r w:rsidRPr="00CF1CA2">
        <w:t>С помощью программного продукта «Альт-Финансы», используя данные стандартной бухгалтерской отчетности, можно провести анализ по следующим направлениям:</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структуры баланса и динамики его статей;</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чистого оборотного капитала и структуры затрат;</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lastRenderedPageBreak/>
        <w:t>анализ прибыльности;</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ликвидности;</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финансовой устойчивости;</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оборачиваемости активов и пассивов;</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рентабельности;</w:t>
      </w:r>
    </w:p>
    <w:p w:rsidR="00CF1CA2" w:rsidRPr="00CF1CA2" w:rsidRDefault="00CF1CA2" w:rsidP="00AA76AE">
      <w:pPr>
        <w:widowControl/>
        <w:numPr>
          <w:ilvl w:val="0"/>
          <w:numId w:val="15"/>
        </w:numPr>
        <w:shd w:val="clear" w:color="auto" w:fill="FFFFFF"/>
        <w:tabs>
          <w:tab w:val="clear" w:pos="720"/>
          <w:tab w:val="num" w:pos="1134"/>
          <w:tab w:val="left" w:pos="1701"/>
        </w:tabs>
        <w:ind w:left="0" w:firstLine="709"/>
      </w:pPr>
      <w:r w:rsidRPr="00CF1CA2">
        <w:t>анализ эффективности труда.</w:t>
      </w:r>
    </w:p>
    <w:p w:rsidR="00CF1CA2" w:rsidRPr="00CF1CA2" w:rsidRDefault="00CF1CA2" w:rsidP="00CF1CA2">
      <w:pPr>
        <w:widowControl/>
        <w:shd w:val="clear" w:color="auto" w:fill="FFFFFF"/>
      </w:pPr>
      <w:r w:rsidRPr="00CF1CA2">
        <w:t>Разработчики предоставили основные методы проведения анализа, а именно:</w:t>
      </w:r>
    </w:p>
    <w:p w:rsidR="00CF1CA2" w:rsidRPr="00CF1CA2" w:rsidRDefault="00CF1CA2" w:rsidP="00AA76AE">
      <w:pPr>
        <w:widowControl/>
        <w:numPr>
          <w:ilvl w:val="0"/>
          <w:numId w:val="16"/>
        </w:numPr>
        <w:shd w:val="clear" w:color="auto" w:fill="FFFFFF"/>
        <w:tabs>
          <w:tab w:val="clear" w:pos="720"/>
          <w:tab w:val="left" w:pos="993"/>
          <w:tab w:val="num" w:pos="1701"/>
        </w:tabs>
        <w:ind w:left="0" w:firstLine="709"/>
      </w:pPr>
      <w:r w:rsidRPr="00CF1CA2">
        <w:t>горизонтальный - анализ тенденций, при котором показатели сравниваются с аналогичными за другие периоды;</w:t>
      </w:r>
    </w:p>
    <w:p w:rsidR="00CF1CA2" w:rsidRPr="00CF1CA2" w:rsidRDefault="00CF1CA2" w:rsidP="00AA76AE">
      <w:pPr>
        <w:widowControl/>
        <w:numPr>
          <w:ilvl w:val="0"/>
          <w:numId w:val="16"/>
        </w:numPr>
        <w:shd w:val="clear" w:color="auto" w:fill="FFFFFF"/>
        <w:tabs>
          <w:tab w:val="clear" w:pos="720"/>
          <w:tab w:val="left" w:pos="993"/>
          <w:tab w:val="num" w:pos="1701"/>
        </w:tabs>
        <w:ind w:left="0" w:firstLine="709"/>
      </w:pPr>
      <w:r w:rsidRPr="00CF1CA2">
        <w:t>вертикальный - анализ, при котором исследуется структура показателей путем постепенного углубления и детализации;</w:t>
      </w:r>
    </w:p>
    <w:p w:rsidR="00CF1CA2" w:rsidRPr="00CF1CA2" w:rsidRDefault="00CF1CA2" w:rsidP="00AA76AE">
      <w:pPr>
        <w:widowControl/>
        <w:numPr>
          <w:ilvl w:val="0"/>
          <w:numId w:val="16"/>
        </w:numPr>
        <w:shd w:val="clear" w:color="auto" w:fill="FFFFFF"/>
        <w:tabs>
          <w:tab w:val="clear" w:pos="720"/>
          <w:tab w:val="left" w:pos="993"/>
          <w:tab w:val="num" w:pos="1701"/>
        </w:tabs>
        <w:ind w:left="0" w:firstLine="709"/>
      </w:pPr>
      <w:r w:rsidRPr="00CF1CA2">
        <w:t>сравнительный - анализ, при котором исследуемые показатели сравниваются со значениями, допустимыми для данного предприятия;</w:t>
      </w:r>
    </w:p>
    <w:p w:rsidR="00CF1CA2" w:rsidRPr="00CF1CA2" w:rsidRDefault="00CF1CA2" w:rsidP="00AA76AE">
      <w:pPr>
        <w:widowControl/>
        <w:numPr>
          <w:ilvl w:val="0"/>
          <w:numId w:val="16"/>
        </w:numPr>
        <w:shd w:val="clear" w:color="auto" w:fill="FFFFFF"/>
        <w:tabs>
          <w:tab w:val="clear" w:pos="720"/>
          <w:tab w:val="left" w:pos="993"/>
          <w:tab w:val="num" w:pos="1701"/>
        </w:tabs>
        <w:ind w:left="0" w:firstLine="709"/>
      </w:pPr>
      <w:r w:rsidRPr="00CF1CA2">
        <w:t>факторный – анализ, позволяющий определить влияние различных факторов деятельности предприятия на основные финансовые показатели.</w:t>
      </w:r>
    </w:p>
    <w:p w:rsidR="00CF1CA2" w:rsidRPr="00CF1CA2" w:rsidRDefault="00CF1CA2" w:rsidP="00CF1CA2">
      <w:pPr>
        <w:widowControl/>
        <w:shd w:val="clear" w:color="auto" w:fill="FFFFFF"/>
      </w:pPr>
      <w:r w:rsidRPr="00CF1CA2">
        <w:t>Еще одним плюсом является адаптивность под каждого клиента фирмы. Работая с компьютерными моделями, можно столкнуться с необходимостью учета специфических особенностей - отрасли, предприятия, проекта. В связи с этим компания разрабатывает адаптивную модель именно под конкретный бизнес, что является очень удобно и выгодно для компании.</w:t>
      </w:r>
    </w:p>
    <w:p w:rsidR="00CF1CA2" w:rsidRPr="00CF1CA2" w:rsidRDefault="00CF1CA2" w:rsidP="00CF1CA2">
      <w:pPr>
        <w:widowControl/>
        <w:shd w:val="clear" w:color="auto" w:fill="FFFFFF"/>
      </w:pPr>
      <w:r w:rsidRPr="00CF1CA2">
        <w:t>Для управления финансами на сравнительно малых предприятиях также существует линейка программных продуктов позволяющих эффективно и оперативно автоматизировать рабочий процесс. К таким программам относится Парус, БЭСТ2+, Инфин. Такие программы отличаются полным составом учетных функций, использует единую программную базу данных, поддерживают полный цикл обработки учетной информации, от момента регистрации первичных учетных документов до формирования сводной отчетности и итоговых данных. Минусом данных программ является только то, что защита администрирования, а также доступ к базе данных решены на среднем уровне, поскольку доступ есть только у ограниченного числа пользователей. Но простота эксплуатации в режиме ввода экспорт-импорт проводок позволяет существенно облегчить работу пользователям программ. Целесообразно применение таких систем именно на малых предприятиях где объем учетной работы, а численность работников бухгалтерии составляет от одного до трех человек.</w:t>
      </w:r>
    </w:p>
    <w:p w:rsidR="00CF1CA2" w:rsidRPr="00CF1CA2" w:rsidRDefault="00CF1CA2" w:rsidP="00CF1CA2">
      <w:pPr>
        <w:widowControl/>
        <w:shd w:val="clear" w:color="auto" w:fill="FFFFFF"/>
      </w:pPr>
      <w:r w:rsidRPr="00CF1CA2">
        <w:t>Комплексные программы, разработанные для более крупных предприятий имеют единый план счетов, единую учетную политику, синхронизацию учетных периодов, жесткий регламент взаимодействия и многое другое. К таким системам можно отнести «Интеллект-Сервис», «Компас», «АЙ-ТИ», «Атлант-Информ», «Галактика». Как правило, такие программные продукты получили свое широкое применение в отраслевой ориентации. В данных программах поддерживается санкционированный доступ к базе данных бухгалтерского учета и нормативно-справочной информации. В качестве ядра тут выступает работа с единым регистром бухгалтерских проводок, который служит для формирования сводов и выходных форм финансовой отчетности. Акцент делается на электронный документооборот связанный напрямую с делопроизводством, а также реализация управленческого, оперативного и статического учета и отчетности.</w:t>
      </w:r>
    </w:p>
    <w:p w:rsidR="00CF1CA2" w:rsidRPr="00CF1CA2" w:rsidRDefault="00CF1CA2" w:rsidP="00CF1CA2">
      <w:pPr>
        <w:widowControl/>
        <w:shd w:val="clear" w:color="auto" w:fill="FFFFFF"/>
      </w:pPr>
      <w:r w:rsidRPr="00CF1CA2">
        <w:lastRenderedPageBreak/>
        <w:t>Более простой и доступный, но не менее эффективный программный продукт от известного создателя ведущего программного обеспечения Microsoft Office. Существует система Microsoft Business Solutions, которая обеспечивает единую интегрированную платформу, базирующуюся на новейших технологиях в соответствии с потребностями всех представителей среднего сегмента рынка - от небольших до крупных предприятий.</w:t>
      </w:r>
    </w:p>
    <w:p w:rsidR="00CF1CA2" w:rsidRPr="00CF1CA2" w:rsidRDefault="00CF1CA2" w:rsidP="00CF1CA2">
      <w:pPr>
        <w:widowControl/>
        <w:shd w:val="clear" w:color="auto" w:fill="FFFFFF"/>
      </w:pPr>
      <w:r w:rsidRPr="00CF1CA2">
        <w:t>Microsoft Business Solutions-Navision – решение для управления финансовых и товарно-материальными потоками большинства небольших и средних предприятий. Имеется интегрированная модульная система, включающая большой набор отраслевых решений, быстрый и надежный способ повышения эффективности и контроля бизнеса.</w:t>
      </w:r>
    </w:p>
    <w:p w:rsidR="00CF1CA2" w:rsidRPr="00CF1CA2" w:rsidRDefault="00CF1CA2" w:rsidP="00CF1CA2">
      <w:pPr>
        <w:widowControl/>
        <w:shd w:val="clear" w:color="auto" w:fill="FFFFFF"/>
      </w:pPr>
      <w:r w:rsidRPr="00CF1CA2">
        <w:t>Microsoft Business Solutions-Axapta – это новейшая разработанная интегрированная система управления предприятия класса ERP II. Масштабируемая система для средних и крупных предприятий, корпораций, холдинговых структур, требующих интегрированного решения на единой платформе, а также решений обеспечивающих компаниям новые конкурентные преимущества в условиях стремительно меняющегося рынка.</w:t>
      </w:r>
    </w:p>
    <w:p w:rsidR="00CF1CA2" w:rsidRPr="00CF1CA2" w:rsidRDefault="00CF1CA2" w:rsidP="00CF1CA2">
      <w:pPr>
        <w:widowControl/>
        <w:shd w:val="clear" w:color="auto" w:fill="FFFFFF"/>
      </w:pPr>
      <w:r w:rsidRPr="00CF1CA2">
        <w:t>Microsoft Business Solutions СRM –является системой управления отношениями с клиентами, которая состоит из автоматизации продаж и сервиса.</w:t>
      </w:r>
    </w:p>
    <w:p w:rsidR="00962BFA" w:rsidRDefault="00CF1CA2" w:rsidP="00C018CC">
      <w:pPr>
        <w:widowControl/>
        <w:shd w:val="clear" w:color="auto" w:fill="FFFFFF"/>
      </w:pPr>
      <w:r w:rsidRPr="00CF1CA2">
        <w:t>В настоящее время компании широко используют информационные технологии, они стали неотъемлемой частью функционирования жизни предприятия. Для экономически грамотной работы компании следует использовать информационные системы, которые созданы специально для улучшения и облегчения процесса управления финансами. На сегодняшний день, рынок перенасыщен программными продуктами и адаптирован под каждую отрасль и каждую фирму в отдельности. Нынешние информационные технологии позволяют решить абсолютно все задачи финансового менеджмента от расчета коэффициентов, до сложных анализов и разработки инвестиционных стратегий, в связи с этим любой успешный руководитель уже использует информационные системы у себя на предприятии.</w:t>
      </w:r>
    </w:p>
    <w:sectPr w:rsidR="00962BFA" w:rsidSect="00F0259B">
      <w:pgSz w:w="11906" w:h="16838"/>
      <w:pgMar w:top="851" w:right="851" w:bottom="851" w:left="1134" w:header="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440" w:rsidRDefault="004E7440" w:rsidP="003A268B">
      <w:r>
        <w:separator/>
      </w:r>
    </w:p>
  </w:endnote>
  <w:endnote w:type="continuationSeparator" w:id="0">
    <w:p w:rsidR="004E7440" w:rsidRDefault="004E7440" w:rsidP="003A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440" w:rsidRDefault="004E7440" w:rsidP="003A268B">
      <w:r>
        <w:separator/>
      </w:r>
    </w:p>
  </w:footnote>
  <w:footnote w:type="continuationSeparator" w:id="0">
    <w:p w:rsidR="004E7440" w:rsidRDefault="004E7440" w:rsidP="003A268B">
      <w:r>
        <w:continuationSeparator/>
      </w:r>
    </w:p>
  </w:footnote>
  <w:footnote w:id="1">
    <w:p w:rsidR="00CF1CA2" w:rsidRDefault="00CF1CA2">
      <w:pPr>
        <w:pStyle w:val="afc"/>
      </w:pPr>
      <w:r>
        <w:rPr>
          <w:rStyle w:val="afe"/>
        </w:rPr>
        <w:footnoteRef/>
      </w:r>
      <w:r>
        <w:t xml:space="preserve"> Здесь и далее в материалах приведены методики расчёта показателей по разным формам бухгалтерской отчетности (до 2010 г. и, начиная с 2011 г., по настоящее время). Это позволяет оценить риски финансовой несостоятельности за разные временные периоды. В формулах указаны строки форм бухгалтерской отчетности.</w:t>
      </w:r>
    </w:p>
  </w:footnote>
  <w:footnote w:id="2">
    <w:p w:rsidR="00CF1CA2" w:rsidRPr="005654DD" w:rsidRDefault="00CF1CA2" w:rsidP="005654DD">
      <w:pPr>
        <w:pStyle w:val="afc"/>
      </w:pPr>
      <w:r w:rsidRPr="005654DD">
        <w:rPr>
          <w:rStyle w:val="afe"/>
        </w:rPr>
        <w:footnoteRef/>
      </w:r>
      <w:r w:rsidRPr="005654DD">
        <w:t xml:space="preserve"> Другие названия: чистая текущая стоимость, интегральный экономический эффект, чистый дисконтированный доход</w:t>
      </w:r>
    </w:p>
  </w:footnote>
  <w:footnote w:id="3">
    <w:p w:rsidR="00CF1CA2" w:rsidRPr="00CF1CA2" w:rsidRDefault="00CF1CA2">
      <w:pPr>
        <w:pStyle w:val="afc"/>
      </w:pPr>
      <w:r>
        <w:rPr>
          <w:rStyle w:val="afe"/>
        </w:rPr>
        <w:footnoteRef/>
      </w:r>
      <w:r>
        <w:t xml:space="preserve"> </w:t>
      </w:r>
      <w:r w:rsidRPr="00CF1CA2">
        <w:t>Афян Е.В. Обзор информационных технологий используемых в управлении финансами на российских предприятиях</w:t>
      </w:r>
      <w:r>
        <w:t xml:space="preserve"> [Электронный ресурс</w:t>
      </w:r>
      <w:r w:rsidRPr="00CF1CA2">
        <w:t>]</w:t>
      </w:r>
      <w:r>
        <w:t xml:space="preserve"> – </w:t>
      </w:r>
      <w:r>
        <w:rPr>
          <w:lang w:val="en-US"/>
        </w:rPr>
        <w:t>URL</w:t>
      </w:r>
      <w:r w:rsidRPr="00CF1CA2">
        <w:t xml:space="preserve">: </w:t>
      </w:r>
      <w:hyperlink r:id="rId1" w:history="1">
        <w:r w:rsidRPr="00901FDD">
          <w:rPr>
            <w:rStyle w:val="ae"/>
          </w:rPr>
          <w:t>https://www.scienceforum.ru/2014/514/1274</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3EE2"/>
    <w:multiLevelType w:val="hybridMultilevel"/>
    <w:tmpl w:val="6ABE99D0"/>
    <w:lvl w:ilvl="0" w:tplc="04190001">
      <w:start w:val="1"/>
      <w:numFmt w:val="bullet"/>
      <w:lvlText w:val=""/>
      <w:lvlJc w:val="left"/>
      <w:pPr>
        <w:ind w:left="1429" w:hanging="360"/>
      </w:pPr>
      <w:rPr>
        <w:rFonts w:ascii="Symbol" w:hAnsi="Symbol" w:hint="default"/>
      </w:rPr>
    </w:lvl>
    <w:lvl w:ilvl="1" w:tplc="418861E0">
      <w:start w:val="1"/>
      <w:numFmt w:val="decimal"/>
      <w:lvlText w:val="%2"/>
      <w:lvlJc w:val="left"/>
      <w:pPr>
        <w:ind w:left="2149" w:hanging="360"/>
      </w:pPr>
      <w:rPr>
        <w:rFonts w:ascii="Times New Roman" w:eastAsia="Times New Roman" w:hAnsi="Times New Roman" w:cs="Times New Roman"/>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B21176"/>
    <w:multiLevelType w:val="hybridMultilevel"/>
    <w:tmpl w:val="F1E8D5FC"/>
    <w:lvl w:ilvl="0" w:tplc="C6A079EA">
      <w:start w:val="1"/>
      <w:numFmt w:val="decimal"/>
      <w:lvlText w:val="%1"/>
      <w:lvlJc w:val="left"/>
      <w:pPr>
        <w:ind w:left="1287"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447"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EC72F5"/>
    <w:multiLevelType w:val="hybridMultilevel"/>
    <w:tmpl w:val="F03A610E"/>
    <w:lvl w:ilvl="0" w:tplc="1CCE9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6995E62"/>
    <w:multiLevelType w:val="hybridMultilevel"/>
    <w:tmpl w:val="527E2BC6"/>
    <w:lvl w:ilvl="0" w:tplc="42C04550">
      <w:start w:val="1"/>
      <w:numFmt w:val="bullet"/>
      <w:lvlText w:val="-"/>
      <w:lvlJc w:val="left"/>
      <w:pPr>
        <w:ind w:left="798" w:hanging="360"/>
      </w:pPr>
      <w:rPr>
        <w:rFonts w:ascii="Calibri" w:hAnsi="Calibri" w:cs="Times New Roman"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4">
    <w:nsid w:val="0B7951E3"/>
    <w:multiLevelType w:val="hybridMultilevel"/>
    <w:tmpl w:val="523AE324"/>
    <w:lvl w:ilvl="0" w:tplc="42C04550">
      <w:start w:val="1"/>
      <w:numFmt w:val="bullet"/>
      <w:lvlText w:val="-"/>
      <w:lvlJc w:val="left"/>
      <w:pPr>
        <w:ind w:left="798" w:hanging="360"/>
      </w:pPr>
      <w:rPr>
        <w:rFonts w:ascii="Calibri" w:hAnsi="Calibri" w:cs="Times New Roman"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5">
    <w:nsid w:val="159F306C"/>
    <w:multiLevelType w:val="hybridMultilevel"/>
    <w:tmpl w:val="DA72EDAE"/>
    <w:lvl w:ilvl="0" w:tplc="1CCE9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2D622C"/>
    <w:multiLevelType w:val="hybridMultilevel"/>
    <w:tmpl w:val="1E3C3CC2"/>
    <w:lvl w:ilvl="0" w:tplc="42C04550">
      <w:start w:val="1"/>
      <w:numFmt w:val="bullet"/>
      <w:lvlText w:val="-"/>
      <w:lvlJc w:val="left"/>
      <w:pPr>
        <w:ind w:left="720" w:hanging="360"/>
      </w:pPr>
      <w:rPr>
        <w:rFonts w:ascii="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4A5845"/>
    <w:multiLevelType w:val="multilevel"/>
    <w:tmpl w:val="35F8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F02DD4"/>
    <w:multiLevelType w:val="hybridMultilevel"/>
    <w:tmpl w:val="D2A23F3C"/>
    <w:lvl w:ilvl="0" w:tplc="42C04550">
      <w:start w:val="1"/>
      <w:numFmt w:val="bullet"/>
      <w:lvlText w:val="-"/>
      <w:lvlJc w:val="left"/>
      <w:pPr>
        <w:ind w:left="720" w:hanging="360"/>
      </w:pPr>
      <w:rPr>
        <w:rFonts w:ascii="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36600D6"/>
    <w:multiLevelType w:val="hybridMultilevel"/>
    <w:tmpl w:val="7BEA3984"/>
    <w:lvl w:ilvl="0" w:tplc="1CCE9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4C07300"/>
    <w:multiLevelType w:val="hybridMultilevel"/>
    <w:tmpl w:val="3424C1FC"/>
    <w:lvl w:ilvl="0" w:tplc="42C04550">
      <w:start w:val="1"/>
      <w:numFmt w:val="bullet"/>
      <w:lvlText w:val="-"/>
      <w:lvlJc w:val="left"/>
      <w:pPr>
        <w:ind w:left="1287" w:hanging="360"/>
      </w:pPr>
      <w:rPr>
        <w:rFonts w:ascii="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6E6569C"/>
    <w:multiLevelType w:val="multilevel"/>
    <w:tmpl w:val="A9327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4D0EB2"/>
    <w:multiLevelType w:val="multilevel"/>
    <w:tmpl w:val="0FCA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0B79DB"/>
    <w:multiLevelType w:val="hybridMultilevel"/>
    <w:tmpl w:val="255EFA2C"/>
    <w:lvl w:ilvl="0" w:tplc="42C04550">
      <w:start w:val="1"/>
      <w:numFmt w:val="bullet"/>
      <w:lvlText w:val="-"/>
      <w:lvlJc w:val="left"/>
      <w:pPr>
        <w:ind w:left="720" w:hanging="360"/>
      </w:pPr>
      <w:rPr>
        <w:rFonts w:ascii="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240DD3"/>
    <w:multiLevelType w:val="multilevel"/>
    <w:tmpl w:val="F856C50E"/>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437818A5"/>
    <w:multiLevelType w:val="hybridMultilevel"/>
    <w:tmpl w:val="DBE8D660"/>
    <w:lvl w:ilvl="0" w:tplc="42C04550">
      <w:start w:val="1"/>
      <w:numFmt w:val="bullet"/>
      <w:lvlText w:val="-"/>
      <w:lvlJc w:val="left"/>
      <w:pPr>
        <w:ind w:left="720" w:hanging="360"/>
      </w:pPr>
      <w:rPr>
        <w:rFonts w:ascii="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655525"/>
    <w:multiLevelType w:val="hybridMultilevel"/>
    <w:tmpl w:val="4D5A02E8"/>
    <w:lvl w:ilvl="0" w:tplc="1CCE9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C41279"/>
    <w:multiLevelType w:val="multilevel"/>
    <w:tmpl w:val="E39EA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AA10F7"/>
    <w:multiLevelType w:val="hybridMultilevel"/>
    <w:tmpl w:val="1E0298D2"/>
    <w:lvl w:ilvl="0" w:tplc="42C04550">
      <w:start w:val="1"/>
      <w:numFmt w:val="bullet"/>
      <w:lvlText w:val="-"/>
      <w:lvlJc w:val="left"/>
      <w:pPr>
        <w:ind w:left="720" w:hanging="360"/>
      </w:pPr>
      <w:rPr>
        <w:rFonts w:ascii="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3876BE4"/>
    <w:multiLevelType w:val="hybridMultilevel"/>
    <w:tmpl w:val="3C781F6A"/>
    <w:lvl w:ilvl="0" w:tplc="9E664BEC">
      <w:start w:val="1"/>
      <w:numFmt w:val="decimal"/>
      <w:lvlText w:val="%1"/>
      <w:lvlJc w:val="left"/>
      <w:pPr>
        <w:ind w:left="1069" w:hanging="360"/>
      </w:pPr>
      <w:rPr>
        <w:rFonts w:ascii="Times New Roman" w:eastAsiaTheme="minorEastAsia"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9AC26F7"/>
    <w:multiLevelType w:val="hybridMultilevel"/>
    <w:tmpl w:val="6700DF5A"/>
    <w:lvl w:ilvl="0" w:tplc="794A8EF4">
      <w:start w:val="1"/>
      <w:numFmt w:val="bullet"/>
      <w:lvlText w:val=""/>
      <w:lvlJc w:val="left"/>
      <w:pPr>
        <w:ind w:left="2130" w:hanging="360"/>
      </w:pPr>
      <w:rPr>
        <w:rFonts w:ascii="Symbol" w:hAnsi="Symbol"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abstractNum w:abstractNumId="21">
    <w:nsid w:val="6FD16900"/>
    <w:multiLevelType w:val="hybridMultilevel"/>
    <w:tmpl w:val="FC6EB41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1A34263"/>
    <w:multiLevelType w:val="hybridMultilevel"/>
    <w:tmpl w:val="2E980B7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1EB10E0"/>
    <w:multiLevelType w:val="hybridMultilevel"/>
    <w:tmpl w:val="2642341A"/>
    <w:lvl w:ilvl="0" w:tplc="1CCE9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B85263"/>
    <w:multiLevelType w:val="multilevel"/>
    <w:tmpl w:val="C1C2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967821"/>
    <w:multiLevelType w:val="hybridMultilevel"/>
    <w:tmpl w:val="F3405D48"/>
    <w:lvl w:ilvl="0" w:tplc="04190001">
      <w:start w:val="1"/>
      <w:numFmt w:val="bullet"/>
      <w:lvlText w:val=""/>
      <w:lvlJc w:val="left"/>
      <w:pPr>
        <w:ind w:left="1429" w:hanging="360"/>
      </w:pPr>
      <w:rPr>
        <w:rFonts w:ascii="Symbol" w:hAnsi="Symbol" w:hint="default"/>
      </w:rPr>
    </w:lvl>
    <w:lvl w:ilvl="1" w:tplc="E7705E3C">
      <w:start w:val="1"/>
      <w:numFmt w:val="decimal"/>
      <w:lvlText w:val="%2"/>
      <w:lvlJc w:val="left"/>
      <w:pPr>
        <w:ind w:left="2149" w:hanging="360"/>
      </w:pPr>
      <w:rPr>
        <w:rFonts w:ascii="Times New Roman" w:eastAsia="Times New Roman" w:hAnsi="Times New Roman" w:cs="Times New Roman"/>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E0E3AE5"/>
    <w:multiLevelType w:val="hybridMultilevel"/>
    <w:tmpl w:val="90966718"/>
    <w:lvl w:ilvl="0" w:tplc="36D858F2">
      <w:start w:val="1"/>
      <w:numFmt w:val="decimal"/>
      <w:lvlText w:val="%1"/>
      <w:lvlJc w:val="left"/>
      <w:pPr>
        <w:ind w:left="2490" w:hanging="360"/>
      </w:pPr>
      <w:rPr>
        <w:rFonts w:hint="default"/>
      </w:rPr>
    </w:lvl>
    <w:lvl w:ilvl="1" w:tplc="04190019" w:tentative="1">
      <w:start w:val="1"/>
      <w:numFmt w:val="lowerLetter"/>
      <w:lvlText w:val="%2."/>
      <w:lvlJc w:val="left"/>
      <w:pPr>
        <w:ind w:left="3210" w:hanging="360"/>
      </w:pPr>
    </w:lvl>
    <w:lvl w:ilvl="2" w:tplc="0419001B" w:tentative="1">
      <w:start w:val="1"/>
      <w:numFmt w:val="lowerRoman"/>
      <w:lvlText w:val="%3."/>
      <w:lvlJc w:val="right"/>
      <w:pPr>
        <w:ind w:left="3930" w:hanging="180"/>
      </w:pPr>
    </w:lvl>
    <w:lvl w:ilvl="3" w:tplc="0419000F" w:tentative="1">
      <w:start w:val="1"/>
      <w:numFmt w:val="decimal"/>
      <w:lvlText w:val="%4."/>
      <w:lvlJc w:val="left"/>
      <w:pPr>
        <w:ind w:left="4650" w:hanging="360"/>
      </w:pPr>
    </w:lvl>
    <w:lvl w:ilvl="4" w:tplc="04190019" w:tentative="1">
      <w:start w:val="1"/>
      <w:numFmt w:val="lowerLetter"/>
      <w:lvlText w:val="%5."/>
      <w:lvlJc w:val="left"/>
      <w:pPr>
        <w:ind w:left="5370" w:hanging="360"/>
      </w:pPr>
    </w:lvl>
    <w:lvl w:ilvl="5" w:tplc="0419001B" w:tentative="1">
      <w:start w:val="1"/>
      <w:numFmt w:val="lowerRoman"/>
      <w:lvlText w:val="%6."/>
      <w:lvlJc w:val="right"/>
      <w:pPr>
        <w:ind w:left="6090" w:hanging="180"/>
      </w:pPr>
    </w:lvl>
    <w:lvl w:ilvl="6" w:tplc="0419000F" w:tentative="1">
      <w:start w:val="1"/>
      <w:numFmt w:val="decimal"/>
      <w:lvlText w:val="%7."/>
      <w:lvlJc w:val="left"/>
      <w:pPr>
        <w:ind w:left="6810" w:hanging="360"/>
      </w:pPr>
    </w:lvl>
    <w:lvl w:ilvl="7" w:tplc="04190019" w:tentative="1">
      <w:start w:val="1"/>
      <w:numFmt w:val="lowerLetter"/>
      <w:lvlText w:val="%8."/>
      <w:lvlJc w:val="left"/>
      <w:pPr>
        <w:ind w:left="7530" w:hanging="360"/>
      </w:pPr>
    </w:lvl>
    <w:lvl w:ilvl="8" w:tplc="0419001B" w:tentative="1">
      <w:start w:val="1"/>
      <w:numFmt w:val="lowerRoman"/>
      <w:lvlText w:val="%9."/>
      <w:lvlJc w:val="right"/>
      <w:pPr>
        <w:ind w:left="8250" w:hanging="180"/>
      </w:pPr>
    </w:lvl>
  </w:abstractNum>
  <w:num w:numId="1">
    <w:abstractNumId w:val="14"/>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2"/>
  </w:num>
  <w:num w:numId="9">
    <w:abstractNumId w:val="21"/>
  </w:num>
  <w:num w:numId="10">
    <w:abstractNumId w:val="20"/>
  </w:num>
  <w:num w:numId="11">
    <w:abstractNumId w:val="26"/>
  </w:num>
  <w:num w:numId="12">
    <w:abstractNumId w:val="11"/>
  </w:num>
  <w:num w:numId="13">
    <w:abstractNumId w:val="7"/>
  </w:num>
  <w:num w:numId="14">
    <w:abstractNumId w:val="17"/>
  </w:num>
  <w:num w:numId="15">
    <w:abstractNumId w:val="12"/>
  </w:num>
  <w:num w:numId="16">
    <w:abstractNumId w:val="24"/>
  </w:num>
  <w:num w:numId="17">
    <w:abstractNumId w:val="15"/>
  </w:num>
  <w:num w:numId="18">
    <w:abstractNumId w:val="4"/>
  </w:num>
  <w:num w:numId="19">
    <w:abstractNumId w:val="3"/>
  </w:num>
  <w:num w:numId="20">
    <w:abstractNumId w:val="6"/>
  </w:num>
  <w:num w:numId="21">
    <w:abstractNumId w:val="25"/>
  </w:num>
  <w:num w:numId="22">
    <w:abstractNumId w:val="0"/>
  </w:num>
  <w:num w:numId="23">
    <w:abstractNumId w:val="23"/>
  </w:num>
  <w:num w:numId="24">
    <w:abstractNumId w:val="5"/>
  </w:num>
  <w:num w:numId="25">
    <w:abstractNumId w:val="16"/>
  </w:num>
  <w:num w:numId="26">
    <w:abstractNumId w:val="2"/>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DA5"/>
    <w:rsid w:val="00042AB3"/>
    <w:rsid w:val="000447E5"/>
    <w:rsid w:val="000E64C1"/>
    <w:rsid w:val="000E69AE"/>
    <w:rsid w:val="00124D01"/>
    <w:rsid w:val="00132223"/>
    <w:rsid w:val="00141FBD"/>
    <w:rsid w:val="00177645"/>
    <w:rsid w:val="00180038"/>
    <w:rsid w:val="00184383"/>
    <w:rsid w:val="001D658A"/>
    <w:rsid w:val="001E09DD"/>
    <w:rsid w:val="001E6CEE"/>
    <w:rsid w:val="001F7280"/>
    <w:rsid w:val="00200930"/>
    <w:rsid w:val="00202AFA"/>
    <w:rsid w:val="00253BD7"/>
    <w:rsid w:val="00254DA5"/>
    <w:rsid w:val="002715FB"/>
    <w:rsid w:val="002B3EA7"/>
    <w:rsid w:val="002C051E"/>
    <w:rsid w:val="002C44AE"/>
    <w:rsid w:val="002E688F"/>
    <w:rsid w:val="003503BE"/>
    <w:rsid w:val="00384723"/>
    <w:rsid w:val="003A268B"/>
    <w:rsid w:val="00402529"/>
    <w:rsid w:val="00424155"/>
    <w:rsid w:val="0045194A"/>
    <w:rsid w:val="00457C87"/>
    <w:rsid w:val="004C325A"/>
    <w:rsid w:val="004E7440"/>
    <w:rsid w:val="004F6F18"/>
    <w:rsid w:val="00536C73"/>
    <w:rsid w:val="00540E50"/>
    <w:rsid w:val="005654DD"/>
    <w:rsid w:val="0057716F"/>
    <w:rsid w:val="00577640"/>
    <w:rsid w:val="00580DB1"/>
    <w:rsid w:val="00581EAC"/>
    <w:rsid w:val="005B4820"/>
    <w:rsid w:val="005D5DA3"/>
    <w:rsid w:val="005E7083"/>
    <w:rsid w:val="0060202D"/>
    <w:rsid w:val="00642973"/>
    <w:rsid w:val="00644484"/>
    <w:rsid w:val="0064461B"/>
    <w:rsid w:val="00673777"/>
    <w:rsid w:val="006A2853"/>
    <w:rsid w:val="006B4B11"/>
    <w:rsid w:val="0073694F"/>
    <w:rsid w:val="00770F02"/>
    <w:rsid w:val="007F04E0"/>
    <w:rsid w:val="007F750C"/>
    <w:rsid w:val="00830B6C"/>
    <w:rsid w:val="00830F32"/>
    <w:rsid w:val="00893F0F"/>
    <w:rsid w:val="00962BFA"/>
    <w:rsid w:val="009651CF"/>
    <w:rsid w:val="00966DA8"/>
    <w:rsid w:val="00975F56"/>
    <w:rsid w:val="009930C1"/>
    <w:rsid w:val="009A25CD"/>
    <w:rsid w:val="009A70C3"/>
    <w:rsid w:val="009F156D"/>
    <w:rsid w:val="00A31511"/>
    <w:rsid w:val="00A546EA"/>
    <w:rsid w:val="00A60DDA"/>
    <w:rsid w:val="00A649D4"/>
    <w:rsid w:val="00A85DE8"/>
    <w:rsid w:val="00AA76AE"/>
    <w:rsid w:val="00AE7A70"/>
    <w:rsid w:val="00B12345"/>
    <w:rsid w:val="00B27994"/>
    <w:rsid w:val="00B32EB5"/>
    <w:rsid w:val="00B56536"/>
    <w:rsid w:val="00B93CC5"/>
    <w:rsid w:val="00BF5518"/>
    <w:rsid w:val="00C018CC"/>
    <w:rsid w:val="00C17180"/>
    <w:rsid w:val="00C21B22"/>
    <w:rsid w:val="00C24E1E"/>
    <w:rsid w:val="00C31DCC"/>
    <w:rsid w:val="00C876E3"/>
    <w:rsid w:val="00CD6FEE"/>
    <w:rsid w:val="00CE6966"/>
    <w:rsid w:val="00CF1CA2"/>
    <w:rsid w:val="00D21E53"/>
    <w:rsid w:val="00DA2823"/>
    <w:rsid w:val="00DC59D7"/>
    <w:rsid w:val="00DF6717"/>
    <w:rsid w:val="00E20679"/>
    <w:rsid w:val="00E33FF3"/>
    <w:rsid w:val="00EA662E"/>
    <w:rsid w:val="00F0259B"/>
    <w:rsid w:val="00F51E17"/>
    <w:rsid w:val="00FF5315"/>
    <w:rsid w:val="00FF5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8"/>
        <w:szCs w:val="28"/>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280"/>
    <w:pPr>
      <w:ind w:firstLine="709"/>
      <w:jc w:val="both"/>
    </w:pPr>
  </w:style>
  <w:style w:type="paragraph" w:styleId="1">
    <w:name w:val="heading 1"/>
    <w:basedOn w:val="10"/>
    <w:next w:val="10"/>
    <w:qFormat/>
    <w:rsid w:val="00C17180"/>
    <w:pPr>
      <w:keepNext/>
      <w:keepLines/>
      <w:pageBreakBefore/>
      <w:widowControl/>
      <w:spacing w:before="120" w:after="120"/>
      <w:contextualSpacing/>
      <w:jc w:val="center"/>
      <w:outlineLvl w:val="0"/>
    </w:pPr>
    <w:rPr>
      <w:b/>
      <w:sz w:val="32"/>
      <w:szCs w:val="48"/>
    </w:rPr>
  </w:style>
  <w:style w:type="paragraph" w:styleId="2">
    <w:name w:val="heading 2"/>
    <w:basedOn w:val="10"/>
    <w:next w:val="10"/>
    <w:qFormat/>
    <w:rsid w:val="001F7280"/>
    <w:pPr>
      <w:keepNext/>
      <w:keepLines/>
      <w:spacing w:before="120" w:after="120"/>
      <w:contextualSpacing/>
      <w:jc w:val="center"/>
      <w:outlineLvl w:val="1"/>
    </w:pPr>
    <w:rPr>
      <w:b/>
    </w:rPr>
  </w:style>
  <w:style w:type="paragraph" w:styleId="3">
    <w:name w:val="heading 3"/>
    <w:basedOn w:val="10"/>
    <w:next w:val="10"/>
    <w:rsid w:val="00254DA5"/>
    <w:pPr>
      <w:keepNext/>
      <w:keepLines/>
      <w:spacing w:before="280" w:after="80"/>
      <w:contextualSpacing/>
      <w:outlineLvl w:val="2"/>
    </w:pPr>
    <w:rPr>
      <w:b/>
    </w:rPr>
  </w:style>
  <w:style w:type="paragraph" w:styleId="4">
    <w:name w:val="heading 4"/>
    <w:basedOn w:val="10"/>
    <w:next w:val="10"/>
    <w:rsid w:val="00254DA5"/>
    <w:pPr>
      <w:keepNext/>
      <w:keepLines/>
      <w:spacing w:before="240" w:after="40"/>
      <w:contextualSpacing/>
      <w:outlineLvl w:val="3"/>
    </w:pPr>
    <w:rPr>
      <w:b/>
      <w:sz w:val="24"/>
      <w:szCs w:val="24"/>
    </w:rPr>
  </w:style>
  <w:style w:type="paragraph" w:styleId="5">
    <w:name w:val="heading 5"/>
    <w:basedOn w:val="10"/>
    <w:next w:val="10"/>
    <w:rsid w:val="00254DA5"/>
    <w:pPr>
      <w:keepNext/>
      <w:keepLines/>
      <w:spacing w:before="220" w:after="40"/>
      <w:contextualSpacing/>
      <w:outlineLvl w:val="4"/>
    </w:pPr>
    <w:rPr>
      <w:b/>
      <w:sz w:val="22"/>
      <w:szCs w:val="22"/>
    </w:rPr>
  </w:style>
  <w:style w:type="paragraph" w:styleId="6">
    <w:name w:val="heading 6"/>
    <w:basedOn w:val="10"/>
    <w:next w:val="10"/>
    <w:rsid w:val="00254DA5"/>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54DA5"/>
  </w:style>
  <w:style w:type="table" w:customStyle="1" w:styleId="TableNormal">
    <w:name w:val="Table Normal"/>
    <w:rsid w:val="00254DA5"/>
    <w:tblPr>
      <w:tblCellMar>
        <w:top w:w="0" w:type="dxa"/>
        <w:left w:w="0" w:type="dxa"/>
        <w:bottom w:w="0" w:type="dxa"/>
        <w:right w:w="0" w:type="dxa"/>
      </w:tblCellMar>
    </w:tblPr>
  </w:style>
  <w:style w:type="paragraph" w:styleId="a3">
    <w:name w:val="Title"/>
    <w:basedOn w:val="10"/>
    <w:next w:val="10"/>
    <w:link w:val="a4"/>
    <w:qFormat/>
    <w:rsid w:val="00254DA5"/>
    <w:pPr>
      <w:keepNext/>
      <w:keepLines/>
      <w:spacing w:before="480" w:after="120"/>
      <w:contextualSpacing/>
    </w:pPr>
    <w:rPr>
      <w:b/>
      <w:sz w:val="72"/>
      <w:szCs w:val="72"/>
    </w:rPr>
  </w:style>
  <w:style w:type="paragraph" w:styleId="a5">
    <w:name w:val="Subtitle"/>
    <w:basedOn w:val="10"/>
    <w:next w:val="10"/>
    <w:rsid w:val="00254DA5"/>
    <w:pPr>
      <w:keepNext/>
      <w:keepLines/>
      <w:spacing w:before="360" w:after="80"/>
      <w:contextualSpacing/>
    </w:pPr>
    <w:rPr>
      <w:rFonts w:ascii="Georgia" w:eastAsia="Georgia" w:hAnsi="Georgia" w:cs="Georgia"/>
      <w:i/>
      <w:color w:val="666666"/>
      <w:sz w:val="48"/>
      <w:szCs w:val="48"/>
    </w:rPr>
  </w:style>
  <w:style w:type="table" w:customStyle="1" w:styleId="a6">
    <w:basedOn w:val="TableNormal"/>
    <w:rsid w:val="00254DA5"/>
    <w:tblPr>
      <w:tblStyleRowBandSize w:val="1"/>
      <w:tblStyleColBandSize w:val="1"/>
      <w:tblCellMar>
        <w:top w:w="0" w:type="dxa"/>
        <w:left w:w="115" w:type="dxa"/>
        <w:bottom w:w="0" w:type="dxa"/>
        <w:right w:w="115" w:type="dxa"/>
      </w:tblCellMar>
    </w:tblPr>
  </w:style>
  <w:style w:type="table" w:customStyle="1" w:styleId="a7">
    <w:basedOn w:val="TableNormal"/>
    <w:rsid w:val="00254DA5"/>
    <w:tblPr>
      <w:tblStyleRowBandSize w:val="1"/>
      <w:tblStyleColBandSize w:val="1"/>
      <w:tblCellMar>
        <w:top w:w="0" w:type="dxa"/>
        <w:left w:w="115" w:type="dxa"/>
        <w:bottom w:w="0" w:type="dxa"/>
        <w:right w:w="115" w:type="dxa"/>
      </w:tblCellMar>
    </w:tblPr>
  </w:style>
  <w:style w:type="table" w:customStyle="1" w:styleId="a8">
    <w:basedOn w:val="TableNormal"/>
    <w:rsid w:val="00254DA5"/>
    <w:tblPr>
      <w:tblStyleRowBandSize w:val="1"/>
      <w:tblStyleColBandSize w:val="1"/>
      <w:tblCellMar>
        <w:top w:w="0" w:type="dxa"/>
        <w:left w:w="115" w:type="dxa"/>
        <w:bottom w:w="0" w:type="dxa"/>
        <w:right w:w="115" w:type="dxa"/>
      </w:tblCellMar>
    </w:tblPr>
  </w:style>
  <w:style w:type="table" w:customStyle="1" w:styleId="a9">
    <w:basedOn w:val="TableNormal"/>
    <w:rsid w:val="00254DA5"/>
    <w:tblPr>
      <w:tblStyleRowBandSize w:val="1"/>
      <w:tblStyleColBandSize w:val="1"/>
      <w:tblCellMar>
        <w:top w:w="0" w:type="dxa"/>
        <w:left w:w="115" w:type="dxa"/>
        <w:bottom w:w="0" w:type="dxa"/>
        <w:right w:w="115" w:type="dxa"/>
      </w:tblCellMar>
    </w:tblPr>
  </w:style>
  <w:style w:type="table" w:customStyle="1" w:styleId="aa">
    <w:basedOn w:val="TableNormal"/>
    <w:rsid w:val="00254DA5"/>
    <w:tblPr>
      <w:tblStyleRowBandSize w:val="1"/>
      <w:tblStyleColBandSize w:val="1"/>
      <w:tblCellMar>
        <w:top w:w="0" w:type="dxa"/>
        <w:left w:w="115" w:type="dxa"/>
        <w:bottom w:w="0" w:type="dxa"/>
        <w:right w:w="115" w:type="dxa"/>
      </w:tblCellMar>
    </w:tblPr>
  </w:style>
  <w:style w:type="table" w:customStyle="1" w:styleId="ab">
    <w:basedOn w:val="TableNormal"/>
    <w:rsid w:val="00254DA5"/>
    <w:tblPr>
      <w:tblStyleRowBandSize w:val="1"/>
      <w:tblStyleColBandSize w:val="1"/>
      <w:tblCellMar>
        <w:top w:w="0" w:type="dxa"/>
        <w:left w:w="115" w:type="dxa"/>
        <w:bottom w:w="0" w:type="dxa"/>
        <w:right w:w="115" w:type="dxa"/>
      </w:tblCellMar>
    </w:tblPr>
  </w:style>
  <w:style w:type="table" w:customStyle="1" w:styleId="ac">
    <w:basedOn w:val="TableNormal"/>
    <w:rsid w:val="00254DA5"/>
    <w:tblPr>
      <w:tblStyleRowBandSize w:val="1"/>
      <w:tblStyleColBandSize w:val="1"/>
      <w:tblCellMar>
        <w:top w:w="0" w:type="dxa"/>
        <w:left w:w="115" w:type="dxa"/>
        <w:bottom w:w="0" w:type="dxa"/>
        <w:right w:w="115" w:type="dxa"/>
      </w:tblCellMar>
    </w:tblPr>
  </w:style>
  <w:style w:type="paragraph" w:styleId="ad">
    <w:name w:val="List Paragraph"/>
    <w:basedOn w:val="a"/>
    <w:uiPriority w:val="34"/>
    <w:qFormat/>
    <w:rsid w:val="001E09DD"/>
    <w:pPr>
      <w:widowControl/>
      <w:ind w:left="720"/>
      <w:contextualSpacing/>
      <w:jc w:val="center"/>
    </w:pPr>
    <w:rPr>
      <w:rFonts w:eastAsiaTheme="minorHAnsi" w:cstheme="minorBidi"/>
      <w:color w:val="auto"/>
      <w:szCs w:val="22"/>
      <w:lang w:eastAsia="en-US"/>
    </w:rPr>
  </w:style>
  <w:style w:type="character" w:styleId="ae">
    <w:name w:val="Hyperlink"/>
    <w:basedOn w:val="a0"/>
    <w:uiPriority w:val="99"/>
    <w:unhideWhenUsed/>
    <w:rsid w:val="00B56536"/>
    <w:rPr>
      <w:color w:val="0000FF" w:themeColor="hyperlink"/>
      <w:u w:val="single"/>
    </w:rPr>
  </w:style>
  <w:style w:type="table" w:styleId="af">
    <w:name w:val="Table Grid"/>
    <w:basedOn w:val="a1"/>
    <w:uiPriority w:val="59"/>
    <w:rsid w:val="001E6CEE"/>
    <w:pPr>
      <w:widowControl/>
      <w:jc w:val="both"/>
    </w:pPr>
    <w:rPr>
      <w:rFonts w:eastAsiaTheme="minorHAnsi" w:cstheme="minorBidi"/>
      <w:color w:val="auto"/>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aliases w:val="Обычный (Web)"/>
    <w:basedOn w:val="a"/>
    <w:uiPriority w:val="99"/>
    <w:unhideWhenUsed/>
    <w:rsid w:val="00CD6FEE"/>
    <w:pPr>
      <w:widowControl/>
      <w:spacing w:before="100" w:beforeAutospacing="1" w:after="100" w:afterAutospacing="1"/>
    </w:pPr>
    <w:rPr>
      <w:color w:val="auto"/>
      <w:sz w:val="24"/>
      <w:szCs w:val="24"/>
    </w:rPr>
  </w:style>
  <w:style w:type="paragraph" w:styleId="af1">
    <w:name w:val="footer"/>
    <w:basedOn w:val="a"/>
    <w:link w:val="af2"/>
    <w:uiPriority w:val="99"/>
    <w:rsid w:val="00F0259B"/>
    <w:pPr>
      <w:widowControl/>
      <w:tabs>
        <w:tab w:val="center" w:pos="4677"/>
        <w:tab w:val="right" w:pos="9355"/>
      </w:tabs>
    </w:pPr>
    <w:rPr>
      <w:color w:val="auto"/>
      <w:sz w:val="20"/>
      <w:szCs w:val="20"/>
    </w:rPr>
  </w:style>
  <w:style w:type="character" w:customStyle="1" w:styleId="af2">
    <w:name w:val="Нижний колонтитул Знак"/>
    <w:basedOn w:val="a0"/>
    <w:link w:val="af1"/>
    <w:uiPriority w:val="99"/>
    <w:rsid w:val="00F0259B"/>
    <w:rPr>
      <w:color w:val="auto"/>
      <w:sz w:val="20"/>
      <w:szCs w:val="20"/>
    </w:rPr>
  </w:style>
  <w:style w:type="character" w:customStyle="1" w:styleId="14">
    <w:name w:val="Заголовок №1 (4)_"/>
    <w:link w:val="140"/>
    <w:rsid w:val="00F0259B"/>
    <w:rPr>
      <w:sz w:val="27"/>
      <w:szCs w:val="27"/>
      <w:shd w:val="clear" w:color="auto" w:fill="FFFFFF"/>
    </w:rPr>
  </w:style>
  <w:style w:type="paragraph" w:customStyle="1" w:styleId="140">
    <w:name w:val="Заголовок №1 (4)"/>
    <w:basedOn w:val="a"/>
    <w:link w:val="14"/>
    <w:rsid w:val="00F0259B"/>
    <w:pPr>
      <w:widowControl/>
      <w:shd w:val="clear" w:color="auto" w:fill="FFFFFF"/>
      <w:spacing w:before="1020" w:after="300" w:line="322" w:lineRule="exact"/>
      <w:ind w:hanging="680"/>
      <w:jc w:val="center"/>
      <w:outlineLvl w:val="0"/>
    </w:pPr>
    <w:rPr>
      <w:sz w:val="27"/>
      <w:szCs w:val="27"/>
    </w:rPr>
  </w:style>
  <w:style w:type="character" w:customStyle="1" w:styleId="18">
    <w:name w:val="Основной текст (18)_"/>
    <w:link w:val="180"/>
    <w:rsid w:val="00F0259B"/>
    <w:rPr>
      <w:sz w:val="27"/>
      <w:szCs w:val="27"/>
      <w:shd w:val="clear" w:color="auto" w:fill="FFFFFF"/>
    </w:rPr>
  </w:style>
  <w:style w:type="paragraph" w:customStyle="1" w:styleId="180">
    <w:name w:val="Основной текст (18)"/>
    <w:basedOn w:val="a"/>
    <w:link w:val="18"/>
    <w:rsid w:val="00F0259B"/>
    <w:pPr>
      <w:widowControl/>
      <w:shd w:val="clear" w:color="auto" w:fill="FFFFFF"/>
      <w:spacing w:after="300" w:line="322" w:lineRule="exact"/>
      <w:ind w:hanging="320"/>
      <w:jc w:val="center"/>
    </w:pPr>
    <w:rPr>
      <w:sz w:val="27"/>
      <w:szCs w:val="27"/>
    </w:rPr>
  </w:style>
  <w:style w:type="character" w:customStyle="1" w:styleId="60">
    <w:name w:val="Подпись к таблице (6)_"/>
    <w:link w:val="61"/>
    <w:rsid w:val="00F0259B"/>
    <w:rPr>
      <w:sz w:val="27"/>
      <w:szCs w:val="27"/>
      <w:shd w:val="clear" w:color="auto" w:fill="FFFFFF"/>
    </w:rPr>
  </w:style>
  <w:style w:type="paragraph" w:customStyle="1" w:styleId="61">
    <w:name w:val="Подпись к таблице (6)"/>
    <w:basedOn w:val="a"/>
    <w:link w:val="60"/>
    <w:rsid w:val="00F0259B"/>
    <w:pPr>
      <w:widowControl/>
      <w:shd w:val="clear" w:color="auto" w:fill="FFFFFF"/>
      <w:spacing w:line="0" w:lineRule="atLeast"/>
    </w:pPr>
    <w:rPr>
      <w:sz w:val="27"/>
      <w:szCs w:val="27"/>
    </w:rPr>
  </w:style>
  <w:style w:type="character" w:customStyle="1" w:styleId="Bodytext2">
    <w:name w:val="Body text (2)_"/>
    <w:basedOn w:val="a0"/>
    <w:rsid w:val="00457C87"/>
    <w:rPr>
      <w:rFonts w:ascii="Times New Roman" w:eastAsia="Times New Roman" w:hAnsi="Times New Roman" w:cs="Times New Roman"/>
      <w:b w:val="0"/>
      <w:bCs w:val="0"/>
      <w:i w:val="0"/>
      <w:iCs w:val="0"/>
      <w:smallCaps w:val="0"/>
      <w:strike w:val="0"/>
      <w:sz w:val="22"/>
      <w:szCs w:val="22"/>
      <w:u w:val="none"/>
    </w:rPr>
  </w:style>
  <w:style w:type="character" w:customStyle="1" w:styleId="Bodytext20">
    <w:name w:val="Body text (2)"/>
    <w:basedOn w:val="Bodytext2"/>
    <w:rsid w:val="00457C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Bold">
    <w:name w:val="Body text (2) + Bold"/>
    <w:basedOn w:val="Bodytext2"/>
    <w:rsid w:val="00457C8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4">
    <w:name w:val="Название Знак"/>
    <w:basedOn w:val="a0"/>
    <w:link w:val="a3"/>
    <w:rsid w:val="00457C87"/>
    <w:rPr>
      <w:b/>
      <w:sz w:val="72"/>
      <w:szCs w:val="72"/>
    </w:rPr>
  </w:style>
  <w:style w:type="paragraph" w:styleId="af3">
    <w:name w:val="Balloon Text"/>
    <w:basedOn w:val="a"/>
    <w:link w:val="af4"/>
    <w:uiPriority w:val="99"/>
    <w:semiHidden/>
    <w:unhideWhenUsed/>
    <w:rsid w:val="000447E5"/>
    <w:rPr>
      <w:rFonts w:ascii="Tahoma" w:hAnsi="Tahoma" w:cs="Tahoma"/>
      <w:sz w:val="16"/>
      <w:szCs w:val="16"/>
    </w:rPr>
  </w:style>
  <w:style w:type="character" w:customStyle="1" w:styleId="af4">
    <w:name w:val="Текст выноски Знак"/>
    <w:basedOn w:val="a0"/>
    <w:link w:val="af3"/>
    <w:uiPriority w:val="99"/>
    <w:semiHidden/>
    <w:rsid w:val="000447E5"/>
    <w:rPr>
      <w:rFonts w:ascii="Tahoma" w:hAnsi="Tahoma" w:cs="Tahoma"/>
      <w:sz w:val="16"/>
      <w:szCs w:val="16"/>
    </w:rPr>
  </w:style>
  <w:style w:type="paragraph" w:styleId="af5">
    <w:name w:val="No Spacing"/>
    <w:link w:val="af6"/>
    <w:uiPriority w:val="1"/>
    <w:qFormat/>
    <w:rsid w:val="00F51E17"/>
    <w:pPr>
      <w:widowControl/>
    </w:pPr>
    <w:rPr>
      <w:rFonts w:asciiTheme="minorHAnsi" w:eastAsiaTheme="minorEastAsia" w:hAnsiTheme="minorHAnsi" w:cstheme="minorBidi"/>
      <w:color w:val="auto"/>
      <w:sz w:val="22"/>
      <w:szCs w:val="22"/>
    </w:rPr>
  </w:style>
  <w:style w:type="character" w:customStyle="1" w:styleId="apple-style-span">
    <w:name w:val="apple-style-span"/>
    <w:basedOn w:val="a0"/>
    <w:rsid w:val="00F51E17"/>
  </w:style>
  <w:style w:type="paragraph" w:customStyle="1" w:styleId="Default">
    <w:name w:val="Default"/>
    <w:rsid w:val="00F51E17"/>
    <w:pPr>
      <w:widowControl/>
      <w:autoSpaceDE w:val="0"/>
      <w:autoSpaceDN w:val="0"/>
      <w:adjustRightInd w:val="0"/>
    </w:pPr>
    <w:rPr>
      <w:rFonts w:eastAsiaTheme="minorEastAsia"/>
      <w:sz w:val="24"/>
      <w:szCs w:val="24"/>
    </w:rPr>
  </w:style>
  <w:style w:type="character" w:customStyle="1" w:styleId="af6">
    <w:name w:val="Без интервала Знак"/>
    <w:basedOn w:val="a0"/>
    <w:link w:val="af5"/>
    <w:uiPriority w:val="1"/>
    <w:rsid w:val="00F51E17"/>
    <w:rPr>
      <w:rFonts w:asciiTheme="minorHAnsi" w:eastAsiaTheme="minorEastAsia" w:hAnsiTheme="minorHAnsi" w:cstheme="minorBidi"/>
      <w:color w:val="auto"/>
      <w:sz w:val="22"/>
      <w:szCs w:val="22"/>
    </w:rPr>
  </w:style>
  <w:style w:type="character" w:customStyle="1" w:styleId="apple-converted-space">
    <w:name w:val="apple-converted-space"/>
    <w:basedOn w:val="a0"/>
    <w:rsid w:val="00C17180"/>
  </w:style>
  <w:style w:type="paragraph" w:styleId="HTML">
    <w:name w:val="HTML Preformatted"/>
    <w:basedOn w:val="a"/>
    <w:link w:val="HTML0"/>
    <w:uiPriority w:val="99"/>
    <w:unhideWhenUsed/>
    <w:rsid w:val="00DF67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DF6717"/>
    <w:rPr>
      <w:rFonts w:ascii="Courier New" w:hAnsi="Courier New" w:cs="Courier New"/>
      <w:color w:val="auto"/>
      <w:sz w:val="20"/>
      <w:szCs w:val="20"/>
    </w:rPr>
  </w:style>
  <w:style w:type="paragraph" w:styleId="af7">
    <w:name w:val="Body Text Indent"/>
    <w:basedOn w:val="a"/>
    <w:link w:val="af8"/>
    <w:unhideWhenUsed/>
    <w:rsid w:val="00DF6717"/>
    <w:pPr>
      <w:widowControl/>
      <w:spacing w:after="120" w:line="276" w:lineRule="auto"/>
      <w:ind w:left="283" w:firstLine="0"/>
      <w:jc w:val="left"/>
    </w:pPr>
    <w:rPr>
      <w:rFonts w:asciiTheme="minorHAnsi" w:eastAsiaTheme="minorEastAsia" w:hAnsiTheme="minorHAnsi" w:cstheme="minorBidi"/>
      <w:color w:val="auto"/>
      <w:sz w:val="22"/>
      <w:szCs w:val="22"/>
    </w:rPr>
  </w:style>
  <w:style w:type="character" w:customStyle="1" w:styleId="af8">
    <w:name w:val="Основной текст с отступом Знак"/>
    <w:basedOn w:val="a0"/>
    <w:link w:val="af7"/>
    <w:rsid w:val="00DF6717"/>
    <w:rPr>
      <w:rFonts w:asciiTheme="minorHAnsi" w:eastAsiaTheme="minorEastAsia" w:hAnsiTheme="minorHAnsi" w:cstheme="minorBidi"/>
      <w:color w:val="auto"/>
      <w:sz w:val="22"/>
      <w:szCs w:val="22"/>
    </w:rPr>
  </w:style>
  <w:style w:type="character" w:styleId="af9">
    <w:name w:val="Strong"/>
    <w:basedOn w:val="a0"/>
    <w:uiPriority w:val="22"/>
    <w:qFormat/>
    <w:rsid w:val="00DF6717"/>
    <w:rPr>
      <w:b/>
      <w:bCs/>
    </w:rPr>
  </w:style>
  <w:style w:type="character" w:styleId="afa">
    <w:name w:val="Emphasis"/>
    <w:basedOn w:val="a0"/>
    <w:uiPriority w:val="20"/>
    <w:qFormat/>
    <w:rsid w:val="00DF6717"/>
    <w:rPr>
      <w:i/>
      <w:iCs/>
    </w:rPr>
  </w:style>
  <w:style w:type="paragraph" w:styleId="afb">
    <w:name w:val="TOC Heading"/>
    <w:basedOn w:val="1"/>
    <w:next w:val="a"/>
    <w:uiPriority w:val="39"/>
    <w:unhideWhenUsed/>
    <w:qFormat/>
    <w:rsid w:val="00DF6717"/>
    <w:pPr>
      <w:pageBreakBefore w:val="0"/>
      <w:spacing w:before="480" w:after="0" w:line="276" w:lineRule="auto"/>
      <w:contextualSpacing w:val="0"/>
      <w:jc w:val="left"/>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
    <w:next w:val="a"/>
    <w:autoRedefine/>
    <w:uiPriority w:val="39"/>
    <w:unhideWhenUsed/>
    <w:rsid w:val="002C44AE"/>
    <w:pPr>
      <w:tabs>
        <w:tab w:val="right" w:leader="dot" w:pos="9911"/>
      </w:tabs>
      <w:ind w:firstLine="0"/>
    </w:pPr>
  </w:style>
  <w:style w:type="paragraph" w:styleId="20">
    <w:name w:val="toc 2"/>
    <w:basedOn w:val="a"/>
    <w:next w:val="a"/>
    <w:autoRedefine/>
    <w:uiPriority w:val="39"/>
    <w:unhideWhenUsed/>
    <w:rsid w:val="002C44AE"/>
    <w:pPr>
      <w:tabs>
        <w:tab w:val="right" w:leader="dot" w:pos="9911"/>
      </w:tabs>
      <w:ind w:firstLine="0"/>
      <w:jc w:val="left"/>
    </w:pPr>
  </w:style>
  <w:style w:type="paragraph" w:styleId="30">
    <w:name w:val="Body Text Indent 3"/>
    <w:basedOn w:val="a"/>
    <w:link w:val="31"/>
    <w:uiPriority w:val="99"/>
    <w:unhideWhenUsed/>
    <w:rsid w:val="005B4820"/>
    <w:pPr>
      <w:widowControl/>
      <w:spacing w:after="120" w:line="276" w:lineRule="auto"/>
      <w:ind w:left="283" w:firstLine="0"/>
      <w:jc w:val="left"/>
    </w:pPr>
    <w:rPr>
      <w:rFonts w:ascii="Calibri" w:hAnsi="Calibri"/>
      <w:color w:val="auto"/>
      <w:sz w:val="16"/>
      <w:szCs w:val="16"/>
    </w:rPr>
  </w:style>
  <w:style w:type="character" w:customStyle="1" w:styleId="31">
    <w:name w:val="Основной текст с отступом 3 Знак"/>
    <w:basedOn w:val="a0"/>
    <w:link w:val="30"/>
    <w:uiPriority w:val="99"/>
    <w:rsid w:val="005B4820"/>
    <w:rPr>
      <w:rFonts w:ascii="Calibri" w:hAnsi="Calibri"/>
      <w:color w:val="auto"/>
      <w:sz w:val="16"/>
      <w:szCs w:val="16"/>
    </w:rPr>
  </w:style>
  <w:style w:type="paragraph" w:styleId="afc">
    <w:name w:val="footnote text"/>
    <w:basedOn w:val="a"/>
    <w:link w:val="afd"/>
    <w:semiHidden/>
    <w:unhideWhenUsed/>
    <w:rsid w:val="003A268B"/>
    <w:rPr>
      <w:sz w:val="20"/>
      <w:szCs w:val="20"/>
    </w:rPr>
  </w:style>
  <w:style w:type="character" w:customStyle="1" w:styleId="afd">
    <w:name w:val="Текст сноски Знак"/>
    <w:basedOn w:val="a0"/>
    <w:link w:val="afc"/>
    <w:uiPriority w:val="99"/>
    <w:semiHidden/>
    <w:rsid w:val="003A268B"/>
    <w:rPr>
      <w:sz w:val="20"/>
      <w:szCs w:val="20"/>
    </w:rPr>
  </w:style>
  <w:style w:type="character" w:styleId="afe">
    <w:name w:val="footnote reference"/>
    <w:basedOn w:val="a0"/>
    <w:semiHidden/>
    <w:unhideWhenUsed/>
    <w:rsid w:val="003A268B"/>
    <w:rPr>
      <w:vertAlign w:val="superscript"/>
    </w:rPr>
  </w:style>
  <w:style w:type="paragraph" w:styleId="aff">
    <w:name w:val="endnote text"/>
    <w:basedOn w:val="a"/>
    <w:link w:val="aff0"/>
    <w:uiPriority w:val="99"/>
    <w:semiHidden/>
    <w:unhideWhenUsed/>
    <w:rsid w:val="00CF1CA2"/>
    <w:rPr>
      <w:sz w:val="20"/>
      <w:szCs w:val="20"/>
    </w:rPr>
  </w:style>
  <w:style w:type="character" w:customStyle="1" w:styleId="aff0">
    <w:name w:val="Текст концевой сноски Знак"/>
    <w:basedOn w:val="a0"/>
    <w:link w:val="aff"/>
    <w:uiPriority w:val="99"/>
    <w:semiHidden/>
    <w:rsid w:val="00CF1CA2"/>
    <w:rPr>
      <w:sz w:val="20"/>
      <w:szCs w:val="20"/>
    </w:rPr>
  </w:style>
  <w:style w:type="character" w:styleId="aff1">
    <w:name w:val="endnote reference"/>
    <w:basedOn w:val="a0"/>
    <w:uiPriority w:val="99"/>
    <w:semiHidden/>
    <w:unhideWhenUsed/>
    <w:rsid w:val="00CF1CA2"/>
    <w:rPr>
      <w:vertAlign w:val="superscript"/>
    </w:rPr>
  </w:style>
  <w:style w:type="paragraph" w:customStyle="1" w:styleId="Style15">
    <w:name w:val="Style15"/>
    <w:basedOn w:val="a"/>
    <w:uiPriority w:val="99"/>
    <w:rsid w:val="00B27994"/>
    <w:pPr>
      <w:autoSpaceDE w:val="0"/>
      <w:autoSpaceDN w:val="0"/>
      <w:adjustRightInd w:val="0"/>
      <w:ind w:firstLine="0"/>
      <w:jc w:val="left"/>
    </w:pPr>
    <w:rPr>
      <w:rFonts w:ascii="Arial Narrow" w:eastAsiaTheme="minorEastAsia" w:hAnsi="Arial Narrow" w:cstheme="minorBidi"/>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8"/>
        <w:szCs w:val="28"/>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280"/>
    <w:pPr>
      <w:ind w:firstLine="709"/>
      <w:jc w:val="both"/>
    </w:pPr>
  </w:style>
  <w:style w:type="paragraph" w:styleId="1">
    <w:name w:val="heading 1"/>
    <w:basedOn w:val="10"/>
    <w:next w:val="10"/>
    <w:qFormat/>
    <w:rsid w:val="00C17180"/>
    <w:pPr>
      <w:keepNext/>
      <w:keepLines/>
      <w:pageBreakBefore/>
      <w:widowControl/>
      <w:spacing w:before="120" w:after="120"/>
      <w:contextualSpacing/>
      <w:jc w:val="center"/>
      <w:outlineLvl w:val="0"/>
    </w:pPr>
    <w:rPr>
      <w:b/>
      <w:sz w:val="32"/>
      <w:szCs w:val="48"/>
    </w:rPr>
  </w:style>
  <w:style w:type="paragraph" w:styleId="2">
    <w:name w:val="heading 2"/>
    <w:basedOn w:val="10"/>
    <w:next w:val="10"/>
    <w:qFormat/>
    <w:rsid w:val="001F7280"/>
    <w:pPr>
      <w:keepNext/>
      <w:keepLines/>
      <w:spacing w:before="120" w:after="120"/>
      <w:contextualSpacing/>
      <w:jc w:val="center"/>
      <w:outlineLvl w:val="1"/>
    </w:pPr>
    <w:rPr>
      <w:b/>
    </w:rPr>
  </w:style>
  <w:style w:type="paragraph" w:styleId="3">
    <w:name w:val="heading 3"/>
    <w:basedOn w:val="10"/>
    <w:next w:val="10"/>
    <w:rsid w:val="00254DA5"/>
    <w:pPr>
      <w:keepNext/>
      <w:keepLines/>
      <w:spacing w:before="280" w:after="80"/>
      <w:contextualSpacing/>
      <w:outlineLvl w:val="2"/>
    </w:pPr>
    <w:rPr>
      <w:b/>
    </w:rPr>
  </w:style>
  <w:style w:type="paragraph" w:styleId="4">
    <w:name w:val="heading 4"/>
    <w:basedOn w:val="10"/>
    <w:next w:val="10"/>
    <w:rsid w:val="00254DA5"/>
    <w:pPr>
      <w:keepNext/>
      <w:keepLines/>
      <w:spacing w:before="240" w:after="40"/>
      <w:contextualSpacing/>
      <w:outlineLvl w:val="3"/>
    </w:pPr>
    <w:rPr>
      <w:b/>
      <w:sz w:val="24"/>
      <w:szCs w:val="24"/>
    </w:rPr>
  </w:style>
  <w:style w:type="paragraph" w:styleId="5">
    <w:name w:val="heading 5"/>
    <w:basedOn w:val="10"/>
    <w:next w:val="10"/>
    <w:rsid w:val="00254DA5"/>
    <w:pPr>
      <w:keepNext/>
      <w:keepLines/>
      <w:spacing w:before="220" w:after="40"/>
      <w:contextualSpacing/>
      <w:outlineLvl w:val="4"/>
    </w:pPr>
    <w:rPr>
      <w:b/>
      <w:sz w:val="22"/>
      <w:szCs w:val="22"/>
    </w:rPr>
  </w:style>
  <w:style w:type="paragraph" w:styleId="6">
    <w:name w:val="heading 6"/>
    <w:basedOn w:val="10"/>
    <w:next w:val="10"/>
    <w:rsid w:val="00254DA5"/>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54DA5"/>
  </w:style>
  <w:style w:type="table" w:customStyle="1" w:styleId="TableNormal">
    <w:name w:val="Table Normal"/>
    <w:rsid w:val="00254DA5"/>
    <w:tblPr>
      <w:tblCellMar>
        <w:top w:w="0" w:type="dxa"/>
        <w:left w:w="0" w:type="dxa"/>
        <w:bottom w:w="0" w:type="dxa"/>
        <w:right w:w="0" w:type="dxa"/>
      </w:tblCellMar>
    </w:tblPr>
  </w:style>
  <w:style w:type="paragraph" w:styleId="a3">
    <w:name w:val="Title"/>
    <w:basedOn w:val="10"/>
    <w:next w:val="10"/>
    <w:link w:val="a4"/>
    <w:qFormat/>
    <w:rsid w:val="00254DA5"/>
    <w:pPr>
      <w:keepNext/>
      <w:keepLines/>
      <w:spacing w:before="480" w:after="120"/>
      <w:contextualSpacing/>
    </w:pPr>
    <w:rPr>
      <w:b/>
      <w:sz w:val="72"/>
      <w:szCs w:val="72"/>
    </w:rPr>
  </w:style>
  <w:style w:type="paragraph" w:styleId="a5">
    <w:name w:val="Subtitle"/>
    <w:basedOn w:val="10"/>
    <w:next w:val="10"/>
    <w:rsid w:val="00254DA5"/>
    <w:pPr>
      <w:keepNext/>
      <w:keepLines/>
      <w:spacing w:before="360" w:after="80"/>
      <w:contextualSpacing/>
    </w:pPr>
    <w:rPr>
      <w:rFonts w:ascii="Georgia" w:eastAsia="Georgia" w:hAnsi="Georgia" w:cs="Georgia"/>
      <w:i/>
      <w:color w:val="666666"/>
      <w:sz w:val="48"/>
      <w:szCs w:val="48"/>
    </w:rPr>
  </w:style>
  <w:style w:type="table" w:customStyle="1" w:styleId="a6">
    <w:basedOn w:val="TableNormal"/>
    <w:rsid w:val="00254DA5"/>
    <w:tblPr>
      <w:tblStyleRowBandSize w:val="1"/>
      <w:tblStyleColBandSize w:val="1"/>
      <w:tblCellMar>
        <w:top w:w="0" w:type="dxa"/>
        <w:left w:w="115" w:type="dxa"/>
        <w:bottom w:w="0" w:type="dxa"/>
        <w:right w:w="115" w:type="dxa"/>
      </w:tblCellMar>
    </w:tblPr>
  </w:style>
  <w:style w:type="table" w:customStyle="1" w:styleId="a7">
    <w:basedOn w:val="TableNormal"/>
    <w:rsid w:val="00254DA5"/>
    <w:tblPr>
      <w:tblStyleRowBandSize w:val="1"/>
      <w:tblStyleColBandSize w:val="1"/>
      <w:tblCellMar>
        <w:top w:w="0" w:type="dxa"/>
        <w:left w:w="115" w:type="dxa"/>
        <w:bottom w:w="0" w:type="dxa"/>
        <w:right w:w="115" w:type="dxa"/>
      </w:tblCellMar>
    </w:tblPr>
  </w:style>
  <w:style w:type="table" w:customStyle="1" w:styleId="a8">
    <w:basedOn w:val="TableNormal"/>
    <w:rsid w:val="00254DA5"/>
    <w:tblPr>
      <w:tblStyleRowBandSize w:val="1"/>
      <w:tblStyleColBandSize w:val="1"/>
      <w:tblCellMar>
        <w:top w:w="0" w:type="dxa"/>
        <w:left w:w="115" w:type="dxa"/>
        <w:bottom w:w="0" w:type="dxa"/>
        <w:right w:w="115" w:type="dxa"/>
      </w:tblCellMar>
    </w:tblPr>
  </w:style>
  <w:style w:type="table" w:customStyle="1" w:styleId="a9">
    <w:basedOn w:val="TableNormal"/>
    <w:rsid w:val="00254DA5"/>
    <w:tblPr>
      <w:tblStyleRowBandSize w:val="1"/>
      <w:tblStyleColBandSize w:val="1"/>
      <w:tblCellMar>
        <w:top w:w="0" w:type="dxa"/>
        <w:left w:w="115" w:type="dxa"/>
        <w:bottom w:w="0" w:type="dxa"/>
        <w:right w:w="115" w:type="dxa"/>
      </w:tblCellMar>
    </w:tblPr>
  </w:style>
  <w:style w:type="table" w:customStyle="1" w:styleId="aa">
    <w:basedOn w:val="TableNormal"/>
    <w:rsid w:val="00254DA5"/>
    <w:tblPr>
      <w:tblStyleRowBandSize w:val="1"/>
      <w:tblStyleColBandSize w:val="1"/>
      <w:tblCellMar>
        <w:top w:w="0" w:type="dxa"/>
        <w:left w:w="115" w:type="dxa"/>
        <w:bottom w:w="0" w:type="dxa"/>
        <w:right w:w="115" w:type="dxa"/>
      </w:tblCellMar>
    </w:tblPr>
  </w:style>
  <w:style w:type="table" w:customStyle="1" w:styleId="ab">
    <w:basedOn w:val="TableNormal"/>
    <w:rsid w:val="00254DA5"/>
    <w:tblPr>
      <w:tblStyleRowBandSize w:val="1"/>
      <w:tblStyleColBandSize w:val="1"/>
      <w:tblCellMar>
        <w:top w:w="0" w:type="dxa"/>
        <w:left w:w="115" w:type="dxa"/>
        <w:bottom w:w="0" w:type="dxa"/>
        <w:right w:w="115" w:type="dxa"/>
      </w:tblCellMar>
    </w:tblPr>
  </w:style>
  <w:style w:type="table" w:customStyle="1" w:styleId="ac">
    <w:basedOn w:val="TableNormal"/>
    <w:rsid w:val="00254DA5"/>
    <w:tblPr>
      <w:tblStyleRowBandSize w:val="1"/>
      <w:tblStyleColBandSize w:val="1"/>
      <w:tblCellMar>
        <w:top w:w="0" w:type="dxa"/>
        <w:left w:w="115" w:type="dxa"/>
        <w:bottom w:w="0" w:type="dxa"/>
        <w:right w:w="115" w:type="dxa"/>
      </w:tblCellMar>
    </w:tblPr>
  </w:style>
  <w:style w:type="paragraph" w:styleId="ad">
    <w:name w:val="List Paragraph"/>
    <w:basedOn w:val="a"/>
    <w:uiPriority w:val="34"/>
    <w:qFormat/>
    <w:rsid w:val="001E09DD"/>
    <w:pPr>
      <w:widowControl/>
      <w:ind w:left="720"/>
      <w:contextualSpacing/>
      <w:jc w:val="center"/>
    </w:pPr>
    <w:rPr>
      <w:rFonts w:eastAsiaTheme="minorHAnsi" w:cstheme="minorBidi"/>
      <w:color w:val="auto"/>
      <w:szCs w:val="22"/>
      <w:lang w:eastAsia="en-US"/>
    </w:rPr>
  </w:style>
  <w:style w:type="character" w:styleId="ae">
    <w:name w:val="Hyperlink"/>
    <w:basedOn w:val="a0"/>
    <w:uiPriority w:val="99"/>
    <w:unhideWhenUsed/>
    <w:rsid w:val="00B56536"/>
    <w:rPr>
      <w:color w:val="0000FF" w:themeColor="hyperlink"/>
      <w:u w:val="single"/>
    </w:rPr>
  </w:style>
  <w:style w:type="table" w:styleId="af">
    <w:name w:val="Table Grid"/>
    <w:basedOn w:val="a1"/>
    <w:uiPriority w:val="59"/>
    <w:rsid w:val="001E6CEE"/>
    <w:pPr>
      <w:widowControl/>
      <w:jc w:val="both"/>
    </w:pPr>
    <w:rPr>
      <w:rFonts w:eastAsiaTheme="minorHAnsi" w:cstheme="minorBidi"/>
      <w:color w:val="auto"/>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aliases w:val="Обычный (Web)"/>
    <w:basedOn w:val="a"/>
    <w:uiPriority w:val="99"/>
    <w:unhideWhenUsed/>
    <w:rsid w:val="00CD6FEE"/>
    <w:pPr>
      <w:widowControl/>
      <w:spacing w:before="100" w:beforeAutospacing="1" w:after="100" w:afterAutospacing="1"/>
    </w:pPr>
    <w:rPr>
      <w:color w:val="auto"/>
      <w:sz w:val="24"/>
      <w:szCs w:val="24"/>
    </w:rPr>
  </w:style>
  <w:style w:type="paragraph" w:styleId="af1">
    <w:name w:val="footer"/>
    <w:basedOn w:val="a"/>
    <w:link w:val="af2"/>
    <w:uiPriority w:val="99"/>
    <w:rsid w:val="00F0259B"/>
    <w:pPr>
      <w:widowControl/>
      <w:tabs>
        <w:tab w:val="center" w:pos="4677"/>
        <w:tab w:val="right" w:pos="9355"/>
      </w:tabs>
    </w:pPr>
    <w:rPr>
      <w:color w:val="auto"/>
      <w:sz w:val="20"/>
      <w:szCs w:val="20"/>
    </w:rPr>
  </w:style>
  <w:style w:type="character" w:customStyle="1" w:styleId="af2">
    <w:name w:val="Нижний колонтитул Знак"/>
    <w:basedOn w:val="a0"/>
    <w:link w:val="af1"/>
    <w:uiPriority w:val="99"/>
    <w:rsid w:val="00F0259B"/>
    <w:rPr>
      <w:color w:val="auto"/>
      <w:sz w:val="20"/>
      <w:szCs w:val="20"/>
    </w:rPr>
  </w:style>
  <w:style w:type="character" w:customStyle="1" w:styleId="14">
    <w:name w:val="Заголовок №1 (4)_"/>
    <w:link w:val="140"/>
    <w:rsid w:val="00F0259B"/>
    <w:rPr>
      <w:sz w:val="27"/>
      <w:szCs w:val="27"/>
      <w:shd w:val="clear" w:color="auto" w:fill="FFFFFF"/>
    </w:rPr>
  </w:style>
  <w:style w:type="paragraph" w:customStyle="1" w:styleId="140">
    <w:name w:val="Заголовок №1 (4)"/>
    <w:basedOn w:val="a"/>
    <w:link w:val="14"/>
    <w:rsid w:val="00F0259B"/>
    <w:pPr>
      <w:widowControl/>
      <w:shd w:val="clear" w:color="auto" w:fill="FFFFFF"/>
      <w:spacing w:before="1020" w:after="300" w:line="322" w:lineRule="exact"/>
      <w:ind w:hanging="680"/>
      <w:jc w:val="center"/>
      <w:outlineLvl w:val="0"/>
    </w:pPr>
    <w:rPr>
      <w:sz w:val="27"/>
      <w:szCs w:val="27"/>
    </w:rPr>
  </w:style>
  <w:style w:type="character" w:customStyle="1" w:styleId="18">
    <w:name w:val="Основной текст (18)_"/>
    <w:link w:val="180"/>
    <w:rsid w:val="00F0259B"/>
    <w:rPr>
      <w:sz w:val="27"/>
      <w:szCs w:val="27"/>
      <w:shd w:val="clear" w:color="auto" w:fill="FFFFFF"/>
    </w:rPr>
  </w:style>
  <w:style w:type="paragraph" w:customStyle="1" w:styleId="180">
    <w:name w:val="Основной текст (18)"/>
    <w:basedOn w:val="a"/>
    <w:link w:val="18"/>
    <w:rsid w:val="00F0259B"/>
    <w:pPr>
      <w:widowControl/>
      <w:shd w:val="clear" w:color="auto" w:fill="FFFFFF"/>
      <w:spacing w:after="300" w:line="322" w:lineRule="exact"/>
      <w:ind w:hanging="320"/>
      <w:jc w:val="center"/>
    </w:pPr>
    <w:rPr>
      <w:sz w:val="27"/>
      <w:szCs w:val="27"/>
    </w:rPr>
  </w:style>
  <w:style w:type="character" w:customStyle="1" w:styleId="60">
    <w:name w:val="Подпись к таблице (6)_"/>
    <w:link w:val="61"/>
    <w:rsid w:val="00F0259B"/>
    <w:rPr>
      <w:sz w:val="27"/>
      <w:szCs w:val="27"/>
      <w:shd w:val="clear" w:color="auto" w:fill="FFFFFF"/>
    </w:rPr>
  </w:style>
  <w:style w:type="paragraph" w:customStyle="1" w:styleId="61">
    <w:name w:val="Подпись к таблице (6)"/>
    <w:basedOn w:val="a"/>
    <w:link w:val="60"/>
    <w:rsid w:val="00F0259B"/>
    <w:pPr>
      <w:widowControl/>
      <w:shd w:val="clear" w:color="auto" w:fill="FFFFFF"/>
      <w:spacing w:line="0" w:lineRule="atLeast"/>
    </w:pPr>
    <w:rPr>
      <w:sz w:val="27"/>
      <w:szCs w:val="27"/>
    </w:rPr>
  </w:style>
  <w:style w:type="character" w:customStyle="1" w:styleId="Bodytext2">
    <w:name w:val="Body text (2)_"/>
    <w:basedOn w:val="a0"/>
    <w:rsid w:val="00457C87"/>
    <w:rPr>
      <w:rFonts w:ascii="Times New Roman" w:eastAsia="Times New Roman" w:hAnsi="Times New Roman" w:cs="Times New Roman"/>
      <w:b w:val="0"/>
      <w:bCs w:val="0"/>
      <w:i w:val="0"/>
      <w:iCs w:val="0"/>
      <w:smallCaps w:val="0"/>
      <w:strike w:val="0"/>
      <w:sz w:val="22"/>
      <w:szCs w:val="22"/>
      <w:u w:val="none"/>
    </w:rPr>
  </w:style>
  <w:style w:type="character" w:customStyle="1" w:styleId="Bodytext20">
    <w:name w:val="Body text (2)"/>
    <w:basedOn w:val="Bodytext2"/>
    <w:rsid w:val="00457C8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Bold">
    <w:name w:val="Body text (2) + Bold"/>
    <w:basedOn w:val="Bodytext2"/>
    <w:rsid w:val="00457C8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4">
    <w:name w:val="Название Знак"/>
    <w:basedOn w:val="a0"/>
    <w:link w:val="a3"/>
    <w:rsid w:val="00457C87"/>
    <w:rPr>
      <w:b/>
      <w:sz w:val="72"/>
      <w:szCs w:val="72"/>
    </w:rPr>
  </w:style>
  <w:style w:type="paragraph" w:styleId="af3">
    <w:name w:val="Balloon Text"/>
    <w:basedOn w:val="a"/>
    <w:link w:val="af4"/>
    <w:uiPriority w:val="99"/>
    <w:semiHidden/>
    <w:unhideWhenUsed/>
    <w:rsid w:val="000447E5"/>
    <w:rPr>
      <w:rFonts w:ascii="Tahoma" w:hAnsi="Tahoma" w:cs="Tahoma"/>
      <w:sz w:val="16"/>
      <w:szCs w:val="16"/>
    </w:rPr>
  </w:style>
  <w:style w:type="character" w:customStyle="1" w:styleId="af4">
    <w:name w:val="Текст выноски Знак"/>
    <w:basedOn w:val="a0"/>
    <w:link w:val="af3"/>
    <w:uiPriority w:val="99"/>
    <w:semiHidden/>
    <w:rsid w:val="000447E5"/>
    <w:rPr>
      <w:rFonts w:ascii="Tahoma" w:hAnsi="Tahoma" w:cs="Tahoma"/>
      <w:sz w:val="16"/>
      <w:szCs w:val="16"/>
    </w:rPr>
  </w:style>
  <w:style w:type="paragraph" w:styleId="af5">
    <w:name w:val="No Spacing"/>
    <w:link w:val="af6"/>
    <w:uiPriority w:val="1"/>
    <w:qFormat/>
    <w:rsid w:val="00F51E17"/>
    <w:pPr>
      <w:widowControl/>
    </w:pPr>
    <w:rPr>
      <w:rFonts w:asciiTheme="minorHAnsi" w:eastAsiaTheme="minorEastAsia" w:hAnsiTheme="minorHAnsi" w:cstheme="minorBidi"/>
      <w:color w:val="auto"/>
      <w:sz w:val="22"/>
      <w:szCs w:val="22"/>
    </w:rPr>
  </w:style>
  <w:style w:type="character" w:customStyle="1" w:styleId="apple-style-span">
    <w:name w:val="apple-style-span"/>
    <w:basedOn w:val="a0"/>
    <w:rsid w:val="00F51E17"/>
  </w:style>
  <w:style w:type="paragraph" w:customStyle="1" w:styleId="Default">
    <w:name w:val="Default"/>
    <w:rsid w:val="00F51E17"/>
    <w:pPr>
      <w:widowControl/>
      <w:autoSpaceDE w:val="0"/>
      <w:autoSpaceDN w:val="0"/>
      <w:adjustRightInd w:val="0"/>
    </w:pPr>
    <w:rPr>
      <w:rFonts w:eastAsiaTheme="minorEastAsia"/>
      <w:sz w:val="24"/>
      <w:szCs w:val="24"/>
    </w:rPr>
  </w:style>
  <w:style w:type="character" w:customStyle="1" w:styleId="af6">
    <w:name w:val="Без интервала Знак"/>
    <w:basedOn w:val="a0"/>
    <w:link w:val="af5"/>
    <w:uiPriority w:val="1"/>
    <w:rsid w:val="00F51E17"/>
    <w:rPr>
      <w:rFonts w:asciiTheme="minorHAnsi" w:eastAsiaTheme="minorEastAsia" w:hAnsiTheme="minorHAnsi" w:cstheme="minorBidi"/>
      <w:color w:val="auto"/>
      <w:sz w:val="22"/>
      <w:szCs w:val="22"/>
    </w:rPr>
  </w:style>
  <w:style w:type="character" w:customStyle="1" w:styleId="apple-converted-space">
    <w:name w:val="apple-converted-space"/>
    <w:basedOn w:val="a0"/>
    <w:rsid w:val="00C17180"/>
  </w:style>
  <w:style w:type="paragraph" w:styleId="HTML">
    <w:name w:val="HTML Preformatted"/>
    <w:basedOn w:val="a"/>
    <w:link w:val="HTML0"/>
    <w:uiPriority w:val="99"/>
    <w:unhideWhenUsed/>
    <w:rsid w:val="00DF67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DF6717"/>
    <w:rPr>
      <w:rFonts w:ascii="Courier New" w:hAnsi="Courier New" w:cs="Courier New"/>
      <w:color w:val="auto"/>
      <w:sz w:val="20"/>
      <w:szCs w:val="20"/>
    </w:rPr>
  </w:style>
  <w:style w:type="paragraph" w:styleId="af7">
    <w:name w:val="Body Text Indent"/>
    <w:basedOn w:val="a"/>
    <w:link w:val="af8"/>
    <w:unhideWhenUsed/>
    <w:rsid w:val="00DF6717"/>
    <w:pPr>
      <w:widowControl/>
      <w:spacing w:after="120" w:line="276" w:lineRule="auto"/>
      <w:ind w:left="283" w:firstLine="0"/>
      <w:jc w:val="left"/>
    </w:pPr>
    <w:rPr>
      <w:rFonts w:asciiTheme="minorHAnsi" w:eastAsiaTheme="minorEastAsia" w:hAnsiTheme="minorHAnsi" w:cstheme="minorBidi"/>
      <w:color w:val="auto"/>
      <w:sz w:val="22"/>
      <w:szCs w:val="22"/>
    </w:rPr>
  </w:style>
  <w:style w:type="character" w:customStyle="1" w:styleId="af8">
    <w:name w:val="Основной текст с отступом Знак"/>
    <w:basedOn w:val="a0"/>
    <w:link w:val="af7"/>
    <w:rsid w:val="00DF6717"/>
    <w:rPr>
      <w:rFonts w:asciiTheme="minorHAnsi" w:eastAsiaTheme="minorEastAsia" w:hAnsiTheme="minorHAnsi" w:cstheme="minorBidi"/>
      <w:color w:val="auto"/>
      <w:sz w:val="22"/>
      <w:szCs w:val="22"/>
    </w:rPr>
  </w:style>
  <w:style w:type="character" w:styleId="af9">
    <w:name w:val="Strong"/>
    <w:basedOn w:val="a0"/>
    <w:uiPriority w:val="22"/>
    <w:qFormat/>
    <w:rsid w:val="00DF6717"/>
    <w:rPr>
      <w:b/>
      <w:bCs/>
    </w:rPr>
  </w:style>
  <w:style w:type="character" w:styleId="afa">
    <w:name w:val="Emphasis"/>
    <w:basedOn w:val="a0"/>
    <w:uiPriority w:val="20"/>
    <w:qFormat/>
    <w:rsid w:val="00DF6717"/>
    <w:rPr>
      <w:i/>
      <w:iCs/>
    </w:rPr>
  </w:style>
  <w:style w:type="paragraph" w:styleId="afb">
    <w:name w:val="TOC Heading"/>
    <w:basedOn w:val="1"/>
    <w:next w:val="a"/>
    <w:uiPriority w:val="39"/>
    <w:unhideWhenUsed/>
    <w:qFormat/>
    <w:rsid w:val="00DF6717"/>
    <w:pPr>
      <w:pageBreakBefore w:val="0"/>
      <w:spacing w:before="480" w:after="0" w:line="276" w:lineRule="auto"/>
      <w:contextualSpacing w:val="0"/>
      <w:jc w:val="left"/>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
    <w:next w:val="a"/>
    <w:autoRedefine/>
    <w:uiPriority w:val="39"/>
    <w:unhideWhenUsed/>
    <w:rsid w:val="002C44AE"/>
    <w:pPr>
      <w:tabs>
        <w:tab w:val="right" w:leader="dot" w:pos="9911"/>
      </w:tabs>
      <w:ind w:firstLine="0"/>
    </w:pPr>
  </w:style>
  <w:style w:type="paragraph" w:styleId="20">
    <w:name w:val="toc 2"/>
    <w:basedOn w:val="a"/>
    <w:next w:val="a"/>
    <w:autoRedefine/>
    <w:uiPriority w:val="39"/>
    <w:unhideWhenUsed/>
    <w:rsid w:val="002C44AE"/>
    <w:pPr>
      <w:tabs>
        <w:tab w:val="right" w:leader="dot" w:pos="9911"/>
      </w:tabs>
      <w:ind w:firstLine="0"/>
      <w:jc w:val="left"/>
    </w:pPr>
  </w:style>
  <w:style w:type="paragraph" w:styleId="30">
    <w:name w:val="Body Text Indent 3"/>
    <w:basedOn w:val="a"/>
    <w:link w:val="31"/>
    <w:uiPriority w:val="99"/>
    <w:unhideWhenUsed/>
    <w:rsid w:val="005B4820"/>
    <w:pPr>
      <w:widowControl/>
      <w:spacing w:after="120" w:line="276" w:lineRule="auto"/>
      <w:ind w:left="283" w:firstLine="0"/>
      <w:jc w:val="left"/>
    </w:pPr>
    <w:rPr>
      <w:rFonts w:ascii="Calibri" w:hAnsi="Calibri"/>
      <w:color w:val="auto"/>
      <w:sz w:val="16"/>
      <w:szCs w:val="16"/>
    </w:rPr>
  </w:style>
  <w:style w:type="character" w:customStyle="1" w:styleId="31">
    <w:name w:val="Основной текст с отступом 3 Знак"/>
    <w:basedOn w:val="a0"/>
    <w:link w:val="30"/>
    <w:uiPriority w:val="99"/>
    <w:rsid w:val="005B4820"/>
    <w:rPr>
      <w:rFonts w:ascii="Calibri" w:hAnsi="Calibri"/>
      <w:color w:val="auto"/>
      <w:sz w:val="16"/>
      <w:szCs w:val="16"/>
    </w:rPr>
  </w:style>
  <w:style w:type="paragraph" w:styleId="afc">
    <w:name w:val="footnote text"/>
    <w:basedOn w:val="a"/>
    <w:link w:val="afd"/>
    <w:semiHidden/>
    <w:unhideWhenUsed/>
    <w:rsid w:val="003A268B"/>
    <w:rPr>
      <w:sz w:val="20"/>
      <w:szCs w:val="20"/>
    </w:rPr>
  </w:style>
  <w:style w:type="character" w:customStyle="1" w:styleId="afd">
    <w:name w:val="Текст сноски Знак"/>
    <w:basedOn w:val="a0"/>
    <w:link w:val="afc"/>
    <w:uiPriority w:val="99"/>
    <w:semiHidden/>
    <w:rsid w:val="003A268B"/>
    <w:rPr>
      <w:sz w:val="20"/>
      <w:szCs w:val="20"/>
    </w:rPr>
  </w:style>
  <w:style w:type="character" w:styleId="afe">
    <w:name w:val="footnote reference"/>
    <w:basedOn w:val="a0"/>
    <w:semiHidden/>
    <w:unhideWhenUsed/>
    <w:rsid w:val="003A268B"/>
    <w:rPr>
      <w:vertAlign w:val="superscript"/>
    </w:rPr>
  </w:style>
  <w:style w:type="paragraph" w:styleId="aff">
    <w:name w:val="endnote text"/>
    <w:basedOn w:val="a"/>
    <w:link w:val="aff0"/>
    <w:uiPriority w:val="99"/>
    <w:semiHidden/>
    <w:unhideWhenUsed/>
    <w:rsid w:val="00CF1CA2"/>
    <w:rPr>
      <w:sz w:val="20"/>
      <w:szCs w:val="20"/>
    </w:rPr>
  </w:style>
  <w:style w:type="character" w:customStyle="1" w:styleId="aff0">
    <w:name w:val="Текст концевой сноски Знак"/>
    <w:basedOn w:val="a0"/>
    <w:link w:val="aff"/>
    <w:uiPriority w:val="99"/>
    <w:semiHidden/>
    <w:rsid w:val="00CF1CA2"/>
    <w:rPr>
      <w:sz w:val="20"/>
      <w:szCs w:val="20"/>
    </w:rPr>
  </w:style>
  <w:style w:type="character" w:styleId="aff1">
    <w:name w:val="endnote reference"/>
    <w:basedOn w:val="a0"/>
    <w:uiPriority w:val="99"/>
    <w:semiHidden/>
    <w:unhideWhenUsed/>
    <w:rsid w:val="00CF1CA2"/>
    <w:rPr>
      <w:vertAlign w:val="superscript"/>
    </w:rPr>
  </w:style>
  <w:style w:type="paragraph" w:customStyle="1" w:styleId="Style15">
    <w:name w:val="Style15"/>
    <w:basedOn w:val="a"/>
    <w:uiPriority w:val="99"/>
    <w:rsid w:val="00B27994"/>
    <w:pPr>
      <w:autoSpaceDE w:val="0"/>
      <w:autoSpaceDN w:val="0"/>
      <w:adjustRightInd w:val="0"/>
      <w:ind w:firstLine="0"/>
      <w:jc w:val="left"/>
    </w:pPr>
    <w:rPr>
      <w:rFonts w:ascii="Arial Narrow" w:eastAsiaTheme="minorEastAsia" w:hAnsi="Arial Narrow" w:cstheme="minorBidi"/>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027465">
      <w:bodyDiv w:val="1"/>
      <w:marLeft w:val="0"/>
      <w:marRight w:val="0"/>
      <w:marTop w:val="0"/>
      <w:marBottom w:val="0"/>
      <w:divBdr>
        <w:top w:val="none" w:sz="0" w:space="0" w:color="auto"/>
        <w:left w:val="none" w:sz="0" w:space="0" w:color="auto"/>
        <w:bottom w:val="none" w:sz="0" w:space="0" w:color="auto"/>
        <w:right w:val="none" w:sz="0" w:space="0" w:color="auto"/>
      </w:divBdr>
    </w:div>
    <w:div w:id="342245832">
      <w:bodyDiv w:val="1"/>
      <w:marLeft w:val="0"/>
      <w:marRight w:val="0"/>
      <w:marTop w:val="0"/>
      <w:marBottom w:val="0"/>
      <w:divBdr>
        <w:top w:val="none" w:sz="0" w:space="0" w:color="auto"/>
        <w:left w:val="none" w:sz="0" w:space="0" w:color="auto"/>
        <w:bottom w:val="none" w:sz="0" w:space="0" w:color="auto"/>
        <w:right w:val="none" w:sz="0" w:space="0" w:color="auto"/>
      </w:divBdr>
    </w:div>
    <w:div w:id="628439758">
      <w:bodyDiv w:val="1"/>
      <w:marLeft w:val="0"/>
      <w:marRight w:val="0"/>
      <w:marTop w:val="0"/>
      <w:marBottom w:val="0"/>
      <w:divBdr>
        <w:top w:val="none" w:sz="0" w:space="0" w:color="auto"/>
        <w:left w:val="none" w:sz="0" w:space="0" w:color="auto"/>
        <w:bottom w:val="none" w:sz="0" w:space="0" w:color="auto"/>
        <w:right w:val="none" w:sz="0" w:space="0" w:color="auto"/>
      </w:divBdr>
    </w:div>
    <w:div w:id="1084448437">
      <w:bodyDiv w:val="1"/>
      <w:marLeft w:val="0"/>
      <w:marRight w:val="0"/>
      <w:marTop w:val="0"/>
      <w:marBottom w:val="0"/>
      <w:divBdr>
        <w:top w:val="none" w:sz="0" w:space="0" w:color="auto"/>
        <w:left w:val="none" w:sz="0" w:space="0" w:color="auto"/>
        <w:bottom w:val="none" w:sz="0" w:space="0" w:color="auto"/>
        <w:right w:val="none" w:sz="0" w:space="0" w:color="auto"/>
      </w:divBdr>
      <w:divsChild>
        <w:div w:id="90978163">
          <w:marLeft w:val="-115"/>
          <w:marRight w:val="0"/>
          <w:marTop w:val="0"/>
          <w:marBottom w:val="0"/>
          <w:divBdr>
            <w:top w:val="none" w:sz="0" w:space="0" w:color="auto"/>
            <w:left w:val="none" w:sz="0" w:space="0" w:color="auto"/>
            <w:bottom w:val="none" w:sz="0" w:space="0" w:color="auto"/>
            <w:right w:val="none" w:sz="0" w:space="0" w:color="auto"/>
          </w:divBdr>
        </w:div>
      </w:divsChild>
    </w:div>
    <w:div w:id="1330644148">
      <w:bodyDiv w:val="1"/>
      <w:marLeft w:val="0"/>
      <w:marRight w:val="0"/>
      <w:marTop w:val="0"/>
      <w:marBottom w:val="0"/>
      <w:divBdr>
        <w:top w:val="none" w:sz="0" w:space="0" w:color="auto"/>
        <w:left w:val="none" w:sz="0" w:space="0" w:color="auto"/>
        <w:bottom w:val="none" w:sz="0" w:space="0" w:color="auto"/>
        <w:right w:val="none" w:sz="0" w:space="0" w:color="auto"/>
      </w:divBdr>
      <w:divsChild>
        <w:div w:id="493373805">
          <w:marLeft w:val="0"/>
          <w:marRight w:val="0"/>
          <w:marTop w:val="0"/>
          <w:marBottom w:val="0"/>
          <w:divBdr>
            <w:top w:val="none" w:sz="0" w:space="0" w:color="auto"/>
            <w:left w:val="none" w:sz="0" w:space="0" w:color="auto"/>
            <w:bottom w:val="none" w:sz="0" w:space="0" w:color="auto"/>
            <w:right w:val="none" w:sz="0" w:space="0" w:color="auto"/>
          </w:divBdr>
        </w:div>
        <w:div w:id="133984970">
          <w:marLeft w:val="0"/>
          <w:marRight w:val="0"/>
          <w:marTop w:val="0"/>
          <w:marBottom w:val="0"/>
          <w:divBdr>
            <w:top w:val="none" w:sz="0" w:space="0" w:color="auto"/>
            <w:left w:val="none" w:sz="0" w:space="0" w:color="auto"/>
            <w:bottom w:val="none" w:sz="0" w:space="0" w:color="auto"/>
            <w:right w:val="none" w:sz="0" w:space="0" w:color="auto"/>
          </w:divBdr>
        </w:div>
      </w:divsChild>
    </w:div>
    <w:div w:id="1335382128">
      <w:bodyDiv w:val="1"/>
      <w:marLeft w:val="0"/>
      <w:marRight w:val="0"/>
      <w:marTop w:val="0"/>
      <w:marBottom w:val="0"/>
      <w:divBdr>
        <w:top w:val="none" w:sz="0" w:space="0" w:color="auto"/>
        <w:left w:val="none" w:sz="0" w:space="0" w:color="auto"/>
        <w:bottom w:val="none" w:sz="0" w:space="0" w:color="auto"/>
        <w:right w:val="none" w:sz="0" w:space="0" w:color="auto"/>
      </w:divBdr>
    </w:div>
    <w:div w:id="1366129012">
      <w:bodyDiv w:val="1"/>
      <w:marLeft w:val="0"/>
      <w:marRight w:val="0"/>
      <w:marTop w:val="0"/>
      <w:marBottom w:val="0"/>
      <w:divBdr>
        <w:top w:val="none" w:sz="0" w:space="0" w:color="auto"/>
        <w:left w:val="none" w:sz="0" w:space="0" w:color="auto"/>
        <w:bottom w:val="none" w:sz="0" w:space="0" w:color="auto"/>
        <w:right w:val="none" w:sz="0" w:space="0" w:color="auto"/>
      </w:divBdr>
      <w:divsChild>
        <w:div w:id="513963405">
          <w:marLeft w:val="0"/>
          <w:marRight w:val="0"/>
          <w:marTop w:val="0"/>
          <w:marBottom w:val="0"/>
          <w:divBdr>
            <w:top w:val="none" w:sz="0" w:space="0" w:color="auto"/>
            <w:left w:val="none" w:sz="0" w:space="0" w:color="auto"/>
            <w:bottom w:val="single" w:sz="6" w:space="0" w:color="C0C0C0"/>
            <w:right w:val="none" w:sz="0" w:space="0" w:color="auto"/>
          </w:divBdr>
          <w:divsChild>
            <w:div w:id="257325219">
              <w:marLeft w:val="0"/>
              <w:marRight w:val="0"/>
              <w:marTop w:val="0"/>
              <w:marBottom w:val="0"/>
              <w:divBdr>
                <w:top w:val="none" w:sz="0" w:space="0" w:color="auto"/>
                <w:left w:val="none" w:sz="0" w:space="0" w:color="auto"/>
                <w:bottom w:val="none" w:sz="0" w:space="0" w:color="auto"/>
                <w:right w:val="none" w:sz="0" w:space="0" w:color="auto"/>
              </w:divBdr>
              <w:divsChild>
                <w:div w:id="259720072">
                  <w:marLeft w:val="0"/>
                  <w:marRight w:val="0"/>
                  <w:marTop w:val="0"/>
                  <w:marBottom w:val="0"/>
                  <w:divBdr>
                    <w:top w:val="none" w:sz="0" w:space="0" w:color="auto"/>
                    <w:left w:val="none" w:sz="0" w:space="0" w:color="auto"/>
                    <w:bottom w:val="none" w:sz="0" w:space="0" w:color="auto"/>
                    <w:right w:val="none" w:sz="0" w:space="0" w:color="auto"/>
                  </w:divBdr>
                  <w:divsChild>
                    <w:div w:id="2048991361">
                      <w:marLeft w:val="0"/>
                      <w:marRight w:val="0"/>
                      <w:marTop w:val="0"/>
                      <w:marBottom w:val="0"/>
                      <w:divBdr>
                        <w:top w:val="none" w:sz="0" w:space="0" w:color="auto"/>
                        <w:left w:val="none" w:sz="0" w:space="0" w:color="auto"/>
                        <w:bottom w:val="none" w:sz="0" w:space="0" w:color="auto"/>
                        <w:right w:val="none" w:sz="0" w:space="0" w:color="auto"/>
                      </w:divBdr>
                      <w:divsChild>
                        <w:div w:id="1739398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5595706">
      <w:bodyDiv w:val="1"/>
      <w:marLeft w:val="0"/>
      <w:marRight w:val="0"/>
      <w:marTop w:val="0"/>
      <w:marBottom w:val="0"/>
      <w:divBdr>
        <w:top w:val="none" w:sz="0" w:space="0" w:color="auto"/>
        <w:left w:val="none" w:sz="0" w:space="0" w:color="auto"/>
        <w:bottom w:val="none" w:sz="0" w:space="0" w:color="auto"/>
        <w:right w:val="none" w:sz="0" w:space="0" w:color="auto"/>
      </w:divBdr>
    </w:div>
    <w:div w:id="1859151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gi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cienceforum.ru/2014/514/12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BA30A-723F-4010-9F9F-D9F0D308A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73</Pages>
  <Words>24859</Words>
  <Characters>141700</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KvitkovaIG</dc:creator>
  <cp:lastModifiedBy>user</cp:lastModifiedBy>
  <cp:revision>17</cp:revision>
  <dcterms:created xsi:type="dcterms:W3CDTF">2018-03-23T04:14:00Z</dcterms:created>
  <dcterms:modified xsi:type="dcterms:W3CDTF">2019-04-02T12:16:00Z</dcterms:modified>
</cp:coreProperties>
</file>