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9D18E" w14:textId="0A6A14C5" w:rsidR="00DF2A8B" w:rsidRPr="00DF2A8B" w:rsidRDefault="00DF2A8B" w:rsidP="00DF2A8B">
      <w:r>
        <w:t>Титульный лист</w:t>
      </w:r>
    </w:p>
    <w:p w14:paraId="28637B76" w14:textId="77777777" w:rsidR="00DF2A8B" w:rsidRPr="00DF2A8B" w:rsidRDefault="00DF2A8B" w:rsidP="00DF2A8B"/>
    <w:p w14:paraId="67630E91" w14:textId="77777777" w:rsidR="00DF2A8B" w:rsidRPr="00DF2A8B" w:rsidRDefault="00DF2A8B" w:rsidP="00DF2A8B"/>
    <w:p w14:paraId="5AC4049B" w14:textId="77777777" w:rsidR="00DF2A8B" w:rsidRPr="00DF2A8B" w:rsidRDefault="00DF2A8B" w:rsidP="00DF2A8B"/>
    <w:p w14:paraId="483D7445" w14:textId="77777777" w:rsidR="00DF2A8B" w:rsidRPr="00DF2A8B" w:rsidRDefault="00DF2A8B" w:rsidP="00DF2A8B"/>
    <w:p w14:paraId="084F468F" w14:textId="77777777" w:rsidR="00DF2A8B" w:rsidRPr="00DF2A8B" w:rsidRDefault="00DF2A8B" w:rsidP="00DF2A8B"/>
    <w:p w14:paraId="4D9D228C" w14:textId="77777777" w:rsidR="00DF2A8B" w:rsidRPr="00DF2A8B" w:rsidRDefault="00DF2A8B" w:rsidP="00DF2A8B"/>
    <w:p w14:paraId="4B9A23C0" w14:textId="77777777" w:rsidR="00DF2A8B" w:rsidRPr="00DF2A8B" w:rsidRDefault="00DF2A8B" w:rsidP="00DF2A8B"/>
    <w:p w14:paraId="6EA40EE6" w14:textId="77777777" w:rsidR="00DF2A8B" w:rsidRPr="00DF2A8B" w:rsidRDefault="00DF2A8B" w:rsidP="00DF2A8B"/>
    <w:p w14:paraId="76931915" w14:textId="77777777" w:rsidR="00DF2A8B" w:rsidRPr="00DF2A8B" w:rsidRDefault="00DF2A8B" w:rsidP="00DF2A8B"/>
    <w:p w14:paraId="2DF200EB" w14:textId="77777777" w:rsidR="00DF2A8B" w:rsidRPr="00DF2A8B" w:rsidRDefault="00DF2A8B" w:rsidP="00DF2A8B"/>
    <w:p w14:paraId="5B77B1C3" w14:textId="77777777" w:rsidR="00DF2A8B" w:rsidRPr="00DF2A8B" w:rsidRDefault="00DF2A8B" w:rsidP="00DF2A8B"/>
    <w:p w14:paraId="7712B8C0" w14:textId="77777777" w:rsidR="00DF2A8B" w:rsidRPr="00DF2A8B" w:rsidRDefault="00DF2A8B" w:rsidP="00DF2A8B"/>
    <w:p w14:paraId="40D0B1DF" w14:textId="77777777" w:rsidR="00DF2A8B" w:rsidRPr="00DF2A8B" w:rsidRDefault="00DF2A8B" w:rsidP="00DF2A8B"/>
    <w:p w14:paraId="6014B8ED" w14:textId="77777777" w:rsidR="00DF2A8B" w:rsidRDefault="00DF2A8B" w:rsidP="00DF2A8B"/>
    <w:p w14:paraId="286A3ADA" w14:textId="77777777" w:rsidR="00DF2A8B" w:rsidRDefault="00DF2A8B" w:rsidP="00DF2A8B"/>
    <w:p w14:paraId="25B25DF1" w14:textId="77777777" w:rsidR="00DF2A8B" w:rsidRDefault="00DF2A8B" w:rsidP="00DF2A8B"/>
    <w:p w14:paraId="68668EFA" w14:textId="77777777" w:rsidR="00DF2A8B" w:rsidRDefault="00DF2A8B" w:rsidP="00DF2A8B"/>
    <w:p w14:paraId="17D939DA" w14:textId="77777777" w:rsidR="00DF2A8B" w:rsidRDefault="00DF2A8B" w:rsidP="00DF2A8B"/>
    <w:p w14:paraId="5674DC70" w14:textId="77777777" w:rsidR="00DF2A8B" w:rsidRDefault="00DF2A8B" w:rsidP="00DF2A8B"/>
    <w:p w14:paraId="2B539238" w14:textId="77777777" w:rsidR="00DF2A8B" w:rsidRDefault="00DF2A8B" w:rsidP="00DF2A8B"/>
    <w:p w14:paraId="3CB4F846" w14:textId="77777777" w:rsidR="00DF2A8B" w:rsidRDefault="00DF2A8B" w:rsidP="00DF2A8B"/>
    <w:p w14:paraId="37DE0DE7" w14:textId="77777777" w:rsidR="00DF2A8B" w:rsidRDefault="00DF2A8B" w:rsidP="00DF2A8B"/>
    <w:p w14:paraId="041AD5A6" w14:textId="77777777" w:rsidR="00DF2A8B" w:rsidRDefault="00DF2A8B" w:rsidP="00DF2A8B"/>
    <w:p w14:paraId="7DDE9ADF" w14:textId="77777777" w:rsidR="00DF2A8B" w:rsidRDefault="00DF2A8B" w:rsidP="00DF2A8B"/>
    <w:p w14:paraId="6CE5DFD6" w14:textId="77777777" w:rsidR="00DF2A8B" w:rsidRDefault="00DF2A8B" w:rsidP="00DF2A8B"/>
    <w:p w14:paraId="3F8C1863" w14:textId="77777777" w:rsidR="00DF2A8B" w:rsidRDefault="00DF2A8B" w:rsidP="00DF2A8B"/>
    <w:p w14:paraId="49D4480D" w14:textId="77777777" w:rsidR="00DF2A8B" w:rsidRDefault="00DF2A8B" w:rsidP="00DF2A8B"/>
    <w:p w14:paraId="0CFAAED4" w14:textId="77777777" w:rsidR="00DF2A8B" w:rsidRDefault="00DF2A8B" w:rsidP="00DF2A8B"/>
    <w:p w14:paraId="2BD84CFF" w14:textId="3519675D" w:rsidR="00DF2A8B" w:rsidRPr="00DF2A8B" w:rsidRDefault="00DF2A8B" w:rsidP="00DF2A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A8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id w:val="55444079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37C5838" w14:textId="618A97CE" w:rsidR="003958FF" w:rsidRPr="003958FF" w:rsidRDefault="003958FF">
          <w:pPr>
            <w:pStyle w:val="af1"/>
            <w:rPr>
              <w:rFonts w:ascii="Times New Roman" w:hAnsi="Times New Roman" w:cs="Times New Roman"/>
              <w:sz w:val="28"/>
              <w:szCs w:val="28"/>
            </w:rPr>
          </w:pPr>
        </w:p>
        <w:p w14:paraId="52AF0ADF" w14:textId="1E0BA1B3" w:rsidR="003958FF" w:rsidRPr="003958FF" w:rsidRDefault="003958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958F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958F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958F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3098727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_Toc223098727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40ED26" w14:textId="26B98B5C" w:rsidR="003958FF" w:rsidRPr="003958FF" w:rsidRDefault="003958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28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 ТЕОРЕТИЧЕСКИЕ ОСНОВЫ ОРГАНИЗАЦИИ ВЫСТАВОЧНОЙ ДЕЯТЕЛЬНОСТИ МУЗЕЕВ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_Toc223098728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D68000" w14:textId="7C49A3CA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29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1.1. Историческое развитие выставочной деятельности музеев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_Toc223098729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F97EDB" w14:textId="76585734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0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1.2. Типология музейных выставок и принципы концептуального проектирования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_Toc223098730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845EF7" w14:textId="1060C632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1" w:history="1">
            <w:r w:rsidRPr="003958FF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1.3. Технология создания выставочного пространства и экспозиционного дизайна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_Toc223098731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3C078A" w14:textId="7A7A3645" w:rsidR="003958FF" w:rsidRPr="003958FF" w:rsidRDefault="003958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2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 ПРАКТИЧЕСКИЕ АСПЕКТЫ ОРГАНИЗАЦИИ ВЫСТАВОЧНОЙ ДЕЯТЕЛЬНОСТИ МУЗЕЕВ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_Toc223098732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FA22DB" w14:textId="17A465F0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3" w:history="1">
            <w:r w:rsidRPr="003958FF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 Характеристика выставочной деятельности Козьмодемьянского культурно-исторического музейного комплекса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_Toc223098733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1810CA" w14:textId="7E66BDEB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4" w:history="1">
            <w:r w:rsidRPr="003958FF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2.2. Анализ технологии организации выставочного пространства ККИМ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_Toc223098734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48D813" w14:textId="3E606099" w:rsidR="003958FF" w:rsidRPr="003958FF" w:rsidRDefault="003958FF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5" w:history="1">
            <w:r w:rsidRPr="003958FF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2.3. Предложения по совершенствованию организации выставочной деятельности ККИМ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_Toc223098735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95F757" w14:textId="042C6EB3" w:rsidR="003958FF" w:rsidRPr="003958FF" w:rsidRDefault="003958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6" w:history="1">
            <w:r w:rsidRPr="003958FF">
              <w:rPr>
                <w:rStyle w:val="af2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_Toc223098736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EA569" w14:textId="7BCE9A29" w:rsidR="003958FF" w:rsidRPr="003958FF" w:rsidRDefault="003958F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3098737" w:history="1">
            <w:r w:rsidRPr="003958FF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ИСПОЛЬЗОВАННЫХ ИСТОЧНИКОВ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_Toc223098737 \h </w:instrTex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09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3958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514E50" w14:textId="7CDF1F24" w:rsidR="003958FF" w:rsidRDefault="003958FF">
          <w:r w:rsidRPr="003958F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D316F6C" w14:textId="77777777" w:rsidR="00DF2A8B" w:rsidRDefault="00DF2A8B" w:rsidP="00DF2A8B"/>
    <w:p w14:paraId="03F548A7" w14:textId="77777777" w:rsidR="00DF2A8B" w:rsidRDefault="00DF2A8B" w:rsidP="00DF2A8B"/>
    <w:p w14:paraId="79DE8598" w14:textId="77777777" w:rsidR="00DF2A8B" w:rsidRDefault="00DF2A8B" w:rsidP="00DF2A8B"/>
    <w:p w14:paraId="79B0376D" w14:textId="77777777" w:rsidR="00DF2A8B" w:rsidRDefault="00DF2A8B" w:rsidP="00DF2A8B"/>
    <w:p w14:paraId="7BB8422E" w14:textId="77777777" w:rsidR="00DF2A8B" w:rsidRDefault="00DF2A8B" w:rsidP="00DF2A8B"/>
    <w:p w14:paraId="4F1D8EF6" w14:textId="77777777" w:rsidR="00DF2A8B" w:rsidRDefault="00DF2A8B" w:rsidP="00DF2A8B"/>
    <w:p w14:paraId="4138C654" w14:textId="77777777" w:rsidR="00DF2A8B" w:rsidRDefault="00DF2A8B" w:rsidP="00DF2A8B"/>
    <w:p w14:paraId="14017780" w14:textId="77777777" w:rsidR="00DF2A8B" w:rsidRDefault="00DF2A8B" w:rsidP="00DF2A8B"/>
    <w:p w14:paraId="45EC0072" w14:textId="77777777" w:rsidR="00DF2A8B" w:rsidRDefault="00DF2A8B" w:rsidP="00DF2A8B"/>
    <w:p w14:paraId="0AADABEA" w14:textId="77777777" w:rsidR="00DF2A8B" w:rsidRDefault="00DF2A8B" w:rsidP="00DF2A8B"/>
    <w:p w14:paraId="0D735092" w14:textId="77777777" w:rsidR="00DF2A8B" w:rsidRPr="00DF2A8B" w:rsidRDefault="00DF2A8B" w:rsidP="00DF2A8B"/>
    <w:p w14:paraId="0143C634" w14:textId="5C8C4D03" w:rsidR="00DF2A8B" w:rsidRPr="00DF2A8B" w:rsidRDefault="00DF2A8B" w:rsidP="00DF2A8B">
      <w:pPr>
        <w:pStyle w:val="1"/>
      </w:pPr>
      <w:bookmarkStart w:id="0" w:name="_Toc223098727"/>
      <w:r w:rsidRPr="00DF2A8B">
        <w:lastRenderedPageBreak/>
        <w:t>ВВЕДЕНИЕ</w:t>
      </w:r>
      <w:bookmarkEnd w:id="0"/>
    </w:p>
    <w:p w14:paraId="3E20BE43" w14:textId="0D59C768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как социокультурный институт на протяжении нескольких столетий выполняет функции сохранения, изучения и трансляции культурного наследия человечества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подлинное взаимодействие музея с обществом осуществляется прежде всего через выставочную деятельность — ключевую форму публичной презентации музейных коллекций и научных знаний. Именно выставка превращает хранилище артефактов в живое пространство диалога между прошлым и настоящим, между экспонатом и зрителем, между культурой и повседневностью. В условиях стремительно меняющейся социокультурной среды, цифровизации и возросших ожиданий аудитории организация выставочной деятельности приобретает всё более сложный, многоплановый и проектный характер, что делает изучение её особенностей не просто актуальным, но необходимым.</w:t>
      </w:r>
    </w:p>
    <w:p w14:paraId="092FDD7B" w14:textId="3A81D84F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темы исследования обусловлена рядом факторов. Во-первых, в последние десятилетия музеи переживают концептуальную трансформацию: от хранилищ редкостей они эволюционируют в открытые коммуникационные платформы, где выставка становится инструментом формирования идентичности, образования и инклюзии. Во-вторых, конкурентная среда индустрии досуга и культуры требует от музеев высокого уровня профессионализма в проектировании выставочного пространства, работе с посетителями и продвижении культурного продукта. В-третьих, отечественные музеи находятся в процессе освоения современных технологий — мультимедиа, дополненной реальности, интерактивных инсталляций, — что порождает потребность в систематизации накопленного опыта и научном осмыслении практики организации выставок. </w:t>
      </w:r>
    </w:p>
    <w:p w14:paraId="0C507E45" w14:textId="22541343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научной разработанности темы. Проблематика выставочной деятельности музеев получила широкое отражение в научной литературе. Общетеоретические основы музеологии и музейного дела заложены в трудах Д. А. Равикович, А. М. Разгона, Н. А. Томилова, Т. Ю. Юреневой. Вопросы проектирования выставочного пространства и музейной коммуникации 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разрабатывались такими исследователями, как М. Б. Гнедовский, В. Ю. Дукельский, Е. Н.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Мастеница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Г. Макарова. Концепции экспозиционного дизайна и художественного решения выставок рассматривались в работах Т. П. Калугиной, А. В. Лебедева, О. С.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Сапанжи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Зарубежный опыт организации музейных выставок отражён в трудах Э. Хупер-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Гринхилл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Амброуза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(T.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Ambrose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К. Пейна, П.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Верго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Андерхилла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Социологические аспекты взаимодействия музея и аудитории исследованы П.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Бурдьё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Bourdieu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Дарром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Пирсом. Вопросы цифровизации и инновационных технологий в музейной сфере освещены в работах Р. Парри, Л. Кэмерон, К. Джонс-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Гарми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отечественной науке управленческие и проектные аспекты выставочной деятельности проанализированы Г. П. Бутиковым, И. В.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Чувиловой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Л. Лейбович, М. Е. </w:t>
      </w:r>
      <w:proofErr w:type="spellStart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Каулен</w:t>
      </w:r>
      <w:proofErr w:type="spellEnd"/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Несмотря на обширный массив публикаций, изучение особенностей организации выставочной деятельности в единстве концептуального, технологического и коммуникационного аспектов остаётся недостаточно разработанным применительно к современным российским условиям.</w:t>
      </w:r>
    </w:p>
    <w:p w14:paraId="0708D498" w14:textId="2B0ECBEC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="007B2E57"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</w:t>
      </w:r>
      <w:r w:rsid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="007B2E57"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культурно-историческ</w:t>
      </w:r>
      <w:r w:rsid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7B2E57"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</w:t>
      </w:r>
      <w:r w:rsid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7B2E57"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D06F2E" w14:textId="77777777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особенности организации выставочной деятельности музеев в концептуальном, пространственном и коммуникационном измерениях.</w:t>
      </w:r>
    </w:p>
    <w:p w14:paraId="6F463F1B" w14:textId="637B6D36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предложения по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выставочной деятельности музеев на основе анализа теоретических подходов и практики проектирования выставок.</w:t>
      </w:r>
    </w:p>
    <w:p w14:paraId="74EFD156" w14:textId="16AD54FC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целью были поставлены и последовательно решены следующие задачи.</w:t>
      </w:r>
    </w:p>
    <w:p w14:paraId="62795E96" w14:textId="2DB2E831" w:rsidR="007B2E57" w:rsidRP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Рассмотреть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сторическое развитие выставочной деятельности музее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14:paraId="652E79CE" w14:textId="30B57E85" w:rsidR="007B2E57" w:rsidRP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т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ипологи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музейных выставок и принципы концептуального проектирования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03C175" w14:textId="5E2FB75D" w:rsidR="007B2E57" w:rsidRP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Исследовать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 создания выставочного пространства и экспозиционного дизайн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14:paraId="58A0D5D7" w14:textId="1C237831" w:rsidR="007B2E57" w:rsidRP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Представить х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выставочной деятельности </w:t>
      </w:r>
      <w:proofErr w:type="spellStart"/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Козьмодемьянского</w:t>
      </w:r>
      <w:proofErr w:type="spellEnd"/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культурно-исторического музейного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387D83" w14:textId="2C1AB07E" w:rsidR="007B2E57" w:rsidRP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технологии организации выставочного пространства ККИМ</w:t>
      </w:r>
    </w:p>
    <w:p w14:paraId="0BCF5E2A" w14:textId="6734E502" w:rsidR="007B2E57" w:rsidRDefault="007B2E57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Разработать п</w:t>
      </w:r>
      <w:r w:rsidRPr="007B2E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редложения по совершенствованию организации выставочной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F0ACA7" w14:textId="52D9E267" w:rsidR="00DF2A8B" w:rsidRPr="00DF2A8B" w:rsidRDefault="00DF2A8B" w:rsidP="007B2E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теоретический анализ и синтез научной литературы, историко-генетический метод, типологический метод, сравнительный анализ, метод системного описания, а также изучение и обобщение практического опыта ведущих музеев.</w:t>
      </w:r>
    </w:p>
    <w:p w14:paraId="201C3B2B" w14:textId="77777777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исследования: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эффективная организация выставочной деятельности музея определяется согласованностью концептуального замысла, пространственного решения и коммуникационной стратегии, направленных на создание целостного и значимого опыта для посетителя.</w:t>
      </w:r>
    </w:p>
    <w:p w14:paraId="76169272" w14:textId="77777777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состоит в том, что систематизированные материалы об особенностях организации выставочной деятельности могут быть использованы в практике проектирования выставок региональных и федеральных музеев, в учебных курсах по музеологии и проектированию выставок, а также при разработке методических рекомендаций для специалистов музейной сферы.</w:t>
      </w:r>
    </w:p>
    <w:p w14:paraId="5AFD1799" w14:textId="77777777" w:rsidR="00DF2A8B" w:rsidRPr="00DF2A8B" w:rsidRDefault="00DF2A8B" w:rsidP="00DF2A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внедрения в теорию и практику.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исследования вносят вклад в теорию музейной коммуникации, систематизируют подходы к типологии и проектированию выставок; в прикладном отношении они могут применяться при разработке концепций выставочных проектов, составлении технических заданий для дизайнеров экспозиций и формировании образовательных программ.</w:t>
      </w:r>
    </w:p>
    <w:p w14:paraId="22BB2F53" w14:textId="0E73AC89" w:rsidR="00FD2D30" w:rsidRDefault="00DF2A8B" w:rsidP="002A7D46">
      <w:pPr>
        <w:spacing w:after="0" w:line="360" w:lineRule="auto"/>
        <w:ind w:firstLine="709"/>
        <w:jc w:val="both"/>
      </w:pPr>
      <w:r w:rsidRPr="00DF2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работы.</w:t>
      </w:r>
      <w:r w:rsidRPr="00DF2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Курсовая работа состоит из введения, двух глав, заключения, списка использованных источников и приложений. </w:t>
      </w:r>
    </w:p>
    <w:p w14:paraId="11B8A070" w14:textId="77777777" w:rsidR="00DF2A8B" w:rsidRDefault="00DF2A8B"/>
    <w:p w14:paraId="7583A3E8" w14:textId="797EEA6E" w:rsidR="00A44366" w:rsidRPr="00A44366" w:rsidRDefault="00A44366" w:rsidP="00A44366">
      <w:pPr>
        <w:pStyle w:val="1"/>
      </w:pPr>
      <w:bookmarkStart w:id="1" w:name="_Toc223098728"/>
      <w:r w:rsidRPr="00A44366">
        <w:lastRenderedPageBreak/>
        <w:t>1. ТЕОРЕТИЧЕСКИЕ ОСНОВЫ ОРГАНИЗАЦИИ ВЫСТАВОЧНОЙ ДЕЯТЕЛЬНОСТИ МУЗЕЕВ</w:t>
      </w:r>
      <w:bookmarkEnd w:id="1"/>
    </w:p>
    <w:p w14:paraId="2AAA8871" w14:textId="14C6362E" w:rsidR="00DF2A8B" w:rsidRPr="00A44366" w:rsidRDefault="00A44366" w:rsidP="00A44366">
      <w:pPr>
        <w:pStyle w:val="2"/>
      </w:pPr>
      <w:bookmarkStart w:id="2" w:name="_Toc223098729"/>
      <w:r w:rsidRPr="00A44366">
        <w:t xml:space="preserve">1.1. </w:t>
      </w:r>
      <w:r w:rsidRPr="00A44366">
        <w:t>И</w:t>
      </w:r>
      <w:r w:rsidRPr="00A44366">
        <w:t>сторическое развитие выставочной деятельности музеев</w:t>
      </w:r>
      <w:bookmarkEnd w:id="2"/>
    </w:p>
    <w:p w14:paraId="610B3D3D" w14:textId="43C6E5E3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Выставочная деятельность музеев представляет собой один из фундаментальных институциональных механизмов трансляции культурного наследия, обеспечивающий непосредственный диалог между артефактом и человеком, между историческим знанием и современным сознанием. Для того чтобы осмыслить природу этого феномена и понять логику его современного развития, необходимо обратиться к его историческим истокам и проследить эволюцию теоретических представлений о роли выставки в системе музейной деятельности</w:t>
      </w:r>
      <w:r w:rsidR="00F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0FC" w:rsidRPr="00FB00F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_Ref223099957 \r \h </w:instrTex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с.59</w:t>
      </w:r>
      <w:r w:rsidR="00FB00FC" w:rsidRPr="00FB00F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393A09" w14:textId="66793BB6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Генезис выставочной функции музея восходит к эпохе Возрождения, когда в Европе начали формироваться первые коллекции — кабинеты редкостей и кунсткамеры. 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обрания, принадлежавшие монархам, аристократам и учёным, не имели публичного характера и были ориентированы прежде всего на демонстрацию власти, богатства и учёности их владельца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зарождалась идея репрезентации — представления предметов перед избранной аудиторией с целью произвести определённый интеллектуальный и эстетический эффект</w:t>
      </w:r>
      <w:r w:rsidR="00FB00FC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абинеты редкостей стали прообразом музея, заложив традицию целенаправленного формирования и показа коллекций в специально организованном пространстве.</w:t>
      </w:r>
    </w:p>
    <w:p w14:paraId="39741BD3" w14:textId="6C00DA75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Принципиальный поворот в истории выставочной деятельности был связан с эпохой Просвещения и открытием первых публичных музеев. Британский музей (1753), Лувр (1793), впоследствии Эрмитаж (открытый для публики в 1852 году) — все эти институции провозгласили принцип общедоступности коллекций и тем самым поставили перед собой принципиально новую задачу: организовать показ предметов таким образом, чтобы он был понятен, познавателен и значим для широкой аудитории. Именно в этот период начала складываться экспозиционная логика — система 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принципов размещения и интерпретации музейных предметов, ориентированная на восприятие посетителя</w:t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50D" w:rsidRP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_Ref223100474 \r \h </w:instrText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t>, с.290</w:t>
      </w:r>
      <w:r w:rsidR="0072350D" w:rsidRPr="0072350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5C3C1A" w14:textId="7B7249F4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В XIX веке выставочная деятельность приобрела новое измерение благодаря феномену всемирных промышленных выставок. Первая из них — Великая выставка в Лондоне 1851 года в знаменитом Хрустальном дворце — стала событием, радикально изменившим представления о масштабе, организации и возможностях публичной презентации. По наблюдению исследователей, именно всемирные выставки сформировали прообраз современного выставочного проекта с его сложной пространственной организацией, концептуальным замыслом, системой навигации и активной работой с посетительской аудиторией. В отечественной традиции аналогичную роль сыграли промышленные и сельскохозяйственные выставки второй половины XIX — начала XX века, способствовавшие развитию выставочной культуры и профессиональной инфраструктуры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с.516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7A921B" w14:textId="2DE00A7E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Теоретическое осмысление выставочной деятельности как самостоятельной области знания началось в XX веке в рамках формирующейся музеологии. Д. А. Равикович, А. М. Разгон, Н. А. </w:t>
      </w:r>
      <w:r w:rsidR="006178BB"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Томилов разрабатывали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концептуальные основы музейного дела, в которых экспозиционная и выставочная работа занимала центральное место. В трудах этих исследователей выставочная деятельность рассматривалась как системная деятельность, включающая научную разработку концепции, отбор и атрибуцию предметов, разработку архитектурно-художественного решения и организацию показа. Принципиально важным достижением этого периода стало разграничение понятий «постоянная экспозиция» и «временная выставка»: если первая формирует стабильный образ музея и его коллекции, то вторая обладает принципиально иными свойствами — мобильностью, тематической остротой и способностью оперативно реагировать на актуальные культурные и общественные запросы.</w:t>
      </w:r>
    </w:p>
    <w:p w14:paraId="7843D56B" w14:textId="193D1814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западной музеологии параллельно развивались собственные теоретические традиции. Ключевой фигурой в разработке коммуникационной 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теории музея стал канадский учёный Дункан Ф. Камерон, который в 1968 году предложил модель музея как коммуникационной системы, в которой экспозиция выступает «языком» передачи смыслов от отправителя (музея) к получателю (посетителю).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онцепция оказала огромное влияние на последующее развитие теории выставочного дела, поскольку поставила в центр внимания не предмет сам по себе, а процесс его интерпретации и восприятия. Позднее Э. Хупер-</w:t>
      </w:r>
      <w:proofErr w:type="spellStart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Гринхилл</w:t>
      </w:r>
      <w:proofErr w:type="spellEnd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развила коммуникационный подход, обогатив его семиотическими и постструктуралистскими идеями и показав, что музейная экспозиция — это не нейтральное представление фактов, а конструирование смыслов, всегда обусловленное определёнными идеологическими, эстетическими и социальными установками.</w:t>
      </w:r>
    </w:p>
    <w:p w14:paraId="5D5F723D" w14:textId="2E01208E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вехой в теоретическом осмыслении выставочной деятельности стала дискуссия о «Новой музеологии», оформившаяся в 1980–1990-е годы. Её участники — П. </w:t>
      </w:r>
      <w:proofErr w:type="spellStart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Верго</w:t>
      </w:r>
      <w:proofErr w:type="spellEnd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Пирс, Т. Беннет и другие — подвергли критическому переосмыслению традиционные музейные практики, в том числе принципы экспозиционной работы. </w:t>
      </w:r>
    </w:p>
    <w:p w14:paraId="31AE7E7B" w14:textId="087D61FD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теоретическая рефлексия над природой выставочной деятельности активизировалась в постсоветский период, когда музеи оказались перед необходимостью переосмыслить свою роль и методы работы в условиях принципиально изменившейся социальной среды. Работы М. Б. Гнедовского, В. Ю. Дукельского, М. Е. </w:t>
      </w:r>
      <w:proofErr w:type="spellStart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Каулен</w:t>
      </w:r>
      <w:proofErr w:type="spellEnd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Н. </w:t>
      </w:r>
      <w:proofErr w:type="spellStart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Мастеницы</w:t>
      </w:r>
      <w:proofErr w:type="spellEnd"/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внесли существенный вклад в разработку отечественной концепции музейной коммуникации и выставочного проектирования. В частности, В. Ю. Дукельский предложил рассматривать музейный проект как целостную форму культурной деятельности, интегрирующую научные, художественные и социальные задачи, что стало концептуальной основой для проектного подхода к организации выставок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_Ref223100085 \r \h </w:instrTex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с.239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36F2E1" w14:textId="77777777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исторический анализ позволяет выделить несколько ключевых этапов в развитии выставочной деятельности музеев. Первый этап (XVI–XVIII вв.) связан с формированием самой идеи публичного показа </w:t>
      </w: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коллекций и становлением первичных принципов экспозиционной организации. Второй этап (XIX — первая половина XX в.) характеризуется институционализацией выставочной деятельности, складыванием профессиональных стандартов и первыми попытками теоретического осмысления. Третий этап (вторая половина XX в.) отмечен разработкой коммуникационной и семиотической теории музейной экспозиции, критическим переосмыслением традиционных практик. Четвёртый, современный этап (с 1990-х гг. по настоящее время) определяется цифровой трансформацией, проектным подходом к выставочной деятельности и усилением ориентации на интересы и опыт посетителя.</w:t>
      </w:r>
    </w:p>
    <w:p w14:paraId="6D104C12" w14:textId="57D1741B" w:rsidR="00A44366" w:rsidRPr="00A44366" w:rsidRDefault="00A44366" w:rsidP="00A443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3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этапы органически связаны между собой: каждый последующий не отрицает предшествующего, но надстраивает над ним новый уровень осмысления и практики. Современная теория выставочной деятельности аккумулирует богатейший историческим опыт и вместе с тем открыта к постоянному обновлению под влиянием социокультурных изменений. Это динамическое единство традиции и инновации составляет фундаментальную характеристику выставочного дела как профессиональной и научной дисциплины, что определяет необходимость изучения её типологических и концептуальных оснований, которым посвящён следующий параграф.</w:t>
      </w:r>
    </w:p>
    <w:p w14:paraId="26B547BA" w14:textId="77777777" w:rsidR="00425C00" w:rsidRPr="00425C00" w:rsidRDefault="00425C00" w:rsidP="00425C00">
      <w:pPr>
        <w:pStyle w:val="2"/>
      </w:pPr>
      <w:bookmarkStart w:id="3" w:name="_Toc223098730"/>
      <w:r w:rsidRPr="00425C00">
        <w:t>1.2. Типология музейных выставок и принципы концептуального проектирования</w:t>
      </w:r>
      <w:bookmarkEnd w:id="3"/>
    </w:p>
    <w:p w14:paraId="721E5374" w14:textId="6EAAE95C" w:rsidR="001009F8" w:rsidRDefault="00425C00" w:rsidP="001009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Осмысление исторических оснований выставочной деятельности, предпринятое в предыдущем параграфе, создаёт необходимую почву для анализа её содержательной структуры. </w:t>
      </w:r>
      <w:r w:rsidR="001009F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Типология музейных выставок представлена в таблице 1.</w:t>
      </w:r>
    </w:p>
    <w:p w14:paraId="4D6140C3" w14:textId="6522C712" w:rsidR="001009F8" w:rsidRPr="001009F8" w:rsidRDefault="001009F8" w:rsidP="001009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9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Pr="001009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Типология</w:t>
      </w:r>
      <w:r w:rsidRPr="00100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музейных выставок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5664"/>
      </w:tblGrid>
      <w:tr w:rsidR="001009F8" w:rsidRPr="001009F8" w14:paraId="696F6567" w14:textId="77777777" w:rsidTr="001009F8">
        <w:tc>
          <w:tcPr>
            <w:tcW w:w="1980" w:type="dxa"/>
            <w:hideMark/>
          </w:tcPr>
          <w:p w14:paraId="26FE6317" w14:textId="77777777" w:rsidR="001009F8" w:rsidRPr="001009F8" w:rsidRDefault="001009F8" w:rsidP="00100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 классификации</w:t>
            </w:r>
          </w:p>
        </w:tc>
        <w:tc>
          <w:tcPr>
            <w:tcW w:w="1701" w:type="dxa"/>
            <w:hideMark/>
          </w:tcPr>
          <w:p w14:paraId="082C3290" w14:textId="77777777" w:rsidR="001009F8" w:rsidRPr="001009F8" w:rsidRDefault="001009F8" w:rsidP="00100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выставки</w:t>
            </w:r>
          </w:p>
        </w:tc>
        <w:tc>
          <w:tcPr>
            <w:tcW w:w="5664" w:type="dxa"/>
            <w:hideMark/>
          </w:tcPr>
          <w:p w14:paraId="229C838C" w14:textId="77777777" w:rsidR="001009F8" w:rsidRPr="001009F8" w:rsidRDefault="001009F8" w:rsidP="00100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1009F8" w:rsidRPr="001009F8" w14:paraId="73BC75B5" w14:textId="77777777" w:rsidTr="001009F8">
        <w:tc>
          <w:tcPr>
            <w:tcW w:w="1980" w:type="dxa"/>
            <w:vMerge w:val="restart"/>
            <w:hideMark/>
          </w:tcPr>
          <w:p w14:paraId="71920E8F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Временной признак</w:t>
            </w:r>
          </w:p>
        </w:tc>
        <w:tc>
          <w:tcPr>
            <w:tcW w:w="1701" w:type="dxa"/>
            <w:hideMark/>
          </w:tcPr>
          <w:p w14:paraId="0B45849B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 экспозиция</w:t>
            </w:r>
          </w:p>
        </w:tc>
        <w:tc>
          <w:tcPr>
            <w:tcW w:w="5664" w:type="dxa"/>
            <w:hideMark/>
          </w:tcPr>
          <w:p w14:paraId="04FCDD2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Долгосрочный показ коллекции, отражает научную концепцию и профиль музея, формирует его «лицо»</w:t>
            </w:r>
          </w:p>
        </w:tc>
      </w:tr>
      <w:tr w:rsidR="001009F8" w:rsidRPr="001009F8" w14:paraId="1668CDC8" w14:textId="77777777" w:rsidTr="001009F8">
        <w:tc>
          <w:tcPr>
            <w:tcW w:w="1980" w:type="dxa"/>
            <w:vMerge/>
            <w:hideMark/>
          </w:tcPr>
          <w:p w14:paraId="1FFC9379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37B24008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Временная выставка</w:t>
            </w:r>
          </w:p>
        </w:tc>
        <w:tc>
          <w:tcPr>
            <w:tcW w:w="5664" w:type="dxa"/>
            <w:hideMark/>
          </w:tcPr>
          <w:p w14:paraId="4C4F39CA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Создаётся на срок от нескольких недель до месяцев, тематически гибка, реагирует на актуальные запросы аудитории</w:t>
            </w:r>
          </w:p>
        </w:tc>
      </w:tr>
      <w:tr w:rsidR="001009F8" w:rsidRPr="001009F8" w14:paraId="5AE4267F" w14:textId="77777777" w:rsidTr="001009F8">
        <w:tc>
          <w:tcPr>
            <w:tcW w:w="1980" w:type="dxa"/>
            <w:vMerge w:val="restart"/>
            <w:hideMark/>
          </w:tcPr>
          <w:p w14:paraId="4DAB2B80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признак</w:t>
            </w:r>
          </w:p>
        </w:tc>
        <w:tc>
          <w:tcPr>
            <w:tcW w:w="1701" w:type="dxa"/>
            <w:hideMark/>
          </w:tcPr>
          <w:p w14:paraId="3AB0B008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Монографическая</w:t>
            </w:r>
          </w:p>
        </w:tc>
        <w:tc>
          <w:tcPr>
            <w:tcW w:w="5664" w:type="dxa"/>
            <w:hideMark/>
          </w:tcPr>
          <w:p w14:paraId="275DF74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Посвящена одному художнику, учёному, историческому деятелю или явлению</w:t>
            </w:r>
          </w:p>
        </w:tc>
      </w:tr>
      <w:tr w:rsidR="001009F8" w:rsidRPr="001009F8" w14:paraId="78A70187" w14:textId="77777777" w:rsidTr="001009F8">
        <w:tc>
          <w:tcPr>
            <w:tcW w:w="1980" w:type="dxa"/>
            <w:vMerge/>
            <w:hideMark/>
          </w:tcPr>
          <w:p w14:paraId="7DA5CFD1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5D22848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</w:t>
            </w:r>
          </w:p>
        </w:tc>
        <w:tc>
          <w:tcPr>
            <w:tcW w:w="5664" w:type="dxa"/>
            <w:hideMark/>
          </w:tcPr>
          <w:p w14:paraId="104315C6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Раскрывает определённую проблему или исторический период</w:t>
            </w:r>
          </w:p>
        </w:tc>
      </w:tr>
      <w:tr w:rsidR="001009F8" w:rsidRPr="001009F8" w14:paraId="24888408" w14:textId="77777777" w:rsidTr="001009F8">
        <w:tc>
          <w:tcPr>
            <w:tcW w:w="1980" w:type="dxa"/>
            <w:vMerge/>
            <w:hideMark/>
          </w:tcPr>
          <w:p w14:paraId="39F28584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27F8DAF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Коллекционная</w:t>
            </w:r>
          </w:p>
        </w:tc>
        <w:tc>
          <w:tcPr>
            <w:tcW w:w="5664" w:type="dxa"/>
            <w:hideMark/>
          </w:tcPr>
          <w:p w14:paraId="10F5108C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 собрание конкретного коллекционера или учреждения</w:t>
            </w:r>
          </w:p>
        </w:tc>
      </w:tr>
      <w:tr w:rsidR="001009F8" w:rsidRPr="001009F8" w14:paraId="5C17FCF3" w14:textId="77777777" w:rsidTr="001009F8">
        <w:tc>
          <w:tcPr>
            <w:tcW w:w="1980" w:type="dxa"/>
            <w:vMerge/>
            <w:hideMark/>
          </w:tcPr>
          <w:p w14:paraId="243DF116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7756AC16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Юбилейная / мемориальная</w:t>
            </w:r>
          </w:p>
        </w:tc>
        <w:tc>
          <w:tcPr>
            <w:tcW w:w="5664" w:type="dxa"/>
            <w:hideMark/>
          </w:tcPr>
          <w:p w14:paraId="5314B2B0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Приурочена к памятной дате или событию</w:t>
            </w:r>
          </w:p>
        </w:tc>
      </w:tr>
      <w:tr w:rsidR="001009F8" w:rsidRPr="001009F8" w14:paraId="23F50126" w14:textId="77777777" w:rsidTr="001009F8">
        <w:tc>
          <w:tcPr>
            <w:tcW w:w="1980" w:type="dxa"/>
            <w:vMerge/>
            <w:hideMark/>
          </w:tcPr>
          <w:p w14:paraId="1F4FEF83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58A44A62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Ретроспективная</w:t>
            </w:r>
          </w:p>
        </w:tc>
        <w:tc>
          <w:tcPr>
            <w:tcW w:w="5664" w:type="dxa"/>
            <w:hideMark/>
          </w:tcPr>
          <w:p w14:paraId="31C66A9E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Охватывает творческий или исторический путь в его динамике</w:t>
            </w:r>
          </w:p>
        </w:tc>
      </w:tr>
      <w:tr w:rsidR="001009F8" w:rsidRPr="001009F8" w14:paraId="445D88A6" w14:textId="77777777" w:rsidTr="001009F8">
        <w:tc>
          <w:tcPr>
            <w:tcW w:w="1980" w:type="dxa"/>
            <w:vMerge w:val="restart"/>
            <w:hideMark/>
          </w:tcPr>
          <w:p w14:paraId="0939C8CE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Пространственный признак</w:t>
            </w:r>
          </w:p>
        </w:tc>
        <w:tc>
          <w:tcPr>
            <w:tcW w:w="1701" w:type="dxa"/>
            <w:hideMark/>
          </w:tcPr>
          <w:p w14:paraId="08D92A9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Стационарная</w:t>
            </w:r>
          </w:p>
        </w:tc>
        <w:tc>
          <w:tcPr>
            <w:tcW w:w="5664" w:type="dxa"/>
            <w:hideMark/>
          </w:tcPr>
          <w:p w14:paraId="0E433BE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в пространстве самого музея</w:t>
            </w:r>
          </w:p>
        </w:tc>
      </w:tr>
      <w:tr w:rsidR="001009F8" w:rsidRPr="001009F8" w14:paraId="1CF519A0" w14:textId="77777777" w:rsidTr="001009F8">
        <w:tc>
          <w:tcPr>
            <w:tcW w:w="1980" w:type="dxa"/>
            <w:vMerge/>
            <w:hideMark/>
          </w:tcPr>
          <w:p w14:paraId="5350149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42326E8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Передвижная (мобильная)</w:t>
            </w:r>
          </w:p>
        </w:tc>
        <w:tc>
          <w:tcPr>
            <w:tcW w:w="5664" w:type="dxa"/>
            <w:hideMark/>
          </w:tcPr>
          <w:p w14:paraId="23C6CEB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 для демонстрации в различных местах, расширяет географию охвата аудитории</w:t>
            </w:r>
          </w:p>
        </w:tc>
      </w:tr>
      <w:tr w:rsidR="001009F8" w:rsidRPr="001009F8" w14:paraId="5777395C" w14:textId="77777777" w:rsidTr="001009F8">
        <w:tc>
          <w:tcPr>
            <w:tcW w:w="1980" w:type="dxa"/>
            <w:vMerge/>
            <w:hideMark/>
          </w:tcPr>
          <w:p w14:paraId="01E4CC1F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41776F31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(онлайн)</w:t>
            </w:r>
          </w:p>
        </w:tc>
        <w:tc>
          <w:tcPr>
            <w:tcW w:w="5664" w:type="dxa"/>
            <w:hideMark/>
          </w:tcPr>
          <w:p w14:paraId="1DF191E8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имеет пространственных ограничений, доступна неограниченному кругу пользователей</w:t>
            </w:r>
          </w:p>
        </w:tc>
      </w:tr>
      <w:tr w:rsidR="001009F8" w:rsidRPr="001009F8" w14:paraId="406AB98E" w14:textId="77777777" w:rsidTr="001009F8">
        <w:tc>
          <w:tcPr>
            <w:tcW w:w="1980" w:type="dxa"/>
            <w:vMerge w:val="restart"/>
            <w:hideMark/>
          </w:tcPr>
          <w:p w14:paraId="13E07496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материала</w:t>
            </w:r>
          </w:p>
        </w:tc>
        <w:tc>
          <w:tcPr>
            <w:tcW w:w="1701" w:type="dxa"/>
            <w:hideMark/>
          </w:tcPr>
          <w:p w14:paraId="24E56321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Документальная</w:t>
            </w:r>
          </w:p>
        </w:tc>
        <w:tc>
          <w:tcPr>
            <w:tcW w:w="5664" w:type="dxa"/>
            <w:hideMark/>
          </w:tcPr>
          <w:p w14:paraId="0F18AB2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Построена преимущественно на архивных источниках и документах</w:t>
            </w:r>
          </w:p>
        </w:tc>
      </w:tr>
      <w:tr w:rsidR="001009F8" w:rsidRPr="001009F8" w14:paraId="68396CE8" w14:textId="77777777" w:rsidTr="001009F8">
        <w:tc>
          <w:tcPr>
            <w:tcW w:w="1980" w:type="dxa"/>
            <w:vMerge/>
            <w:hideMark/>
          </w:tcPr>
          <w:p w14:paraId="595D53E0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6C67A9AA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</w:t>
            </w:r>
          </w:p>
        </w:tc>
        <w:tc>
          <w:tcPr>
            <w:tcW w:w="5664" w:type="dxa"/>
            <w:hideMark/>
          </w:tcPr>
          <w:p w14:paraId="5FE4D12C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Основана на подлинных музейных экспонатах</w:t>
            </w:r>
          </w:p>
        </w:tc>
      </w:tr>
      <w:tr w:rsidR="001009F8" w:rsidRPr="001009F8" w14:paraId="3652A734" w14:textId="77777777" w:rsidTr="001009F8">
        <w:tc>
          <w:tcPr>
            <w:tcW w:w="1980" w:type="dxa"/>
            <w:vMerge/>
            <w:hideMark/>
          </w:tcPr>
          <w:p w14:paraId="7E13FE02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60048AFC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Реконструктивная</w:t>
            </w:r>
          </w:p>
        </w:tc>
        <w:tc>
          <w:tcPr>
            <w:tcW w:w="5664" w:type="dxa"/>
            <w:hideMark/>
          </w:tcPr>
          <w:p w14:paraId="2954D3EB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Воспроизводит историческую среду с использованием подлинных и воссозданных элементов</w:t>
            </w:r>
          </w:p>
        </w:tc>
      </w:tr>
      <w:tr w:rsidR="001009F8" w:rsidRPr="001009F8" w14:paraId="131B7406" w14:textId="77777777" w:rsidTr="001009F8">
        <w:tc>
          <w:tcPr>
            <w:tcW w:w="1980" w:type="dxa"/>
            <w:vMerge/>
            <w:hideMark/>
          </w:tcPr>
          <w:p w14:paraId="1BE53EA6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44A1281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(мультимедийная)</w:t>
            </w:r>
          </w:p>
        </w:tc>
        <w:tc>
          <w:tcPr>
            <w:tcW w:w="5664" w:type="dxa"/>
            <w:hideMark/>
          </w:tcPr>
          <w:p w14:paraId="758BE6A0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Сочетает разнородные материалы и мультимедийные средства интерпретации</w:t>
            </w:r>
          </w:p>
        </w:tc>
      </w:tr>
      <w:tr w:rsidR="001009F8" w:rsidRPr="001009F8" w14:paraId="5DE46A47" w14:textId="77777777" w:rsidTr="001009F8">
        <w:tc>
          <w:tcPr>
            <w:tcW w:w="1980" w:type="dxa"/>
            <w:vMerge w:val="restart"/>
            <w:hideMark/>
          </w:tcPr>
          <w:p w14:paraId="1F3ED33D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1701" w:type="dxa"/>
            <w:hideMark/>
          </w:tcPr>
          <w:p w14:paraId="483A8275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/ школьная</w:t>
            </w:r>
          </w:p>
        </w:tc>
        <w:tc>
          <w:tcPr>
            <w:tcW w:w="5664" w:type="dxa"/>
            <w:hideMark/>
          </w:tcPr>
          <w:p w14:paraId="07AB9E4B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Ориентирована на детей и подростков, адаптирована по содержанию и формату</w:t>
            </w:r>
          </w:p>
        </w:tc>
      </w:tr>
      <w:tr w:rsidR="001009F8" w:rsidRPr="001009F8" w14:paraId="743F1E0A" w14:textId="77777777" w:rsidTr="001009F8">
        <w:tc>
          <w:tcPr>
            <w:tcW w:w="1980" w:type="dxa"/>
            <w:vMerge/>
            <w:hideMark/>
          </w:tcPr>
          <w:p w14:paraId="1ECE0721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60F42E97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</w:t>
            </w:r>
          </w:p>
        </w:tc>
        <w:tc>
          <w:tcPr>
            <w:tcW w:w="5664" w:type="dxa"/>
            <w:hideMark/>
          </w:tcPr>
          <w:p w14:paraId="12AC3A23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Учитывает интересы разных возрастных групп одновременно</w:t>
            </w:r>
          </w:p>
        </w:tc>
      </w:tr>
      <w:tr w:rsidR="001009F8" w:rsidRPr="001009F8" w14:paraId="761F19E5" w14:textId="77777777" w:rsidTr="001009F8">
        <w:tc>
          <w:tcPr>
            <w:tcW w:w="1980" w:type="dxa"/>
            <w:vMerge/>
            <w:hideMark/>
          </w:tcPr>
          <w:p w14:paraId="347050DB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53DAB8B3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Специализированная</w:t>
            </w:r>
          </w:p>
        </w:tc>
        <w:tc>
          <w:tcPr>
            <w:tcW w:w="5664" w:type="dxa"/>
            <w:hideMark/>
          </w:tcPr>
          <w:p w14:paraId="08EC8E63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Предназначена для профессионалов и исследователей</w:t>
            </w:r>
          </w:p>
        </w:tc>
      </w:tr>
      <w:tr w:rsidR="001009F8" w:rsidRPr="001009F8" w14:paraId="69852FA5" w14:textId="77777777" w:rsidTr="001009F8">
        <w:tc>
          <w:tcPr>
            <w:tcW w:w="1980" w:type="dxa"/>
            <w:vMerge/>
            <w:hideMark/>
          </w:tcPr>
          <w:p w14:paraId="22314D4B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14:paraId="586F0DB0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Инклюзивная</w:t>
            </w:r>
          </w:p>
        </w:tc>
        <w:tc>
          <w:tcPr>
            <w:tcW w:w="5664" w:type="dxa"/>
            <w:hideMark/>
          </w:tcPr>
          <w:p w14:paraId="376CF1CE" w14:textId="77777777" w:rsidR="001009F8" w:rsidRPr="001009F8" w:rsidRDefault="001009F8" w:rsidP="001009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Учитывает потребности посетителей с ограниченными возможностями здоровья</w:t>
            </w:r>
          </w:p>
        </w:tc>
      </w:tr>
    </w:tbl>
    <w:p w14:paraId="18CCA5CC" w14:textId="77777777" w:rsidR="006178BB" w:rsidRDefault="006178BB" w:rsidP="001009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DD886" w14:textId="1D95BD01" w:rsidR="001009F8" w:rsidRDefault="001009F8" w:rsidP="001009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форм, целей и методов организации музейных выставок настоятельно требует их систематизации, то есть разработки типологии, позволяющей упорядочить это многообразие и выявить специфику каждого типа как с точки зрения научного описания, так и с точки зрения практической организации. Наряду с типологией принципиальное значение приобретает понимание механизмов концептуального проектирования — процесса, в ходе которого выставка приобретает смысловую целостность и идейную направленность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_Ref223100123 \r \h </w:instrTex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с.184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60215F" w14:textId="77777777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Типология музейных выставок может строиться по различным основаниям, и в научной литературе сложилось несколько подходов к их классификации. Наиболее распространённым является разделение по временному признаку: постоянные экспозиции и временные выставки. Постоянная экспозиция представляет собой долгосрочно организованный показ коллекции музея, отражающий его научную концепцию и профиль; она формирует «лицо» музея и является базовым способом репрезентации его фондов. Временная выставка, напротив, создаётся на определённый срок — как правило, от нескольких недель до нескольких месяцев — и обладает значительно большей тематической гибкостью, позволяя музею оперативно реагировать на актуальные запросы аудитории, сотрудничать с другими институциями и осваивать новые темы, выходящие за рамки постоянной экспозиции.</w:t>
      </w:r>
    </w:p>
    <w:p w14:paraId="66ED1AFE" w14:textId="7FC252B3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временного критерия, типологизация выставок осуществляется по тематическому основанию. По этому признаку выделяются монографические выставки, посвящённые одному художнику, учёному, историческому деятелю или явлению; тематические выставки, раскрывающие определённую проблему или период; коллекционные выставки, представляющие собрание конкретного коллекционера или учреждения; юбилейные и мемориальные выставки; выставки-ретроспективы. Каждый из этих типов предполагает специфическую логику отбора материала, построения экспозиционного нарратива и взаимодействия с аудиторией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_Ref223100140 \r \h </w:instrTex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с.112</w:t>
      </w:r>
      <w:r w:rsidR="006178BB" w:rsidRPr="006178B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31682D" w14:textId="530E9AA5" w:rsidR="00425C00" w:rsidRPr="00425C00" w:rsidRDefault="001009F8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лассификационным основанием служит также пространственный признак, позволяющий разграничить стационарные выставки, проводимые в пространстве самого музея, и передвижные (мобильные) выставки, предназначенные для демонстрации в различных местах. Передвижные выставки играют важную роль в обеспечении территориальной доступности культурного наследия: они позволяют демонстрировать музейные коллекции в регионах, не располагающих крупными музейными учреждениями, и тем </w:t>
      </w:r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самым расширять аудиторию музея за пределы традиционного географического ареала его деятельности. Особую разновидность составляют виртуальные (онлайн) выставки, получившие широкое распространение в последние годы, — они лишены пространственных ограничений и доступны неограниченному кругу пользователей вне зависимости от их местонахождения.</w:t>
      </w:r>
    </w:p>
    <w:p w14:paraId="4F766163" w14:textId="77E65412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характеру используемого материала и методам его презентации выделяются документальные выставки, построенные преимущественно на архивных материалах и документах; предметные выставки, в основу которых положены подлинные музейные экспонаты; реконструктивные выставки, воспроизводящие историческую среду или событие с использованием как подлинных, так и воссозданных элементов; а также комплексные выставки, сочетающие разнородные материалы и применяющие мультимедийные средства интерпретации. </w:t>
      </w:r>
    </w:p>
    <w:p w14:paraId="0B82E10B" w14:textId="7BE10A2A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музеи всё в большей степени ориентируют свою выставочную деятельность на конкретные аудиторные сегменты: детей и школьников, студентов, семейных посетителей, специалистов, туристов, людей с особыми потребностями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_Ref223100182 \r \h </w:instrTex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с.169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Адресность выставки непосредственно влияет на выбор тематики, уровень сложности содержания, стиль текстовых материалов, а также на используемые интерактивные форматы. Инклюзивные выставки, учитывающие потребности посетителей с ограниченными возможностями здоровья, в частности тактильные экспозиции для слабовидящих или аудиогиды для слабослышащих, представляют собой особую и всё более востребованную категорию.</w:t>
      </w:r>
    </w:p>
    <w:p w14:paraId="370020D0" w14:textId="1C7C94C7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адачей организации любой выставки вне зависимости от её типа является концептуальное проектирование — разработка идейно-смысловой основы, определяющей содержание, структуру и форму выставки. Концепция выставки — это документ, фиксирующий её идею, цели, задачи, тематическую структуру, принципы отбора материала и основные параметры 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интерпретации. Разработка концепции предшествует всем остальным этапам работы над выставкой и во многом предопределяет её качество.</w:t>
      </w:r>
    </w:p>
    <w:p w14:paraId="28B99BCA" w14:textId="34ABFB8F" w:rsidR="00425C00" w:rsidRPr="00425C00" w:rsidRDefault="00425C00" w:rsidP="00453C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научной литературе сложилось несколько подходов к описанию процесса концептуального проектирования. Г. П. Бутиков рассматривает его как движение от генеральной идеи к конкретному материалу: сначала формулируется ключевая мысль, которую призвана донести выставка, затем определяется круг источников и предметов, способных воплотить эту идею, и лишь после этого разрабатывается структура экспозиции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[9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с.12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Иной подход предлагает Е. Н. </w:t>
      </w:r>
      <w:proofErr w:type="spellStart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Мастеница</w:t>
      </w:r>
      <w:proofErr w:type="spellEnd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акцентирующая внимание на том, что концепция выставки должна строиться не только на логике научного знания, но и на понимании психологии и культурных ожиданий целевой аудитории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[9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с.16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Нарратив обеспечивает смысловую связность выставки, создаёт для посетителя ощущение движения по единому смысловому пространству, а не хаотичного набора экспонатов. В современной практике выставочного проектирования нарративный подход получил широкое распространение, поскольку соответствует когнитивным особенностям восприятия: человек лучше усваивает информацию, организованную в форме истории, нежели представленную в виде разрозненных фактов.</w:t>
      </w:r>
    </w:p>
    <w:p w14:paraId="739A6FF1" w14:textId="7CDCB12E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Тесно связанным с нарративом является вопрос об интерпретационной стратегии выставки — принципах, определяющих, каким образом музей «объясняет» посетителю значение и контекст экспонатов. 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типов интерпретации: фактологическую, раскрывающую объективные характеристики предметов; контекстуальную, помещающую их в исторический, социальный и культурный контекст; эмоциональную, апеллирующую к чувствам и личному опыту посетителя; критическую, предлагающую </w:t>
      </w:r>
      <w:proofErr w:type="spellStart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проблематизирующий</w:t>
      </w:r>
      <w:proofErr w:type="spellEnd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 на представленные явления. В современной практике наиболее эффективными считаются многоуровневые интерпретационные стратегии, сочетающие несколько из перечисленных подходов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_Ref223100327 \r \h </w:instrTex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с.132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C56F68" w14:textId="77777777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Неотъемлемым элементом концептуального проектирования является также определение принципов отбора экспонатов. Отбор — это всегда акт интерпретации: включая одни предметы и исключая другие, проектировщик выставки конструирует определённый образ реальности. Принципами отбора могут служить историческая репрезентативность, художественное качество, нарративная функция, редкость или уникальность предмета, его эмоциональный потенциал. Чаще всего в реальной практике действует совокупность этих критериев, и задача куратора состоит в том, чтобы обеспечить их сбалансированное применение.</w:t>
      </w:r>
    </w:p>
    <w:p w14:paraId="0F26FF40" w14:textId="5D80DCCA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Концептуальное проектирование завершается созданием развёрнутой научной концепции выставки, которая становится основой для дальнейшего архитектурно-художественного проектирования и технологической разработки. Таким образом, концепция связывает воедино смысловое и материальное измерения выставки и выступает ключевым документом, обеспечивающим целостность всего проекта. Понимание этой целостности невозможно без анализа технологических и пространственных аспектов создания выставки, которые составляют предмет следующего параграфа.</w:t>
      </w:r>
    </w:p>
    <w:p w14:paraId="661AFD9C" w14:textId="77777777" w:rsidR="00425C00" w:rsidRPr="00425C00" w:rsidRDefault="00425C00" w:rsidP="00425C00">
      <w:pPr>
        <w:pStyle w:val="2"/>
        <w:rPr>
          <w:rFonts w:eastAsia="Times New Roman"/>
          <w:lang w:eastAsia="ru-RU"/>
        </w:rPr>
      </w:pPr>
      <w:bookmarkStart w:id="4" w:name="_Toc223098731"/>
      <w:r w:rsidRPr="00425C00">
        <w:rPr>
          <w:rFonts w:eastAsia="Times New Roman"/>
          <w:lang w:eastAsia="ru-RU"/>
        </w:rPr>
        <w:t>1.3. Технология создания выставочного пространства и экспозиционного дизайна</w:t>
      </w:r>
      <w:bookmarkEnd w:id="4"/>
    </w:p>
    <w:p w14:paraId="34802ED3" w14:textId="3D690AF8" w:rsid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Концептуальное проектирование, рассмотренное в предыдущем параграфе, задаёт смысловой каркас выставки, однако её реальное существование определяется тем, каким образом этот замысел воплощается в пространстве. Пространственная организация выставки — её архитектурно-художественное и экспозиционное решение — является одновременно художественной задачей, инженерной проблемой и коммуникационным вызовом. Именно в пространстве выставки посетитель вступает в непосредственный контакт с экспонатами, именно здесь абстрактная идея концепции обретает чувственно воспринимаемую форму, и именно здесь, в конечном счёте, рождается тот уникальный опыт встречи с культурным наследием, ради которого и создаётся выставка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_Ref223100351 \r \h </w:instrTex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с.40</w:t>
      </w:r>
      <w:r w:rsidR="00453C92" w:rsidRP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30DE57" w14:textId="341BDB3D" w:rsidR="004D7033" w:rsidRPr="004D7033" w:rsidRDefault="004D7033" w:rsidP="004D7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2. - </w:t>
      </w:r>
      <w:r w:rsidRPr="004D70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создания выставочного пространства и экспозиционного дизайна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35"/>
        <w:gridCol w:w="3270"/>
        <w:gridCol w:w="3840"/>
      </w:tblGrid>
      <w:tr w:rsidR="004D7033" w:rsidRPr="004D7033" w14:paraId="0FE1ACE5" w14:textId="77777777" w:rsidTr="004D7033">
        <w:tc>
          <w:tcPr>
            <w:tcW w:w="0" w:type="auto"/>
            <w:hideMark/>
          </w:tcPr>
          <w:p w14:paraId="26CE54FF" w14:textId="77777777" w:rsidR="004D7033" w:rsidRPr="004D7033" w:rsidRDefault="004D7033" w:rsidP="004D70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0" w:type="auto"/>
            <w:hideMark/>
          </w:tcPr>
          <w:p w14:paraId="549F869D" w14:textId="77777777" w:rsidR="004D7033" w:rsidRPr="004D7033" w:rsidRDefault="004D7033" w:rsidP="004D70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0" w:type="auto"/>
            <w:hideMark/>
          </w:tcPr>
          <w:p w14:paraId="06FC15EC" w14:textId="77777777" w:rsidR="004D7033" w:rsidRPr="004D7033" w:rsidRDefault="004D7033" w:rsidP="004D70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Современные требования</w:t>
            </w:r>
          </w:p>
        </w:tc>
      </w:tr>
      <w:tr w:rsidR="004D7033" w:rsidRPr="004D7033" w14:paraId="016ECB97" w14:textId="77777777" w:rsidTr="004D7033">
        <w:tc>
          <w:tcPr>
            <w:tcW w:w="0" w:type="auto"/>
            <w:hideMark/>
          </w:tcPr>
          <w:p w14:paraId="5FB27C78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Архитектурно-планировочное решение</w:t>
            </w:r>
          </w:p>
        </w:tc>
        <w:tc>
          <w:tcPr>
            <w:tcW w:w="0" w:type="auto"/>
            <w:hideMark/>
          </w:tcPr>
          <w:p w14:paraId="5D5DF909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маршрут посетителя, логику последовательности блоков, характер пространственных отношений</w:t>
            </w:r>
          </w:p>
        </w:tc>
        <w:tc>
          <w:tcPr>
            <w:tcW w:w="0" w:type="auto"/>
            <w:hideMark/>
          </w:tcPr>
          <w:p w14:paraId="7927A841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маршрута (линейный, свободный, лабиринтообразный) выбирается исходя из концептуального замысла, а не технических возможностей помещения</w:t>
            </w:r>
          </w:p>
        </w:tc>
      </w:tr>
      <w:tr w:rsidR="004D7033" w:rsidRPr="004D7033" w14:paraId="1814E8E4" w14:textId="77777777" w:rsidTr="004D7033">
        <w:tc>
          <w:tcPr>
            <w:tcW w:w="0" w:type="auto"/>
            <w:hideMark/>
          </w:tcPr>
          <w:p w14:paraId="12850AA5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освещения</w:t>
            </w:r>
          </w:p>
        </w:tc>
        <w:tc>
          <w:tcPr>
            <w:tcW w:w="0" w:type="auto"/>
            <w:hideMark/>
          </w:tcPr>
          <w:p w14:paraId="14F6048F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(видимость), охранная (защита предметов), художественная (атмосфера), коммуникационная (управление вниманием)</w:t>
            </w:r>
          </w:p>
        </w:tc>
        <w:tc>
          <w:tcPr>
            <w:tcW w:w="0" w:type="auto"/>
            <w:hideMark/>
          </w:tcPr>
          <w:p w14:paraId="3D198BCC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подход: ограниченный спектр для чувствительных экспонатов, акцентное освещение для скульптуры, приглушённый свет для мультимедийных зон</w:t>
            </w:r>
          </w:p>
        </w:tc>
      </w:tr>
      <w:tr w:rsidR="004D7033" w:rsidRPr="004D7033" w14:paraId="5BE57934" w14:textId="77777777" w:rsidTr="004D7033">
        <w:tc>
          <w:tcPr>
            <w:tcW w:w="0" w:type="auto"/>
            <w:hideMark/>
          </w:tcPr>
          <w:p w14:paraId="75373177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Цветовое решение</w:t>
            </w:r>
          </w:p>
        </w:tc>
        <w:tc>
          <w:tcPr>
            <w:tcW w:w="0" w:type="auto"/>
            <w:hideMark/>
          </w:tcPr>
          <w:p w14:paraId="61719CBD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 эмоциональный тон пространства, структурирует тематические блоки, управляет восприятием</w:t>
            </w:r>
          </w:p>
        </w:tc>
        <w:tc>
          <w:tcPr>
            <w:tcW w:w="0" w:type="auto"/>
            <w:hideMark/>
          </w:tcPr>
          <w:p w14:paraId="5E96D7E6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Нейтральные ненасыщенные фоны оптимальны для работы с экспонатами; цветовые коды используются как навигационный инструмент</w:t>
            </w:r>
          </w:p>
        </w:tc>
      </w:tr>
      <w:tr w:rsidR="004D7033" w:rsidRPr="004D7033" w14:paraId="19CE4C41" w14:textId="77777777" w:rsidTr="004D7033">
        <w:tc>
          <w:tcPr>
            <w:tcW w:w="0" w:type="auto"/>
            <w:hideMark/>
          </w:tcPr>
          <w:p w14:paraId="0D67BA40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Экспозиционное оборудование</w:t>
            </w:r>
          </w:p>
        </w:tc>
        <w:tc>
          <w:tcPr>
            <w:tcW w:w="0" w:type="auto"/>
            <w:hideMark/>
          </w:tcPr>
          <w:p w14:paraId="5F60F47A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сохранность предметов, их оптимальную презентацию и безопасность</w:t>
            </w:r>
          </w:p>
        </w:tc>
        <w:tc>
          <w:tcPr>
            <w:tcW w:w="0" w:type="auto"/>
            <w:hideMark/>
          </w:tcPr>
          <w:p w14:paraId="258FD43F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Витрины: контроль микроклимата, защита от пыли и механических повреждений, минимизация бликов; дизайн оборудования — нейтрален по отношению к экспонату</w:t>
            </w:r>
          </w:p>
        </w:tc>
      </w:tr>
      <w:tr w:rsidR="004D7033" w:rsidRPr="004D7033" w14:paraId="7CF3A75E" w14:textId="77777777" w:rsidTr="004D7033">
        <w:tc>
          <w:tcPr>
            <w:tcW w:w="0" w:type="auto"/>
            <w:hideMark/>
          </w:tcPr>
          <w:p w14:paraId="1A502B83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Текстовое оформление (этикетаж)</w:t>
            </w:r>
          </w:p>
        </w:tc>
        <w:tc>
          <w:tcPr>
            <w:tcW w:w="0" w:type="auto"/>
            <w:hideMark/>
          </w:tcPr>
          <w:p w14:paraId="10A20886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 экспонатов, навигация, формирование нарратива</w:t>
            </w:r>
          </w:p>
        </w:tc>
        <w:tc>
          <w:tcPr>
            <w:tcW w:w="0" w:type="auto"/>
            <w:hideMark/>
          </w:tcPr>
          <w:p w14:paraId="332DBE8B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текст — до 150–200 слов; язык доступный, но не упрощённый; иерархия текстов: вводный → блочный → этикетка</w:t>
            </w:r>
          </w:p>
        </w:tc>
      </w:tr>
      <w:tr w:rsidR="004D7033" w:rsidRPr="004D7033" w14:paraId="6A2E01F6" w14:textId="77777777" w:rsidTr="004D7033">
        <w:tc>
          <w:tcPr>
            <w:tcW w:w="0" w:type="auto"/>
            <w:hideMark/>
          </w:tcPr>
          <w:p w14:paraId="2A68CF4A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и цифровые средства</w:t>
            </w:r>
          </w:p>
        </w:tc>
        <w:tc>
          <w:tcPr>
            <w:tcW w:w="0" w:type="auto"/>
            <w:hideMark/>
          </w:tcPr>
          <w:p w14:paraId="11E51364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«Оживляют» предметы, создают многоуровневый доступ к информации, расширяют возможности интерпретации</w:t>
            </w:r>
          </w:p>
        </w:tc>
        <w:tc>
          <w:tcPr>
            <w:tcW w:w="0" w:type="auto"/>
            <w:hideMark/>
          </w:tcPr>
          <w:p w14:paraId="1C259E13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 между технологией и подлинным экспонатом обязателен; избыток мультимедиа превращает выставку в аттракцион, обесценивая артефакт</w:t>
            </w:r>
          </w:p>
        </w:tc>
      </w:tr>
      <w:tr w:rsidR="004D7033" w:rsidRPr="004D7033" w14:paraId="43AB4AB8" w14:textId="77777777" w:rsidTr="004D7033">
        <w:tc>
          <w:tcPr>
            <w:tcW w:w="0" w:type="auto"/>
            <w:hideMark/>
          </w:tcPr>
          <w:p w14:paraId="020E2A04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 посетительского опыта</w:t>
            </w:r>
          </w:p>
        </w:tc>
        <w:tc>
          <w:tcPr>
            <w:tcW w:w="0" w:type="auto"/>
            <w:hideMark/>
          </w:tcPr>
          <w:p w14:paraId="746E814A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всего пространства с позиции восприятия и переживания посетителя</w:t>
            </w:r>
          </w:p>
        </w:tc>
        <w:tc>
          <w:tcPr>
            <w:tcW w:w="0" w:type="auto"/>
            <w:hideMark/>
          </w:tcPr>
          <w:p w14:paraId="4E62E9AC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аудитории, прототипирование, тестирование элементов экспозиции, анализ поведения посетителей после открытия</w:t>
            </w:r>
          </w:p>
        </w:tc>
      </w:tr>
      <w:tr w:rsidR="004D7033" w:rsidRPr="004D7033" w14:paraId="4128DF07" w14:textId="77777777" w:rsidTr="004D7033">
        <w:tc>
          <w:tcPr>
            <w:tcW w:w="0" w:type="auto"/>
            <w:hideMark/>
          </w:tcPr>
          <w:p w14:paraId="1D5E4984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Командное взаимодействие</w:t>
            </w:r>
          </w:p>
        </w:tc>
        <w:tc>
          <w:tcPr>
            <w:tcW w:w="0" w:type="auto"/>
            <w:hideMark/>
          </w:tcPr>
          <w:p w14:paraId="45370A2B" w14:textId="77777777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специалистов разного профиля в едином проекте</w:t>
            </w:r>
          </w:p>
        </w:tc>
        <w:tc>
          <w:tcPr>
            <w:tcW w:w="0" w:type="auto"/>
            <w:hideMark/>
          </w:tcPr>
          <w:p w14:paraId="6B8DFCD1" w14:textId="097780EA" w:rsidR="004D7033" w:rsidRPr="004D7033" w:rsidRDefault="004D7033" w:rsidP="004D70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изайнеры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реставраторы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D7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инженеры; куратор / проект-менеджер</w:t>
            </w:r>
          </w:p>
        </w:tc>
      </w:tr>
    </w:tbl>
    <w:p w14:paraId="11B0A25C" w14:textId="77777777" w:rsidR="004D7033" w:rsidRPr="00425C00" w:rsidRDefault="004D7033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136BC" w14:textId="3C23E794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создания выставочного пространства охватывает несколько взаимосвязанных аспектов: архитектурно-планировочное решение, системы освещения, цветовое и шрифтовое оформление, дизайн экспозиционного 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оборудования, а также применение мультимедийных и интерактивных технологий. </w:t>
      </w:r>
    </w:p>
    <w:p w14:paraId="41ED9B38" w14:textId="1F4ACC3B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Архитектурно-планировочное решение выставки определяет маршрут движения посетителя, логику последовательности экспозиционных блоков и характер пространственных отношений между ними. В теории выставочного проектирования принято различать несколько типов пространственной организации. Линейный маршрут предполагает последовательное движение посетителя через строго определённую цепочку залов или зон; он обеспечивает наилучший контроль над нарративом, но ограничивает свободу перемещения. Свободный маршрут предоставляет посетителю возможность самостоятельно выбирать порядок осмотра; такая организация стимулирует активное освоение пространства, но создаёт риск потери нарративной связности. Лабиринтообразная организация сочетает элементы обеих систем и широко применяется в крупных тематических выставках. Выбор типа маршрута является не техническим, а концептуальным решением: он напрямую связан с тем, какой тип взаимодействия посетителя с выставкой предполагает её авторская концепция</w:t>
      </w:r>
      <w:r w:rsidR="004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C28" w:rsidRP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_Ref223100376 \r \h </w:instrText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t>, с.65</w:t>
      </w:r>
      <w:r w:rsidR="00570C28" w:rsidRPr="00570C2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6893C7" w14:textId="03CF20A4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 в музейном контексте выполняет одновременно несколько функций: практическую (обеспечение видимости экспонатов), охранную (защита предметов от светового воздействия), художественную (создание атмосферы и акцентирование ключевых экспонатов) и коммуникационную (управление вниманием посетителя). Современные концепции музейного освещения предусматривают дифференцированный подход: для экспонатов, чувствительных к световому воздействию (живопись, графика, текстиль), применяются специальные источники с ограниченным спектром и интенсивностью излучения; для скульптуры и предметов декоративно-прикладного искусства активно используется направленное боковое и акцентное освещение, подчёркивающее объём и фактуру; в медиапространствах и мультимедийных зонах применяется приглушённый фоновый свет, обеспечивающий оптимальное восприятие проекций и экранов.</w:t>
      </w:r>
    </w:p>
    <w:p w14:paraId="6DFA0A5D" w14:textId="77777777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Цветовое решение выставочного пространства является мощным инструментом управления восприятием и смысловым регулятором. Цвет стен, пола и потолка создаёт эмоциональный тон пространства: тёплые насыщенные оттенки формируют ощущение уюта и близости, холодные и нейтральные — дистанцию и строгость; контрастные сочетания создают динамику и напряжение, монохромные — спокойствие и сосредоточенность. В экспозиционном дизайне цвет используется также как структурирующий элемент: разные тематические блоки могут быть обозначены различными цветовыми кодами, помогающими посетителю ориентироваться в пространстве выставки. Немаловажна функциональная сторона цветового решения: нейтральные, ненасыщенные фоны, как правило, наилучшим образом «работают» с экспонатами, не конкурируя с ними за внимание зрителя.</w:t>
      </w:r>
    </w:p>
    <w:p w14:paraId="2C6C8028" w14:textId="6013A2AC" w:rsidR="00425C00" w:rsidRPr="00425C00" w:rsidRDefault="007D3F26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омпонентом выставочного пространства является экспозиционное оборудование — витрины, подиумы, стеллажи, кронштейны, стенды. К оборудованию предъявляются требования, связанные как с сохранностью предметов, так и с качеством их презентации. Витрины должны обеспечивать оптимальный микроклимат для хранения предметов, защиту от механических повреждений и пыли, а также необходимый уровень освещённости при минимальных бликах на стеклянных поверхностях. Дизайн оборудования при этом должен быть «нейтральным» по отношению к экспонатам — то есть не отвлекать внимание на себя — и одновременно соответствовать общему стилистическому решению выставки. Выбор между открытой экспозицией и витринным показом определяется как </w:t>
      </w:r>
      <w:proofErr w:type="spellStart"/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сохранностными</w:t>
      </w:r>
      <w:proofErr w:type="spellEnd"/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соображениями, так и концептуальными: открытая экспозиция создаёт эффект непосредственного присутствия и близости к предмету, тогда как витрина подчёркивает его особую ценность и неприкосновенность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3F2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_Ref223100408 \r \h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с.15</w:t>
      </w:r>
      <w:r w:rsidRPr="007D3F2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25C00"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7D476F" w14:textId="4831F349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Текстовое оформление выставки — этикетаж, вводные тексты, пояснительные панели, аннотации — является самостоятельным элементом экспозиционного дизайна и одним из ключевых инструментов коммуникации 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посетителем. В теории музейной интерпретации сложились чёткие представления об оптимальных параметрах выставочных текстов. Вводный текст выставки должен в краткой и доступной форме раскрывать её основную идею и приглашать посетителя к осмотру; его объём, как правило, не превышает 150–200 слов. Тексты к отдельным разделам (блокам) поясняют их тематику и связь с общей концепцией. Этикетки к предметам содержат базовую атрибутивную информацию — название, автор, дата, материал, происхождение — и, при необходимости, краткий пояснительный текст. Принципиально важным является требование доступности: тексты должны быть написаны ясным, лаконичным языком, понятным не только специалистам, но и широкой аудитории, при этом не упрощая содержание до примитивности.</w:t>
      </w:r>
    </w:p>
    <w:p w14:paraId="362A636A" w14:textId="751FC373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наиболее динамично развивающихся направлений в технологии создания выставочного пространства является применение цифровых и мультимедийных средств. Интерактивные экраны, аудиогиды и </w:t>
      </w:r>
      <w:proofErr w:type="spellStart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видеогиды</w:t>
      </w:r>
      <w:proofErr w:type="spellEnd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мультимедийные инсталляции, дополненная и виртуальная реальность, голографические проекции — всё это создаёт принципиально новые возможности для интерпретации и презентации культурного наследия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_Ref223100515 \r \h </w:instrTex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116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Мультимедийные средства позволяют «оживить» предметы, поместив их в анимированный исторический контекст, продемонстрировать то, что невозможно показать физически (процессы, события, утраченные объекты), создать многоуровневый доступ к информации в соответствии с интересами и возможностями каждого посетителя. Вместе с тем исследователи предупреждают об опасности технологического избытка: когда мультимедийные средства начинают доминировать над подлинными экспонатами, выставка рискует превратиться в аттракцион, утрачивая свою главную ценность — непосредственный контакт человека с артефактом</w:t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D96" w:rsidRP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_Ref223100443 \r \h </w:instrText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с.59</w:t>
      </w:r>
      <w:r w:rsidR="00956D96" w:rsidRPr="00956D9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4972D" w14:textId="1A0D1AF0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практике выставочного проектирования всё большее распространение получает понятие «дизайн посетительского опыта»— 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подход, в котором пространственное и технологическое решение выставки проектируется исходя не из логики коллекции или концепции куратора, а из перспективы восприятия и переживания посетителя.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одход предполагает тщательное изучение аудитории, тестирование отдельных элементов экспозиции на реальных посетителях в ходе прототипирования и пилотных показов, а также систематический анализ посетительского поведения после открытия выставки. Дизайн посетительского опыта интегрирует архитектурные, дизайнерские, технологические и коммуникационные решения в единую систему, ориентированную на создание целостного и значимого переживания.</w:t>
      </w:r>
    </w:p>
    <w:p w14:paraId="63985FA1" w14:textId="1CB7328C" w:rsidR="00425C00" w:rsidRP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Технологический процесс создания выставочного пространства включает несколько последовательных стадий: разработку эскизного проекта, рабочего проекта, монтажный план, техническое задание на изготовление оборудования, монтаж экспозиции и </w:t>
      </w:r>
      <w:proofErr w:type="spellStart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предмонтажную</w:t>
      </w:r>
      <w:proofErr w:type="spellEnd"/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 предметов. Каждая из этих стадий требует тесного взаимодействия специалистов различного профиля —хранителей, дизайнеров, архитекторов, инженеров, реставраторов, технических специалистов по оборудованию. Координация этой многопрофильной команды, а также соблюдение временных и финансовых параметров проекта является задачей проект-менеджера или куратора выставки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_Ref223100550 \r \h </w:instrTex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с.105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998BDC" w14:textId="489934E6" w:rsidR="00425C00" w:rsidRDefault="00425C00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технология создания выставочного пространства представляет собой сложную многоуровневую систему, в которой художественные, технические и коммуникационные решения органически взаимодействуют, образуя единое целое. Качество этого взаимодействия во многом определяет успех выставки и достигается лишь при условии, что пространственное решение последовательно воплощает концептуальный замысел и создаёт оптимальные условия для взаимодействия посетителя с экспонатами. </w:t>
      </w:r>
    </w:p>
    <w:p w14:paraId="6908D4F9" w14:textId="77777777" w:rsidR="004D7033" w:rsidRDefault="004D7033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8C515" w14:textId="77777777" w:rsidR="004D7033" w:rsidRDefault="004D7033" w:rsidP="00F20A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1079D" w14:textId="7321745C" w:rsidR="007E1188" w:rsidRPr="007E1188" w:rsidRDefault="007E1188" w:rsidP="007E1188">
      <w:pPr>
        <w:pStyle w:val="1"/>
      </w:pPr>
      <w:bookmarkStart w:id="5" w:name="_Toc223098732"/>
      <w:r w:rsidRPr="007E1188">
        <w:lastRenderedPageBreak/>
        <w:t>2</w:t>
      </w:r>
      <w:r w:rsidRPr="007E1188">
        <w:t>. ПРАКТИЧЕСКИЕ АСПЕКТЫ ОРГАНИЗАЦИИ ВЫСТАВОЧНОЙ ДЕЯТЕЛЬНОСТИ МУЗЕЕВ</w:t>
      </w:r>
      <w:bookmarkEnd w:id="5"/>
      <w:r w:rsidRPr="007E1188">
        <w:t xml:space="preserve"> </w:t>
      </w:r>
    </w:p>
    <w:p w14:paraId="698D6FAB" w14:textId="3DE49777" w:rsidR="007E1188" w:rsidRPr="007E1188" w:rsidRDefault="007E1188" w:rsidP="00C171B6">
      <w:pPr>
        <w:pStyle w:val="2"/>
        <w:rPr>
          <w:rFonts w:eastAsia="Times New Roman"/>
          <w:lang w:eastAsia="ru-RU"/>
        </w:rPr>
      </w:pPr>
      <w:bookmarkStart w:id="6" w:name="_Toc223098733"/>
      <w:r w:rsidRPr="007E1188">
        <w:rPr>
          <w:rFonts w:eastAsia="Times New Roman"/>
          <w:lang w:eastAsia="ru-RU"/>
        </w:rPr>
        <w:t xml:space="preserve">2.1 Характеристика выставочной деятельности </w:t>
      </w:r>
      <w:proofErr w:type="spellStart"/>
      <w:r w:rsidRPr="007E1188">
        <w:rPr>
          <w:rFonts w:eastAsia="Times New Roman"/>
          <w:lang w:eastAsia="ru-RU"/>
        </w:rPr>
        <w:t>Козьмодемьянского</w:t>
      </w:r>
      <w:proofErr w:type="spellEnd"/>
      <w:r w:rsidRPr="007E1188">
        <w:rPr>
          <w:rFonts w:eastAsia="Times New Roman"/>
          <w:lang w:eastAsia="ru-RU"/>
        </w:rPr>
        <w:t xml:space="preserve"> культурно-исторического музейного комплекса</w:t>
      </w:r>
      <w:bookmarkEnd w:id="6"/>
    </w:p>
    <w:p w14:paraId="7201F352" w14:textId="741B9F56" w:rsidR="007E1188" w:rsidRPr="00C171B6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Козьмодемьянский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культурно-исторический музейный комплекс (ККИМ) является одним из наиболее самобытных и значимых региональных музейных учреждений Республики Марий Эл, представляющим в совокупности своих подразделений богатейший пласт художественного, исторического и этнографического наследия Горномарийского края. Комплекс был основан в 1919 году по инициативе краеведа и просветителя Павла Александровича Григорьева на основе сорока живописных произведений казанских художников П. А. Радимова и Г. А. Медведева, привезённых в Козьмодемьянск в составе Волжско-Камской передвижной выставки. Более чем за столетие существования учреждение прошло путь от небольшого провинциального собрания до полноценного музейного комплекса, объединяющего несколько специализированных площадок и располагающего фондами более чем в 67 тысяч единиц хранения.</w:t>
      </w:r>
    </w:p>
    <w:p w14:paraId="2DFEDF8C" w14:textId="4C9CC52F" w:rsidR="00C171B6" w:rsidRPr="007E1188" w:rsidRDefault="00C171B6" w:rsidP="007E11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1B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5457251" wp14:editId="0DDBDBCD">
            <wp:extent cx="5940425" cy="3295859"/>
            <wp:effectExtent l="0" t="0" r="3175" b="0"/>
            <wp:docPr id="1733971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718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822" cy="329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1201" w14:textId="4D6C90E9" w:rsidR="00C171B6" w:rsidRPr="00C171B6" w:rsidRDefault="00C171B6" w:rsidP="00C17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 – Официальный сайт музея</w:t>
      </w:r>
    </w:p>
    <w:p w14:paraId="769053C3" w14:textId="7AC73CFA" w:rsidR="00C171B6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настоящее время в состав ККИМ входят четыре самостоятельных подразделения: Художественно-исторический музей имени А. В. Григорьева, Этнографический музей под открытым небом имени В. И. Романова, Музей купеческого быта имени А. В. Муравьёва и Музей сатиры и юмора имени Остапа Бендера. Все четыре подразделения располагаются в зданиях — памятниках истории и культуры, что само по себе является важным контекстуальным ресурсом для организации выставочной деятельности: историческая архитектурная среда создаёт особую атмосферу подлинности и погружения, органично дополняющую экспозиционный нарратив.</w:t>
      </w:r>
      <w:r w:rsidR="00C171B6" w:rsidRPr="00C171B6">
        <w:t xml:space="preserve"> </w:t>
      </w:r>
      <w:r w:rsidR="00C171B6"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экспозиционная площадь комплекса всего музея (включая подразделения) 1059 м² (это сумма всех экспозиций 4 объектов)</w:t>
      </w:r>
      <w:r w:rsid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DCE69F" w14:textId="141EA443" w:rsidR="00C171B6" w:rsidRPr="007E1188" w:rsidRDefault="00C171B6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3. </w:t>
      </w: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выставочные форматы подразделений ККИМ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56"/>
        <w:gridCol w:w="2217"/>
        <w:gridCol w:w="1943"/>
        <w:gridCol w:w="2629"/>
      </w:tblGrid>
      <w:tr w:rsidR="00C171B6" w:rsidRPr="007E1188" w14:paraId="6EE3377E" w14:textId="77777777" w:rsidTr="00C171B6">
        <w:tc>
          <w:tcPr>
            <w:tcW w:w="0" w:type="auto"/>
            <w:hideMark/>
          </w:tcPr>
          <w:p w14:paraId="0D884079" w14:textId="77777777" w:rsidR="00C171B6" w:rsidRPr="007E1188" w:rsidRDefault="00C171B6" w:rsidP="00E642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Подразделение</w:t>
            </w:r>
          </w:p>
        </w:tc>
        <w:tc>
          <w:tcPr>
            <w:tcW w:w="0" w:type="auto"/>
            <w:hideMark/>
          </w:tcPr>
          <w:p w14:paraId="3F1E2C36" w14:textId="77777777" w:rsidR="00C171B6" w:rsidRPr="007E1188" w:rsidRDefault="00C171B6" w:rsidP="00E642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1943" w:type="dxa"/>
            <w:hideMark/>
          </w:tcPr>
          <w:p w14:paraId="36B512CA" w14:textId="77777777" w:rsidR="00C171B6" w:rsidRPr="007E1188" w:rsidRDefault="00C171B6" w:rsidP="00E642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форматы выставочной деятельности</w:t>
            </w:r>
          </w:p>
        </w:tc>
        <w:tc>
          <w:tcPr>
            <w:tcW w:w="0" w:type="auto"/>
            <w:hideMark/>
          </w:tcPr>
          <w:p w14:paraId="5B9E9C68" w14:textId="77777777" w:rsidR="00C171B6" w:rsidRPr="007E1188" w:rsidRDefault="00C171B6" w:rsidP="00E642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Ключевые фонды</w:t>
            </w:r>
          </w:p>
        </w:tc>
      </w:tr>
      <w:tr w:rsidR="00C171B6" w:rsidRPr="007E1188" w14:paraId="7B78B2D6" w14:textId="77777777" w:rsidTr="00C171B6">
        <w:tc>
          <w:tcPr>
            <w:tcW w:w="0" w:type="auto"/>
            <w:hideMark/>
          </w:tcPr>
          <w:p w14:paraId="1DD4C454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Художественно-исторический музей им. А. В. Григорьева</w:t>
            </w:r>
          </w:p>
        </w:tc>
        <w:tc>
          <w:tcPr>
            <w:tcW w:w="0" w:type="auto"/>
            <w:hideMark/>
          </w:tcPr>
          <w:p w14:paraId="067C7F32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Художественный, исторический</w:t>
            </w:r>
          </w:p>
        </w:tc>
        <w:tc>
          <w:tcPr>
            <w:tcW w:w="1943" w:type="dxa"/>
            <w:hideMark/>
          </w:tcPr>
          <w:p w14:paraId="31809D8E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 экспозиция; временные тематические выставки; юбилейные проекты; онлайн-выставки</w:t>
            </w:r>
          </w:p>
        </w:tc>
        <w:tc>
          <w:tcPr>
            <w:tcW w:w="0" w:type="auto"/>
            <w:hideMark/>
          </w:tcPr>
          <w:p w14:paraId="2E2924E2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 XIX–XX вв. (Айвазовский, Поленов, Коровин и др.); фарфор; ДПИ; оружие; нумизматика</w:t>
            </w:r>
          </w:p>
        </w:tc>
      </w:tr>
      <w:tr w:rsidR="00C171B6" w:rsidRPr="007E1188" w14:paraId="57012668" w14:textId="77777777" w:rsidTr="00C171B6">
        <w:tc>
          <w:tcPr>
            <w:tcW w:w="0" w:type="auto"/>
            <w:hideMark/>
          </w:tcPr>
          <w:p w14:paraId="6071B98C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Этнографический музей под открытым небом им. В. И. Романова</w:t>
            </w:r>
          </w:p>
        </w:tc>
        <w:tc>
          <w:tcPr>
            <w:tcW w:w="0" w:type="auto"/>
            <w:hideMark/>
          </w:tcPr>
          <w:p w14:paraId="05E808CE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Этнографический</w:t>
            </w:r>
          </w:p>
        </w:tc>
        <w:tc>
          <w:tcPr>
            <w:tcW w:w="1943" w:type="dxa"/>
            <w:hideMark/>
          </w:tcPr>
          <w:p w14:paraId="586D5ABA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«Живая» экспозиция; сезонные тематические программы; праздники марийской культуры</w:t>
            </w:r>
          </w:p>
        </w:tc>
        <w:tc>
          <w:tcPr>
            <w:tcW w:w="0" w:type="auto"/>
            <w:hideMark/>
          </w:tcPr>
          <w:p w14:paraId="763E81A9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Памятники народной архитектуры; предметы быта и культуры горных марийцев</w:t>
            </w:r>
          </w:p>
        </w:tc>
      </w:tr>
      <w:tr w:rsidR="00C171B6" w:rsidRPr="007E1188" w14:paraId="334A4517" w14:textId="77777777" w:rsidTr="00C171B6">
        <w:tc>
          <w:tcPr>
            <w:tcW w:w="0" w:type="auto"/>
            <w:hideMark/>
          </w:tcPr>
          <w:p w14:paraId="622B40EA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купеческого быта им. А. В. Муравьёва</w:t>
            </w:r>
          </w:p>
        </w:tc>
        <w:tc>
          <w:tcPr>
            <w:tcW w:w="0" w:type="auto"/>
            <w:hideMark/>
          </w:tcPr>
          <w:p w14:paraId="306648BF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Историко-бытовой</w:t>
            </w:r>
          </w:p>
        </w:tc>
        <w:tc>
          <w:tcPr>
            <w:tcW w:w="1943" w:type="dxa"/>
            <w:hideMark/>
          </w:tcPr>
          <w:p w14:paraId="585470A0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 интерьерная экспозиция; экскурсии; мастер-классы</w:t>
            </w:r>
          </w:p>
        </w:tc>
        <w:tc>
          <w:tcPr>
            <w:tcW w:w="0" w:type="auto"/>
            <w:hideMark/>
          </w:tcPr>
          <w:p w14:paraId="3A719ABE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купеческого интерьера и быта конца XIX — нач. XX в.</w:t>
            </w:r>
          </w:p>
        </w:tc>
      </w:tr>
      <w:tr w:rsidR="00C171B6" w:rsidRPr="007E1188" w14:paraId="485CFC2E" w14:textId="77777777" w:rsidTr="00C171B6">
        <w:tc>
          <w:tcPr>
            <w:tcW w:w="0" w:type="auto"/>
            <w:hideMark/>
          </w:tcPr>
          <w:p w14:paraId="43494392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сатиры и юмора им. Остапа Бендера</w:t>
            </w:r>
          </w:p>
        </w:tc>
        <w:tc>
          <w:tcPr>
            <w:tcW w:w="0" w:type="auto"/>
            <w:hideMark/>
          </w:tcPr>
          <w:p w14:paraId="6CB20510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Литературно-тематический</w:t>
            </w:r>
          </w:p>
        </w:tc>
        <w:tc>
          <w:tcPr>
            <w:tcW w:w="1943" w:type="dxa"/>
            <w:hideMark/>
          </w:tcPr>
          <w:p w14:paraId="37ADF84E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 экспозиция; фестиваль «</w:t>
            </w:r>
            <w:proofErr w:type="spellStart"/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Бендериада</w:t>
            </w:r>
            <w:proofErr w:type="spellEnd"/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конкурсные </w:t>
            </w: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выставки карикатуры</w:t>
            </w:r>
          </w:p>
        </w:tc>
        <w:tc>
          <w:tcPr>
            <w:tcW w:w="0" w:type="auto"/>
            <w:hideMark/>
          </w:tcPr>
          <w:p w14:paraId="281BAA32" w14:textId="77777777" w:rsidR="00C171B6" w:rsidRPr="007E1188" w:rsidRDefault="00C171B6" w:rsidP="00E642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Экспонаты, связанные с образом Остапа Бендера; произведения сатирического жанра</w:t>
            </w:r>
          </w:p>
        </w:tc>
      </w:tr>
    </w:tbl>
    <w:p w14:paraId="1D6EA5D7" w14:textId="77777777" w:rsidR="00C171B6" w:rsidRPr="007E1188" w:rsidRDefault="00C171B6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EDE030" w14:textId="42F756E1" w:rsidR="007E1188" w:rsidRPr="007E1188" w:rsidRDefault="00C171B6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одразделением, определяющим его художественный профиль и выставочную репутацию, является Художественно-исторический музей имени А. В. Григорьева, нередко называемый в региональной прессе «Малой Третьяковкой» на Волге. В его фондах хранятся произведения выдающихся русских художников — И. К. Айвазовского, К. Е. Маковского, В. Д. Поленова, К. А. Коровина, А. С. Степанова, А. Е. Архипова, Ю. Ю. Клевера, П. П. Кончаловского, Н. И. Фешина, — что придаёт коллекции значимость, несопоставимую с масштабом города Козьмодемьянска. Наряду с живописным собранием Художественно-исторический музей располагает обширной коллекцией декоративно-прикладного искусства, включая уникальную коллекцию фарфора, а также собраниями графики, скульптуры и нумизматики. Коллекция бонистики насчитывает образцы бумажных денег, векселей, займов и памятных знаков от эпохи Петра I до начала XXI века; коллекция холодного и огнестрельного оружия XVIII — первой половины XX века включает копья, бердыши, шпаги, сабли, кинжалы и образцы кремниево-капсюльного оружия.</w:t>
      </w:r>
    </w:p>
    <w:p w14:paraId="07BE93F7" w14:textId="77777777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Этнографический музей под открытым небом имени В. И. Романова представляет особую ценность как единственный в Республике Марий Эл музей такого типа, экспонирующий подлинные памятники народной архитектуры, традиционного быта и культуры горных марийцев. Пространство музея под открытым небом само по себе является «живой экспозицией», в которой воссоздана среда традиционного марийского поселения. Музей купеческого быта воспроизводит подлинный интерьер купеческой усадьбы конца XIX — начала XX века, погружая посетителя в атмосферу провинциальной торговой жизни Поволжья. Музей сатиры и юмора, посвящённый образу Остапа Бендера из романов Ильфа и Петрова (Козьмодемьянск принято считать прообразом Васюков), представляет собой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уникальный пример тематического музея, созданного вокруг литературного персонажа, и ежегодно привлекает значительное число туристов.</w:t>
      </w:r>
    </w:p>
    <w:p w14:paraId="353F2E64" w14:textId="7E673755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Выставочная деятельность ККИМ ведётся в нескольких взаимодополняющих форматах. Постоянные экспозиции каждого из подразделений составляют базовый уровень публичного показа и отражают специфический профиль каждого музея. Временные тематические выставки реализуются как в залах Художественно-исторического музея, так и на площадках остальных подразделений; они посвящены актуальным культурным событиям, юбилейным датам, результатам новых научных исследований или поступлениям в фонды. Передвижные выставки позволяют Комплексу вести </w:t>
      </w: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внестационарную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— показывать свои коллекции на площадках других учреждений культуры района и республики. Онлайн-выставки, размещённые на официальном сайте и в системе «Артефакт», обеспечивают доступность коллекций для дистанционной аудитории.</w:t>
      </w:r>
    </w:p>
    <w:p w14:paraId="53E38CFE" w14:textId="642321B7" w:rsidR="007E1188" w:rsidRPr="007E1188" w:rsidRDefault="00C171B6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лементом выставочной стратегии ККИМ является ежегодный межрегиональный фестиваль сатиры и юмора «</w:t>
      </w:r>
      <w:proofErr w:type="spellStart"/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Бендериада</w:t>
      </w:r>
      <w:proofErr w:type="spellEnd"/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проводимый на территории Музея сатиры и юмора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событие соединяет выставочные и культурно-событийные форматы: в рамках фестиваля разворачиваются тематические экспозиции, проводятся конкурсные выставки карикатуристов и художников, организуются театральные представления и интерактивные программы. «</w:t>
      </w:r>
      <w:proofErr w:type="spellStart"/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Бендериада</w:t>
      </w:r>
      <w:proofErr w:type="spellEnd"/>
      <w:r w:rsidR="007E1188"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примером успешной интеграции выставочной деятельности в событийный контекст, существенно расширяющей аудиторию и повышающей публичную узнаваемость музея за пределами региона.</w:t>
      </w:r>
    </w:p>
    <w:p w14:paraId="5A14E66E" w14:textId="57BB68E3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деятельности ККИМ позволяет выявить как его очевидные сильные стороны, так и ряд проблемных аспектов, требующих методической проработки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_Ref223100601 \r \h </w:instrTex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с.150</w:t>
      </w:r>
      <w:r w:rsidR="00F20AB7" w:rsidRPr="00F20AB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числу достоинств относятся: уникальность и высокое художественное качество коллекций, разнообразие форматов и площадок, богатый опыт событийной деятельности, включение в систему «Артефакт» и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наличие онлайн-ресурса. Проблемными зонами являются: недостаточное развитие интерактивных и мультимедийных форм в постоянных экспозициях, ограниченность ресурсов для реализации крупных выставочных проектов, недостаточно активная работа с отдельными категориями аудитории (молодёжь, маломобильные посетители). </w:t>
      </w:r>
    </w:p>
    <w:p w14:paraId="4C0B6E28" w14:textId="696CCA84" w:rsidR="007E1188" w:rsidRPr="007E1188" w:rsidRDefault="007E1188" w:rsidP="007E11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8DC5D3" w14:textId="77777777" w:rsidR="007E1188" w:rsidRPr="007E1188" w:rsidRDefault="007E1188" w:rsidP="00C171B6">
      <w:pPr>
        <w:pStyle w:val="2"/>
        <w:rPr>
          <w:rFonts w:eastAsia="Times New Roman"/>
          <w:lang w:eastAsia="ru-RU"/>
        </w:rPr>
      </w:pPr>
      <w:bookmarkStart w:id="7" w:name="_Toc223098734"/>
      <w:r w:rsidRPr="007E1188">
        <w:rPr>
          <w:rFonts w:eastAsia="Times New Roman"/>
          <w:lang w:eastAsia="ru-RU"/>
        </w:rPr>
        <w:t>2.2. Анализ технологии организации выставочного пространства ККИМ</w:t>
      </w:r>
      <w:bookmarkEnd w:id="7"/>
    </w:p>
    <w:p w14:paraId="72EB32ED" w14:textId="55835903" w:rsidR="007E1188" w:rsidRDefault="007E1188" w:rsidP="008C7F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 анализ организации выставочного пространства ККИМ позволяет оценить, насколько существующая практика экспозиционного дела в Комплексе соответствует современным теоретическим требованиям и профессиональным стандартам, выявленным в первой главе настоящей работы. Для обеспечения системности анализа рассмотрим ключевые технологические аспекты последовательно: архитектурно-планировочное решение, систему освещения и цветовое оформление, организацию экспозиционного оборудования, текстовое сопровождение и применение мультимедийных средств</w:t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F7C" w:rsidRP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_Ref223100633 \r \h </w:instrText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t>, с.13</w:t>
      </w:r>
      <w:r w:rsidR="008C7F7C" w:rsidRPr="008C7F7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EAA599" w14:textId="385FB114" w:rsidR="00C171B6" w:rsidRDefault="00C171B6" w:rsidP="00C171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A191013" wp14:editId="7ED6BC5B">
            <wp:extent cx="5939155" cy="4049486"/>
            <wp:effectExtent l="0" t="0" r="4445" b="8255"/>
            <wp:docPr id="492899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99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984" cy="40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5B08" w14:textId="77777777" w:rsidR="00C171B6" w:rsidRPr="00C171B6" w:rsidRDefault="00C171B6" w:rsidP="00C171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Рисунок 2. - </w:t>
      </w: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экспозиционного пространства</w:t>
      </w:r>
    </w:p>
    <w:p w14:paraId="4FB708F0" w14:textId="77777777" w:rsidR="00C171B6" w:rsidRPr="00C171B6" w:rsidRDefault="00C171B6" w:rsidP="00C171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Художественно-исторического музея им. А.В. Григорьева</w:t>
      </w:r>
    </w:p>
    <w:p w14:paraId="4BE5BDA1" w14:textId="3BDEC085" w:rsidR="00C171B6" w:rsidRPr="007E1188" w:rsidRDefault="00C171B6" w:rsidP="00C171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Козьмодемьянский</w:t>
      </w:r>
      <w:proofErr w:type="spellEnd"/>
      <w:r w:rsidRPr="00C17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культурно-исторический музейный комплекс, Республика Марий Эл)</w:t>
      </w:r>
    </w:p>
    <w:p w14:paraId="440D90EE" w14:textId="59E3E549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Архитектурно-планировочное решение экспозиционных пространств ККИМ определяется прежде всего характером зданий, в которых располагаются его подразделения. Все они занимают исторические здания конца XIX — начала XX века, представляющие самостоятельную архитектурную ценность, что создаёт как преимущества, так и ограничения для организации современных выставок. К преимуществам относится подлинная историческая среда, формирующая особую атмосферу аутентичности и культурной глубины: деревянные полы, высокие потолки, дверные проёмы и оконные переплёты дореволюционного типа создают неповторимый визуальный контекст, органично вписывающий экспонаты в историческое пространство. К ограничениям — невозможность кардинального перепланирования залов, ограниченные возможности для прокладки современных инженерных коммуникаций (электросети большой мощности, системы климат-контроля), а также сложности с обеспечением безбарьерного доступа для маломобильных посетителей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_Ref223100661 \r \h </w:instrTex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, с.49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7DC46A" w14:textId="77777777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 движения посетителей в Художественно-историческом музее организован по линейно-анфиладному принципу, характерному для дворянских усадебных домов и исторических особняков: залы следуют один за другим, образуя единую пространственную цепочку, начинающуюся с вводного холла и последовательно проводящую посетителя через тематически выстроенные разделы коллекции — от русского искусства XIX века к советскому периоду и современности, от живописи к декоративно-прикладному искусству. Линейная организация маршрута обеспечивает чёткую нарративную последовательность и предотвращает дезориентацию посетителя, однако снижает возможности для индивидуальной навигации и не предусматривает возможности «пропустить» менее интересный раздел без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нарушения общего маршрута. Для Этнографического музея под открытым небом пространственная организация принципиально иная: посетитель перемещается по территории в свободном режиме, самостоятельно выбирая, в какую постройку войти и в какой последовательности знакомиться с объектами, что соответствует природе открытого музея и модели свободного маршрута.</w:t>
      </w:r>
    </w:p>
    <w:p w14:paraId="0EE4FB11" w14:textId="652DE804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Историческое здание</w:t>
      </w:r>
      <w:r w:rsidR="006B78AE" w:rsidRPr="006B78AE">
        <w:t xml:space="preserve"> </w:t>
      </w:r>
      <w:r w:rsidR="006B78AE" w:rsidRPr="006B78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Художественно-историческом музее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располагает большими оконными проёмами, обеспечивающими значительный уровень естественного освещения, что является типичной характеристикой дореволюционных особняков. Вместе с тем естественное освещение создаёт серьёзные охранные риски для живописи и графики: ультрафиолетовое излучение является одним из главных факторов разрушения красочного слоя и бумаги. В действующей экспозиции этот вопрос решается частично с помощью специальных защитных плёнок на стёклах и штор. </w:t>
      </w:r>
    </w:p>
    <w:p w14:paraId="01806584" w14:textId="4AAF7785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Цветовое решение постоянных экспозиций ККИМ в целом следует консервативной традиции музейного оформления: стены окрашены в нейтральные тона — белый, бежевый, тёмно-серый, — обеспечивающие достаточно нейтральный фон для живописи и предметов ДПИ. </w:t>
      </w:r>
    </w:p>
    <w:p w14:paraId="35C31E1E" w14:textId="714031DE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Экспозиционное оборудование Комплекса включает витрины разных типов (напольные, настенные, настольные) и стеллажи для размещения произведений ДПИ, фарфора и предметов исторических коллекций. Часть витрин относится к оборудованию советского периода и не обеспечивает оптимального микроклимата для хранящихся в них предметов. Отсутствие в ряде витрин стабилизаторов влажности и антибликовых стёкол снижает как охранные параметры, так и качество визуального восприятия. Произведения живописи, составляющие главную гордость Художественно-исторического музея, развешаны преимущественно по системе «салонной развески» — плотно, в несколько ярусов, — что соответствует историческому принципу максимально полной демонстрации коллекции, но не отвечает современным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стандартам экспозиционного дизайна, предполагающим более свободное размещение картин с акцентированием ключевых произведений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_Ref223100677 \r \h </w:instrTex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, с.235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674256" w14:textId="77777777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Текстовое сопровождение экспозиций ККИМ в настоящее время ограничено преимущественно стандартными этикетками, содержащими атрибутивную информацию (название произведения, автор, дата, техника, размер, инвентарный номер). Вводные тексты к разделам и пояснительные панели имеются в части залов, однако не образуют единой иерархической системы интерпретации. Информационное сопровождение осуществляется главным образом через экскурсионное обслуживание, что означает зависимость качества интерпретации от присутствия экскурсовода и ограничивает возможности самостоятельного посещения. Разработка системы многоуровневого этикетажа — от кратких аннотаций для общей аудитории до расширенных текстов для специалистов — является одним из ключевых направлений совершенствования.</w:t>
      </w:r>
    </w:p>
    <w:p w14:paraId="2968AF97" w14:textId="77777777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 средства в постоянных экспозициях ККИМ используются ограниченно. Элементы мультимедиа присутствуют в Музее сатиры и юмора (видеоматериалы, связанные с фестивалем «</w:t>
      </w: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Бендериада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историей создания образа Остапа Бендера), а также частично в Этнографическом музее (аудиозаписи марийской народной музыки). Художественно-исторический музей в этом отношении остаётся практически лишённым мультимедийного сопровождения, что является заметным разрывом с современными стандартами региональных художественных музеев. Вместе с тем подключение к системе «Артефакт» и наличие раздела виртуальных выставок на сайте свидетельствуют о понимании руководством Комплекса необходимости цифрового измерения деятельности. Развитие этого направления непосредственно в залах постоянной экспозиции — с помощью интерактивных экранов, QR-кодов, ведущих к расширенному цифровому контенту, и мультимедийных станций — представляется наиболее реалистичным и доступным с точки зрения ресурсов шагом к обновлению пространственного решения.</w:t>
      </w:r>
    </w:p>
    <w:p w14:paraId="1660704C" w14:textId="4CFC0D12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Системный анализ показывает, что технологическая организация выставочного пространства ККИМ сочетает в себе сложившиеся традиции классического провинциального музея с отдельными элементами современных практик. Основные направления совершенствования связаны с модернизацией экспозиционного оборудования, внедрением комплексной системы освещения, разработкой цветового зонирования, созданием системы многоуровневого этикетажа и поэтапным внедрением мультимедийных средств. </w:t>
      </w:r>
    </w:p>
    <w:p w14:paraId="0CC0E2BD" w14:textId="77777777" w:rsidR="007E1188" w:rsidRPr="007E1188" w:rsidRDefault="007E1188" w:rsidP="00C171B6">
      <w:pPr>
        <w:pStyle w:val="2"/>
        <w:rPr>
          <w:rFonts w:eastAsia="Times New Roman"/>
          <w:lang w:eastAsia="ru-RU"/>
        </w:rPr>
      </w:pPr>
      <w:bookmarkStart w:id="8" w:name="_Toc223098735"/>
      <w:r w:rsidRPr="007E1188">
        <w:rPr>
          <w:rFonts w:eastAsia="Times New Roman"/>
          <w:lang w:eastAsia="ru-RU"/>
        </w:rPr>
        <w:t>2.3. Предложения по совершенствованию организации выставочной деятельности ККИМ</w:t>
      </w:r>
      <w:bookmarkEnd w:id="8"/>
    </w:p>
    <w:p w14:paraId="4002E5E1" w14:textId="754A2C57" w:rsidR="00F158EE" w:rsidRDefault="007E1188" w:rsidP="00F15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предложений по совершенствованию выставочной деятельности </w:t>
      </w: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Козьмодемьянского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культурно-исторического музейного комплекса строится на основе проведённого в предшествующих параграфах анализа и опирается на теоретические принципы, изложенные в первой главе. В качестве исходных ориентиров приняты следующие принципы: концептуальная целостность выставки; ориентация на посетительский опыт; доступность для различных категорий аудитории; эффективное использование имеющихся ресурсов; поэтапность реализации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_Ref223100709 \r \h </w:instrTex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, с.95</w:t>
      </w:r>
      <w:r w:rsidR="00F67DDA" w:rsidRPr="00F67DDA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Предложения сгруппированы по трём направлениям: концептуально-содержательному, пространственно-технологическому и коммуникационному.</w:t>
      </w:r>
    </w:p>
    <w:p w14:paraId="1714BCCE" w14:textId="4EF0621F" w:rsidR="007E1188" w:rsidRPr="007E1188" w:rsidRDefault="007E1188" w:rsidP="00C171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концептуально-содержательном направлении первоочередным шагом является разработка единой выставочной стратегии на среднесрочный период (</w:t>
      </w:r>
      <w:r w:rsidR="00EB0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 до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лет), закрепляющей приоритетные темы, форматы и партнёрства. Такая стратегия позволит перейти от ситуативного планирования временных выставок к системному выставочному программированию. В рамках стратегии целесообразно выделить несколько тематических направлений, которые отражали бы уникальную идентичность Комплекса: «Волжские художники и </w:t>
      </w: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козьмодемьянская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земля», «Культура горных марийцев: традиция и современность», «Провинциальный город в русской истории», «Остап Бендер и русская сатира». Каждое из этих направлений может стать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основой серии взаимосвязанных выставочных проектов, создающих кумулятивный эффект в формировании репутации.</w:t>
      </w:r>
    </w:p>
    <w:p w14:paraId="25C88CD7" w14:textId="093081EC" w:rsidR="007E1188" w:rsidRPr="007E1188" w:rsidRDefault="007E1188" w:rsidP="00F15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части текстового сопровождения предлагается разработать трёхуровневую систему экспозиционных текстов. Первый уровень — краткие аннотации к каждому залу, написанные доступным языком и ориентированные на широкую аудиторию, в том числе детей. Второй уровень — этикетаж к ключевым произведениям, дополненный биографической справкой об авторе и исторической </w:t>
      </w:r>
      <w:proofErr w:type="spellStart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контекстуализацией</w:t>
      </w:r>
      <w:proofErr w:type="spellEnd"/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Третий уровень — расширенный контент, доступный через QR-коды: развёрнутые научные комментарии, архивные материалы, исследовательские статьи для специалистов. Система QR-кодов при этом является наиболее экономичным способом обеспечить многоуровневую интерпретацию: её реализация требует лишь разработки цифрового контента и печати кодов, не предполагая дорогостоящего оборудования.</w:t>
      </w:r>
    </w:p>
    <w:p w14:paraId="19CFD31F" w14:textId="77777777" w:rsidR="007E1188" w:rsidRPr="007E1188" w:rsidRDefault="007E1188" w:rsidP="00F158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коммуникационном направлении предлагается разработать программу дифференцированной работы с аудиторией, ориентированную на три приоритетных сегмента. Первый сегмент — школьники и молодёжь. Для этой аудитории предлагается создать серию интерактивных образовательных программ, совмещающих осмотр экспозиции с практическими заданиями (рисование в залах, «квест-маршруты» по коллекции, мастер-классы по традиционному марийскому прикладному искусству). Второй сегмент — туристы. Козьмодемьянск расположен на маршруте волжских круизов и привлекает значительный туристический поток. Для этой аудитории предлагается разработать компактный «туристический маршрут» продолжительностью 60–90 минут с посещением всех четырёх подразделений Комплекса, а также многоязычные (русский, английский) аудиогиды для самостоятельного осмотра. Третий сегмент — местные жители и сообщества Горномарийского района. Для этой аудитории рекомендуется развивать практику «музея участия»: приглашать жителей делиться семейными реликвиями и историями для включения в тематические выставочные </w:t>
      </w:r>
      <w:r w:rsidRPr="007E1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проекты, организовывать события в Этнографическом музее, связанные с живой традицией марийской культуры.</w:t>
      </w:r>
    </w:p>
    <w:p w14:paraId="22502CC8" w14:textId="77777777" w:rsidR="007E1188" w:rsidRDefault="007E1188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CC5C52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C4790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C37BCF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B363AF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F39779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C71DA4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CCD413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DEFCDE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E5DC0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824F64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27445B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68571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DDDA9E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A9CCD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6571B4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CC5BE" w14:textId="77777777" w:rsidR="00F158EE" w:rsidRDefault="00F158E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FF618" w14:textId="77777777" w:rsidR="007E1188" w:rsidRDefault="007E1188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6DF7F2" w14:textId="77777777" w:rsidR="006B78AE" w:rsidRDefault="006B78A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85F25F" w14:textId="77777777" w:rsidR="006B78AE" w:rsidRDefault="006B78A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DE26E" w14:textId="77777777" w:rsidR="006B78AE" w:rsidRDefault="006B78AE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7F4EC" w14:textId="77777777" w:rsidR="007E1188" w:rsidRDefault="007E1188" w:rsidP="00425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6514B" w14:textId="6DF92707" w:rsidR="004D7033" w:rsidRDefault="007E1188" w:rsidP="007E1188">
      <w:pPr>
        <w:pStyle w:val="1"/>
        <w:rPr>
          <w:rFonts w:eastAsia="Times New Roman"/>
          <w:lang w:eastAsia="ru-RU"/>
        </w:rPr>
      </w:pPr>
      <w:bookmarkStart w:id="9" w:name="_Toc223098736"/>
      <w:r>
        <w:rPr>
          <w:rFonts w:eastAsia="Times New Roman"/>
          <w:lang w:eastAsia="ru-RU"/>
        </w:rPr>
        <w:t>ЗАКЛЮЧЕНИЕ</w:t>
      </w:r>
      <w:bookmarkEnd w:id="9"/>
    </w:p>
    <w:p w14:paraId="0ED9D569" w14:textId="46792CC1" w:rsidR="006B78AE" w:rsidRPr="006B78AE" w:rsidRDefault="006B78AE" w:rsidP="006B78AE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78AE">
        <w:rPr>
          <w:sz w:val="28"/>
          <w:szCs w:val="28"/>
        </w:rPr>
        <w:t xml:space="preserve">Проведённое исследование, посвящённое особенностям организации выставочной деятельности музеев, позволило реализовать поставленную цель — разработать предложения по организации выставочной деятельности музеев на основе анализа теоретических подходов и практики проектирования выставок — и последовательно решить </w:t>
      </w:r>
      <w:r w:rsidRPr="006B78AE">
        <w:rPr>
          <w:sz w:val="28"/>
          <w:szCs w:val="28"/>
        </w:rPr>
        <w:t xml:space="preserve">цель и </w:t>
      </w:r>
      <w:r w:rsidRPr="006B78AE">
        <w:rPr>
          <w:sz w:val="28"/>
          <w:szCs w:val="28"/>
        </w:rPr>
        <w:t xml:space="preserve">все обозначенные во введении задачи. </w:t>
      </w:r>
    </w:p>
    <w:p w14:paraId="6D9D23A8" w14:textId="77777777" w:rsidR="006B78AE" w:rsidRDefault="006B78AE" w:rsidP="006B78AE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78AE">
        <w:rPr>
          <w:sz w:val="28"/>
          <w:szCs w:val="28"/>
        </w:rPr>
        <w:lastRenderedPageBreak/>
        <w:t xml:space="preserve">В ходе изучения теоретических основ и исторического развития выставочной деятельности музеев была прослежена эволюция выставки. Анализ показал, что выставочная деятельность музеев прошла четыре ключевых этапа развития: </w:t>
      </w:r>
      <w:r>
        <w:rPr>
          <w:sz w:val="28"/>
          <w:szCs w:val="28"/>
        </w:rPr>
        <w:t xml:space="preserve"> </w:t>
      </w:r>
      <w:r w:rsidRPr="006B78AE">
        <w:rPr>
          <w:sz w:val="28"/>
          <w:szCs w:val="28"/>
        </w:rPr>
        <w:t>формирование идеи публичного показа коллекций (XVI–XVIII вв.)</w:t>
      </w:r>
      <w:r>
        <w:rPr>
          <w:sz w:val="28"/>
          <w:szCs w:val="28"/>
        </w:rPr>
        <w:t>,</w:t>
      </w:r>
      <w:r w:rsidRPr="006B78AE">
        <w:rPr>
          <w:sz w:val="28"/>
          <w:szCs w:val="28"/>
        </w:rPr>
        <w:t xml:space="preserve"> институционализация выставочного дела и складывание профессиональных стандартов (XIX — первая половина XX в.)</w:t>
      </w:r>
      <w:r>
        <w:rPr>
          <w:sz w:val="28"/>
          <w:szCs w:val="28"/>
        </w:rPr>
        <w:t>,</w:t>
      </w:r>
      <w:r w:rsidRPr="006B78AE">
        <w:rPr>
          <w:sz w:val="28"/>
          <w:szCs w:val="28"/>
        </w:rPr>
        <w:t xml:space="preserve"> разработка коммуникационной и семиотической теории музейной экспозиции, критическое переосмысление традиций (вторая половина XX в.)</w:t>
      </w:r>
      <w:r>
        <w:rPr>
          <w:sz w:val="28"/>
          <w:szCs w:val="28"/>
        </w:rPr>
        <w:t>,</w:t>
      </w:r>
      <w:r w:rsidRPr="006B78AE">
        <w:rPr>
          <w:sz w:val="28"/>
          <w:szCs w:val="28"/>
        </w:rPr>
        <w:t xml:space="preserve"> цифровая трансформация и утверждение проектного подхода (с 1990-х гг. по настоящее время). Каждый последующий этап не отрицал предшествующего, но надстраивал над ним новый уровень теоретического осмысления и практической организации, что обусловило органическую преемственность современной выставочной культуры.</w:t>
      </w:r>
    </w:p>
    <w:p w14:paraId="523BA91F" w14:textId="77777777" w:rsidR="006B78AE" w:rsidRDefault="006B78AE" w:rsidP="006B78AE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78AE">
        <w:rPr>
          <w:sz w:val="28"/>
          <w:szCs w:val="28"/>
        </w:rPr>
        <w:t>В процессе изучения типологии музейных выставок и принципов их концептуального проектирования было установлено, что современное выставочное дело располагает развитой системой классификационных оснований, позволяющих дифференцировать выставочные проекты по временному, тематическому, пространственному признакам, характеру используемого материала и целевой аудитории. Концептуальное проектирование выступает процессом, связывающим идейный замысел выставки с её конкретным содержательным и пространственным воплощением, а разработка письменной концепции является необходимым профессиональным стандартом, обеспечивающим целостность выставочного проекта на всех этапах его реализации.</w:t>
      </w:r>
    </w:p>
    <w:p w14:paraId="53A58964" w14:textId="6DB59ECD" w:rsidR="00CC4B62" w:rsidRDefault="006B78A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проведенного анализа сделан </w:t>
      </w:r>
      <w:r w:rsidRPr="006B78AE">
        <w:rPr>
          <w:sz w:val="28"/>
          <w:szCs w:val="28"/>
        </w:rPr>
        <w:t xml:space="preserve">вывод о возрастающей роли «дизайна посетительского опыта» как интегрирующего подхода, перемещающего центр внимания с логики коллекции на перспективу восприятия и переживания посетителя. </w:t>
      </w:r>
    </w:p>
    <w:p w14:paraId="5B284DF7" w14:textId="1094A297" w:rsidR="006B78AE" w:rsidRPr="00CC4B62" w:rsidRDefault="006B78A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4B62">
        <w:rPr>
          <w:sz w:val="28"/>
          <w:szCs w:val="28"/>
        </w:rPr>
        <w:t xml:space="preserve">Анализ выставочной деятельности ККИМ позволил выявить его институциональные преимущества: уникальность и высокое художественное </w:t>
      </w:r>
      <w:r w:rsidRPr="00CC4B62">
        <w:rPr>
          <w:sz w:val="28"/>
          <w:szCs w:val="28"/>
        </w:rPr>
        <w:lastRenderedPageBreak/>
        <w:t>качество художественной коллекции, включающей произведения И. К. Айвазовского, В. Д. Поленова, К. А. Коровина и других выдающихся мастеров; разнообразие форматов и площадок; богатый опыт событийной деятельности, воплощённый прежде всего в ежегодном фестивале «</w:t>
      </w:r>
      <w:proofErr w:type="spellStart"/>
      <w:r w:rsidRPr="00CC4B62">
        <w:rPr>
          <w:sz w:val="28"/>
          <w:szCs w:val="28"/>
        </w:rPr>
        <w:t>Бендериада</w:t>
      </w:r>
      <w:proofErr w:type="spellEnd"/>
      <w:r w:rsidRPr="00CC4B62">
        <w:rPr>
          <w:sz w:val="28"/>
          <w:szCs w:val="28"/>
        </w:rPr>
        <w:t>»; включённость в систему цифровых ресурсов «Артефакт». Вместе с тем были зафиксированы и существенные проблемные области: недостаточное развитие мультимедийных и интерактивных форм в постоянных экспозициях; отсутствие единой системы многоуровневого этикетажа и комплексного цветового зонирования; устаревшее экспозиционное оборудование в части залов; ограниченные возможности для работы с отдельными аудиторными сегментами — молодёжью, туристами, маломобильными посетителями.</w:t>
      </w:r>
    </w:p>
    <w:p w14:paraId="3443F6A4" w14:textId="044D9BD5" w:rsidR="006B78AE" w:rsidRPr="00CC4B62" w:rsidRDefault="006B78A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C4B62">
        <w:rPr>
          <w:sz w:val="28"/>
          <w:szCs w:val="28"/>
        </w:rPr>
        <w:t xml:space="preserve">На основе проведённого анализа были разработаны предложения по совершенствованию выставочной деятельности ККИМ. В концептуально-содержательном направлении предложена разработка единой выставочной стратегии с выделением приоритетных тематических направлений («Волжские художники и </w:t>
      </w:r>
      <w:proofErr w:type="spellStart"/>
      <w:r w:rsidRPr="00CC4B62">
        <w:rPr>
          <w:sz w:val="28"/>
          <w:szCs w:val="28"/>
        </w:rPr>
        <w:t>козьмодемьянская</w:t>
      </w:r>
      <w:proofErr w:type="spellEnd"/>
      <w:r w:rsidRPr="00CC4B62">
        <w:rPr>
          <w:sz w:val="28"/>
          <w:szCs w:val="28"/>
        </w:rPr>
        <w:t xml:space="preserve"> земля», «Культура горных марийцев: традиция и современность» и др.), а также внедрение обязательной письменной концепции для каждого выставочного проекта. В пространственно-технологическом направлении предложены поэтапная модернизация системы освещения, внедрение цветового зонирования залов, создание трёхуровневой системы экспозиционных текстов с использованием QR-кодов для расширенного цифрового контента. В коммуникационном направлении разработана программа дифференцированной работы с тремя приоритетными аудиторными сегментами: школьниками и молодёжью, туристами волжских круизов, а также местными сообществами Горномарийского района.</w:t>
      </w:r>
    </w:p>
    <w:p w14:paraId="69F59DD8" w14:textId="77777777" w:rsidR="00F158EE" w:rsidRPr="00CC4B62" w:rsidRDefault="00F158E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C85AF20" w14:textId="77777777" w:rsidR="00F158EE" w:rsidRPr="00CC4B62" w:rsidRDefault="00F158E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A201D04" w14:textId="77777777" w:rsidR="00F158EE" w:rsidRPr="00CC4B62" w:rsidRDefault="00F158EE" w:rsidP="00CC4B62">
      <w:pPr>
        <w:pStyle w:val="font-claude-response-body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2336224" w14:textId="42899773" w:rsidR="00F158EE" w:rsidRPr="00F158EE" w:rsidRDefault="00F158EE" w:rsidP="00F158EE">
      <w:pPr>
        <w:pStyle w:val="1"/>
        <w:rPr>
          <w:lang w:eastAsia="ru-RU"/>
        </w:rPr>
      </w:pPr>
      <w:bookmarkStart w:id="10" w:name="_Toc223098737"/>
      <w:r>
        <w:rPr>
          <w:lang w:eastAsia="ru-RU"/>
        </w:rPr>
        <w:lastRenderedPageBreak/>
        <w:t>СПИСОК ИСПОЛЬЗОВАННЫХ ИСТОЧНИКОВ</w:t>
      </w:r>
      <w:bookmarkEnd w:id="10"/>
    </w:p>
    <w:p w14:paraId="0C026AA5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Ref223100376"/>
      <w:r w:rsidRPr="00A0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Абрамович, Н. А. Проектирование экспозиции этнографического музея кафедры дизайна и моды УО «ВГТУ» / Н. А. Абрамович, И. М. </w:t>
      </w:r>
      <w:proofErr w:type="spellStart"/>
      <w:r w:rsidRPr="00A07E80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Ушкина</w:t>
      </w:r>
      <w:proofErr w:type="spellEnd"/>
      <w:r w:rsidRPr="00A0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А. Лукьяненко // Материалы докладов 53-й Международной научно-технической конференции преподавателей и </w:t>
      </w:r>
      <w:r w:rsidRPr="00A07E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студентов:</w:t>
      </w:r>
      <w:r w:rsidRPr="00A07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ТОМАХ, Витебск, 22 апреля 2020 года. Том 2. – Витебск: Витебский государственный технологический университет, 2020. – С. 65-67.</w:t>
      </w:r>
      <w:bookmarkEnd w:id="11"/>
    </w:p>
    <w:p w14:paraId="53C1F38A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Ref223100123"/>
      <w:r w:rsidRPr="00755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Бабешко, О. А. Современные средства проектирования визуальной коммуникативной среды музеев изобразительного искусства / О. А. Бабешко // Искусствоведение и дизайн в современном мире: традиции и </w:t>
      </w:r>
      <w:r w:rsidRPr="00755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перспективы:</w:t>
      </w:r>
      <w:r w:rsidRPr="00755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материалов XIII Всероссийской научно-практической конференции молодых учёных, Тамбов, 22 апреля 2020 года. – Тамбов: Международный Информационный Нобелевский Центр «</w:t>
      </w:r>
      <w:proofErr w:type="spellStart"/>
      <w:r w:rsidRPr="007553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Нобелистика</w:t>
      </w:r>
      <w:proofErr w:type="spellEnd"/>
      <w:r w:rsidRPr="007553F1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2020. – С. 184-190.</w:t>
      </w:r>
      <w:bookmarkEnd w:id="12"/>
    </w:p>
    <w:p w14:paraId="52A8C66E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Ref223100351"/>
      <w:proofErr w:type="spellStart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Белобаба</w:t>
      </w:r>
      <w:proofErr w:type="spellEnd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Д. Особенности интерактивных дизайн-решений в проектировании фирменного стиля музея / М. Д. </w:t>
      </w:r>
      <w:proofErr w:type="spellStart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Белобаба</w:t>
      </w:r>
      <w:proofErr w:type="spellEnd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Г. </w:t>
      </w:r>
      <w:proofErr w:type="spellStart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Ажгихин</w:t>
      </w:r>
      <w:proofErr w:type="spellEnd"/>
      <w:r w:rsidRPr="00F61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Дизайн и архитектура: синтез теории и практики : Сборник научных трудов, Краснодар, 17–22 апреля 2023 года / Отв. редактор М.Н. Марченко. – Краснодар: Кубанский государственный университет, 2023. – С. 40-47.</w:t>
      </w:r>
      <w:bookmarkEnd w:id="13"/>
    </w:p>
    <w:p w14:paraId="2FD146E0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Ref223100327"/>
      <w:r w:rsidRPr="00471F6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Гагарин, Б. Г. Проектирование музеев: педагогический аспект / Б. Г. Гагарин, С. Н. Кравченко // Философия образования. – 2016. – № 5(68). – С. 132-140.</w:t>
      </w:r>
      <w:bookmarkEnd w:id="14"/>
    </w:p>
    <w:p w14:paraId="0A98BBD9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Даминова, Д. Э. Роль дизайн проектирования в обустройстве музеев-квартир / Д. Э. Даминова // XVIII </w:t>
      </w:r>
      <w:proofErr w:type="spellStart"/>
      <w:r w:rsidRPr="00E3222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Акмуллинские</w:t>
      </w:r>
      <w:proofErr w:type="spellEnd"/>
      <w:r w:rsidRPr="00E32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22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чтения:</w:t>
      </w:r>
      <w:r w:rsidRPr="00E32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Международной научно-практической конференции: в 2-х томах, Уфа, 30 ноября – 02 2023 года. – Уфа: Башкирский государственный педагогический университет им. М. Акмуллы, 2023. – С. 516-520.</w:t>
      </w:r>
    </w:p>
    <w:p w14:paraId="206B175A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Ref223100408"/>
      <w:r w:rsidRPr="00767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Дежкина, В. Ф. Дизайн-проект народного музея истории органов государственной безопасности / В. Ф. Дежкина, К. Д. Гулидова // Наука и </w:t>
      </w:r>
      <w:r w:rsidRPr="00767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молодежь:</w:t>
      </w:r>
      <w:r w:rsidRPr="00767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XX Всероссийской научно-технической конференции студентов, аспирантов и молодых ученых, Барнаул, 17–21 апреля 2023 года. – </w:t>
      </w:r>
      <w:r w:rsidRPr="007671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Барнаул: Алтайский государственный технический университет им. И.И. Ползунова, 2023. – С. 15-18.</w:t>
      </w:r>
      <w:bookmarkEnd w:id="15"/>
    </w:p>
    <w:p w14:paraId="476B8EEB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Ref223100085"/>
      <w:r w:rsidRPr="006E4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Иванова, Е. Ю. Выставочное пространство российских музеев как объект культуры / Е. Ю. Иванова, А. В. </w:t>
      </w:r>
      <w:proofErr w:type="spellStart"/>
      <w:r w:rsidRPr="006E4B8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Черокова</w:t>
      </w:r>
      <w:proofErr w:type="spellEnd"/>
      <w:r w:rsidRPr="006E4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В. </w:t>
      </w:r>
      <w:proofErr w:type="spellStart"/>
      <w:r w:rsidRPr="006E4B82">
        <w:rPr>
          <w:rFonts w:ascii="Times New Roman" w:eastAsia="Times New Roman" w:hAnsi="Times New Roman" w:cs="Times New Roman"/>
          <w:sz w:val="28"/>
          <w:szCs w:val="28"/>
          <w:lang w:eastAsia="ru-RU"/>
        </w:rPr>
        <w:t>Ашутова</w:t>
      </w:r>
      <w:proofErr w:type="spellEnd"/>
      <w:r w:rsidRPr="006E4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Общество: философия, история, культура. – 2024. – № 6(122). – С. 239-246.</w:t>
      </w:r>
      <w:bookmarkEnd w:id="16"/>
    </w:p>
    <w:p w14:paraId="0456A232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Ref223100140"/>
      <w:r w:rsidRPr="007A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Кокорина, Е. В. Проектирование музеев / Е. В. Кокорина, А. С. </w:t>
      </w:r>
      <w:proofErr w:type="spellStart"/>
      <w:r w:rsidRPr="007A7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Танкеев</w:t>
      </w:r>
      <w:proofErr w:type="spellEnd"/>
      <w:r w:rsidRPr="007A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И. Шашкова. – </w:t>
      </w:r>
      <w:proofErr w:type="gramStart"/>
      <w:r w:rsidRPr="007A73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:</w:t>
      </w:r>
      <w:proofErr w:type="gramEnd"/>
      <w:r w:rsidRPr="007A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 Пи Ар Медиа, 2021. – 112 с.</w:t>
      </w:r>
      <w:bookmarkEnd w:id="17"/>
    </w:p>
    <w:p w14:paraId="0A98FCF5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Кокорина, Е. В. Проектирование </w:t>
      </w:r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музеев:</w:t>
      </w:r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Е. В. Кокорина, А. С. </w:t>
      </w:r>
      <w:proofErr w:type="spellStart"/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Танкеев</w:t>
      </w:r>
      <w:proofErr w:type="spellEnd"/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И. Шашкова. – </w:t>
      </w:r>
      <w:proofErr w:type="gramStart"/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 :</w:t>
      </w:r>
      <w:proofErr w:type="gramEnd"/>
      <w:r w:rsidRPr="00DA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Воронежский государственный архитектурно-строительный университет, 2015. – 112 с.</w:t>
      </w:r>
    </w:p>
    <w:p w14:paraId="2A2CFD99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Ref223100515"/>
      <w:r w:rsidRPr="00266C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Кушнир, М. Р. Видеоигровой дизайн как источник вдохновения в создании выставок / М. Р. Кушнир // Молодежный вестник Санкт-Петербургского государственного института культуры. – 2024. – № 1(21). – С. 116-118.</w:t>
      </w:r>
      <w:bookmarkEnd w:id="18"/>
    </w:p>
    <w:p w14:paraId="1B09B212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Ref223100550"/>
      <w:r w:rsidRPr="00282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Кушнир, М. Р. Видеоигровой дизайн как источник вдохновения в создании выставок / М. Р. Кушнир // Культурная среда и культурные практики: опыт и </w:t>
      </w:r>
      <w:r w:rsidRPr="00282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инновации:</w:t>
      </w:r>
      <w:r w:rsidRPr="00282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Тезисы докладов всероссийской научно-практической конференции молодых исследователей, Санкт-Петербург, 11–12 апреля 2024 года. – Санкт-Петербург: Санкт-Петербургский государственный институт культуры, 2024. – С. 105-106.</w:t>
      </w:r>
      <w:bookmarkEnd w:id="19"/>
    </w:p>
    <w:p w14:paraId="5E012E0F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_Ref223099957"/>
      <w:proofErr w:type="spellStart"/>
      <w:r w:rsidRPr="00B9069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Лапутенко</w:t>
      </w:r>
      <w:proofErr w:type="spellEnd"/>
      <w:r w:rsidRPr="00B90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В. Мультимедиа-составляющая в дизайн-проектировании музейных и выставочных проектов / Ю. В. </w:t>
      </w:r>
      <w:proofErr w:type="spellStart"/>
      <w:r w:rsidRPr="00B9069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Лапутенко</w:t>
      </w:r>
      <w:proofErr w:type="spellEnd"/>
      <w:r w:rsidRPr="00B90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Культура и технологии. – 2023. – Т. 8, № 4. – С. 161-167.</w:t>
      </w:r>
      <w:bookmarkEnd w:id="20"/>
    </w:p>
    <w:p w14:paraId="6E50E743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_Ref223100443"/>
      <w:proofErr w:type="spellStart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Майстровская</w:t>
      </w:r>
      <w:proofErr w:type="spellEnd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Т. </w:t>
      </w:r>
      <w:proofErr w:type="spellStart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Е.А.Розенблюм</w:t>
      </w:r>
      <w:proofErr w:type="spellEnd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новатор музейного проектирования (к 100-летию со дня рождения) / М. Т. </w:t>
      </w:r>
      <w:proofErr w:type="spellStart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Майстровская</w:t>
      </w:r>
      <w:proofErr w:type="spellEnd"/>
      <w:r w:rsidRPr="006F1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Дизайн-ревю. – 2019. – № 1-4. – С. 59-79.</w:t>
      </w:r>
      <w:bookmarkEnd w:id="21"/>
    </w:p>
    <w:p w14:paraId="30C4F22C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_Ref223100633"/>
      <w:r w:rsidRPr="00DD1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Оссовская, В. Л. Вопросы современного музейного проектирования / В. Л. Оссовская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14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сероссийский культурологический форум:</w:t>
      </w:r>
      <w:r w:rsidRPr="00DD1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статей Всероссийской научно-практической конференции, </w:t>
      </w:r>
      <w:r w:rsidRPr="00DD1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Петрозаводск, 28 июня 2021 года. – Петрозаводск: Международный центр научного партнерства «Новая Наука», 2021. – С. 13-27.</w:t>
      </w:r>
      <w:bookmarkEnd w:id="22"/>
    </w:p>
    <w:p w14:paraId="0E8B4D24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Ref223100182"/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Садриева, Э. Р. Этапы формирования объемно - пространственной среды мультимедийного музея / Э. Р. Садриева //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научно-инновационного потенциала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 и направления его повышения</w:t>
      </w:r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сборник статей по итогам Международной научно-практической конференции, Уфа, 12 мая 2018 года. Том Часть 2. – Уфа: Общество с ограниченной ответственностью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Агентство международных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15FA4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2018. – С. 169-173.</w:t>
      </w:r>
      <w:bookmarkEnd w:id="23"/>
    </w:p>
    <w:p w14:paraId="111B18AD" w14:textId="77777777" w:rsidR="00887D11" w:rsidRPr="007B2E57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_Ref223100474"/>
      <w:r w:rsidRPr="00887D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Соловьева, А. В. Архитектурные особенности эволюции музеев после XX века / А. В. Соловьева, В. Ж. Аун // Экономика строительства. – 2024. – № 5. – С. 290-292.</w:t>
      </w:r>
      <w:bookmarkEnd w:id="24"/>
    </w:p>
    <w:p w14:paraId="578E59F9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_Ref223100709"/>
      <w:proofErr w:type="spellStart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Тамулевич</w:t>
      </w:r>
      <w:proofErr w:type="spellEnd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В. Специфика проектирования каталога этнографической коллекции музея как объекта графического дизайна / С. В. </w:t>
      </w:r>
      <w:proofErr w:type="spellStart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Тамулевич</w:t>
      </w:r>
      <w:proofErr w:type="spellEnd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Инновации в социокультурном пространстве : Материалы XIII </w:t>
      </w:r>
      <w:proofErr w:type="spellStart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Международнойнаучно</w:t>
      </w:r>
      <w:proofErr w:type="spellEnd"/>
      <w:r w:rsidRPr="009434A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-практической конференции, Благовещенск, 05 марта 2020 года. – Благовещенск: Амурский государственный университет, 2020. – С. 95-100.</w:t>
      </w:r>
      <w:bookmarkEnd w:id="25"/>
    </w:p>
    <w:p w14:paraId="0B1E76FC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_Ref223100661"/>
      <w:r w:rsidRPr="009705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Фомина, Э. В. Музей как экосистема: синтез архитектуры, дизайна и ландшафта в музейном проектировании / Э. В. Фомина, Н. И. Барсукова // Урбанистика. – 2024. – № 4. – С. 49-63.</w:t>
      </w:r>
      <w:bookmarkEnd w:id="26"/>
    </w:p>
    <w:p w14:paraId="2AC746A3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_Ref223100677"/>
      <w:r w:rsidRPr="00B8035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Хайруллина, З. С. Обучение студентов колледжа дизайн-проектированию музейных экспонатов / З. С. Хайруллина // Технопарк универсальных педагогических компетенций : материалы II Всероссийской научно-практической конференции, Чебоксары, 23 июня 2023 года / Чувашский республиканский институт образования Министерства образования и молодежной политики Чувашской Республики. – Чебоксары: Общество с ограниченной ответственностью «Издательский дом «Среда», 2023. – С. 235-238.</w:t>
      </w:r>
      <w:bookmarkEnd w:id="27"/>
    </w:p>
    <w:p w14:paraId="39EDB1AF" w14:textId="77777777" w:rsidR="00887D11" w:rsidRDefault="00887D11" w:rsidP="00E32228">
      <w:pPr>
        <w:pStyle w:val="a7"/>
        <w:numPr>
          <w:ilvl w:val="0"/>
          <w:numId w:val="2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_Ref223100601"/>
      <w:r w:rsidRPr="00EC72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Чжэн, С. Роль медиа-искусства в дизайне современных </w:t>
      </w:r>
      <w:proofErr w:type="gramStart"/>
      <w:r w:rsidRPr="00EC72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 :</w:t>
      </w:r>
      <w:proofErr w:type="gramEnd"/>
      <w:r w:rsidRPr="00EC7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диссертация на соискание ученой степени кандидата искусствоведения / Чжэн Сян, 2024. – 319 с.</w:t>
      </w:r>
      <w:bookmarkEnd w:id="28"/>
    </w:p>
    <w:sectPr w:rsidR="00887D11" w:rsidSect="00DF2A8B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EAA8B" w14:textId="77777777" w:rsidR="00020918" w:rsidRDefault="00020918" w:rsidP="00DF2A8B">
      <w:pPr>
        <w:spacing w:after="0" w:line="240" w:lineRule="auto"/>
      </w:pPr>
      <w:r>
        <w:separator/>
      </w:r>
    </w:p>
  </w:endnote>
  <w:endnote w:type="continuationSeparator" w:id="0">
    <w:p w14:paraId="4734CDA3" w14:textId="77777777" w:rsidR="00020918" w:rsidRDefault="00020918" w:rsidP="00DF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98582"/>
      <w:docPartObj>
        <w:docPartGallery w:val="Page Numbers (Bottom of Page)"/>
        <w:docPartUnique/>
      </w:docPartObj>
    </w:sdtPr>
    <w:sdtContent>
      <w:p w14:paraId="2169757F" w14:textId="43B4868E" w:rsidR="00DF2A8B" w:rsidRDefault="00DF2A8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FD2A00" w14:textId="77777777" w:rsidR="00DF2A8B" w:rsidRDefault="00DF2A8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BC9BA" w14:textId="77777777" w:rsidR="00020918" w:rsidRDefault="00020918" w:rsidP="00DF2A8B">
      <w:pPr>
        <w:spacing w:after="0" w:line="240" w:lineRule="auto"/>
      </w:pPr>
      <w:r>
        <w:separator/>
      </w:r>
    </w:p>
  </w:footnote>
  <w:footnote w:type="continuationSeparator" w:id="0">
    <w:p w14:paraId="5D75C78C" w14:textId="77777777" w:rsidR="00020918" w:rsidRDefault="00020918" w:rsidP="00DF2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871AD"/>
    <w:multiLevelType w:val="hybridMultilevel"/>
    <w:tmpl w:val="8FB6C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3751F59"/>
    <w:multiLevelType w:val="multilevel"/>
    <w:tmpl w:val="469C2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6875894">
    <w:abstractNumId w:val="1"/>
  </w:num>
  <w:num w:numId="2" w16cid:durableId="150487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9B6"/>
    <w:rsid w:val="00020918"/>
    <w:rsid w:val="00051469"/>
    <w:rsid w:val="001009F8"/>
    <w:rsid w:val="001D0B88"/>
    <w:rsid w:val="00215FA4"/>
    <w:rsid w:val="00266CE0"/>
    <w:rsid w:val="0028214E"/>
    <w:rsid w:val="002A7D46"/>
    <w:rsid w:val="003958FF"/>
    <w:rsid w:val="00425C00"/>
    <w:rsid w:val="00453C92"/>
    <w:rsid w:val="00471F6A"/>
    <w:rsid w:val="004D29B6"/>
    <w:rsid w:val="004D7033"/>
    <w:rsid w:val="004F7087"/>
    <w:rsid w:val="00570C28"/>
    <w:rsid w:val="006178BB"/>
    <w:rsid w:val="0069010C"/>
    <w:rsid w:val="006A6216"/>
    <w:rsid w:val="006B78AE"/>
    <w:rsid w:val="006E4B82"/>
    <w:rsid w:val="006F1D36"/>
    <w:rsid w:val="0072350D"/>
    <w:rsid w:val="007553F1"/>
    <w:rsid w:val="0076712E"/>
    <w:rsid w:val="007A7302"/>
    <w:rsid w:val="007B2E57"/>
    <w:rsid w:val="007D3F26"/>
    <w:rsid w:val="007D7D4B"/>
    <w:rsid w:val="007E1188"/>
    <w:rsid w:val="00846088"/>
    <w:rsid w:val="00887D11"/>
    <w:rsid w:val="008C7F7C"/>
    <w:rsid w:val="009434AD"/>
    <w:rsid w:val="00956D96"/>
    <w:rsid w:val="00970561"/>
    <w:rsid w:val="00A07E80"/>
    <w:rsid w:val="00A41400"/>
    <w:rsid w:val="00A44366"/>
    <w:rsid w:val="00AD1E5B"/>
    <w:rsid w:val="00AD7B72"/>
    <w:rsid w:val="00B80356"/>
    <w:rsid w:val="00B90699"/>
    <w:rsid w:val="00C171B6"/>
    <w:rsid w:val="00C427B9"/>
    <w:rsid w:val="00CB09A6"/>
    <w:rsid w:val="00CC4B62"/>
    <w:rsid w:val="00DA6847"/>
    <w:rsid w:val="00DD1438"/>
    <w:rsid w:val="00DF2A8B"/>
    <w:rsid w:val="00E32228"/>
    <w:rsid w:val="00EB04F7"/>
    <w:rsid w:val="00EC7287"/>
    <w:rsid w:val="00F158EE"/>
    <w:rsid w:val="00F20AB7"/>
    <w:rsid w:val="00F61EF8"/>
    <w:rsid w:val="00F67DDA"/>
    <w:rsid w:val="00FB00FC"/>
    <w:rsid w:val="00FD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A88A"/>
  <w15:chartTrackingRefBased/>
  <w15:docId w15:val="{AEC59213-6BA5-4A44-BC0C-89D008B5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1188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44366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9B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2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29B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2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2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2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188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A4436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D29B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D29B6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29B6"/>
    <w:rPr>
      <w:rFonts w:eastAsiaTheme="majorEastAsia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29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D29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D29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D29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D2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D2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29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D2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D29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D29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D29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D29B6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D29B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D29B6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sid w:val="004D29B6"/>
    <w:rPr>
      <w:b/>
      <w:bCs/>
      <w:smallCaps/>
      <w:color w:val="365F9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F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F2A8B"/>
  </w:style>
  <w:style w:type="paragraph" w:styleId="ae">
    <w:name w:val="footer"/>
    <w:basedOn w:val="a"/>
    <w:link w:val="af"/>
    <w:uiPriority w:val="99"/>
    <w:unhideWhenUsed/>
    <w:rsid w:val="00DF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2A8B"/>
  </w:style>
  <w:style w:type="paragraph" w:customStyle="1" w:styleId="font-claude-response-body">
    <w:name w:val="font-claude-response-body"/>
    <w:basedOn w:val="a"/>
    <w:rsid w:val="00A4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10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3958FF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58F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3958FF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395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AE262-A2DB-4C80-863D-C4DF8382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9047</Words>
  <Characters>51568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Сергей</cp:lastModifiedBy>
  <cp:revision>2</cp:revision>
  <dcterms:created xsi:type="dcterms:W3CDTF">2026-02-27T13:05:00Z</dcterms:created>
  <dcterms:modified xsi:type="dcterms:W3CDTF">2026-02-27T13:05:00Z</dcterms:modified>
</cp:coreProperties>
</file>