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uppressAutoHyphens w:val="1"/>
        <w:spacing w:after="8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>
      <w:pPr>
        <w:pStyle w:val="Normal.0"/>
        <w:suppressAutoHyphens w:val="1"/>
        <w:spacing w:after="8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>
      <w:pPr>
        <w:pStyle w:val="Normal.0"/>
        <w:tabs>
          <w:tab w:val="left" w:pos="1095"/>
        </w:tabs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Цель работы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Изучить принципы помехоустойчивого кодирования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освоить алгоритм кодирования и алгоритм декодирования для блочного двоичного систематического кода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095"/>
        </w:tabs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Домашнее задание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List Paragraph"/>
        <w:numPr>
          <w:ilvl w:val="0"/>
          <w:numId w:val="2"/>
        </w:numPr>
        <w:bidi w:val="0"/>
        <w:spacing w:line="36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Задана строка порождающей матрицы кода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(7,3)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таблице Б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Составить порождающую матрицу заданного кода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>G.</w:t>
      </w:r>
    </w:p>
    <w:p>
      <w:pPr>
        <w:pStyle w:val="List Paragraph"/>
        <w:numPr>
          <w:ilvl w:val="0"/>
          <w:numId w:val="2"/>
        </w:numPr>
        <w:bidi w:val="0"/>
        <w:spacing w:line="36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Сформировать разрешенные кодовые комбинации кода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(7,3),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определить минимальное кодовое расстояние и исправляющую способность полученного кода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2"/>
        </w:numPr>
        <w:bidi w:val="0"/>
        <w:spacing w:line="36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Составить проверочную матрицу данного кода </w:t>
      </w:r>
      <w:r>
        <w:rPr>
          <w:rFonts w:ascii="Times New Roman" w:hAnsi="Times New Roman"/>
          <w:sz w:val="28"/>
          <w:szCs w:val="28"/>
          <w:rtl w:val="0"/>
          <w:lang w:val="en-US"/>
        </w:rPr>
        <w:t>H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2"/>
        </w:numPr>
        <w:bidi w:val="0"/>
        <w:spacing w:line="36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Вычислить синдромы и вектора ошибок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соответствующие одиночной ошибке для каждого из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символов принятой кодовой комбинации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2"/>
        </w:numPr>
        <w:bidi w:val="0"/>
        <w:spacing w:line="36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Составить структурную схему кодека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095"/>
        </w:tabs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Таблица Б</w:t>
      </w:r>
      <w:r>
        <w:rPr>
          <w:rFonts w:ascii="Times New Roman" w:hAnsi="Times New Roman"/>
          <w:sz w:val="28"/>
          <w:szCs w:val="28"/>
          <w:rtl w:val="0"/>
          <w:lang w:val="en-US"/>
        </w:rPr>
        <w:t>.</w:t>
      </w: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  <w:r>
        <w:drawing xmlns:a="http://schemas.openxmlformats.org/drawingml/2006/main">
          <wp:inline distT="0" distB="0" distL="0" distR="0">
            <wp:extent cx="5940425" cy="2944155"/>
            <wp:effectExtent l="0" t="0" r="0" b="0"/>
            <wp:docPr id="1073741825" name="officeArt object" descr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Рисунок 1" descr="Рисунок 1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415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Вариант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:7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sz w:val="28"/>
          <w:szCs w:val="28"/>
          <w:rtl w:val="0"/>
          <w:lang w:val="ru-RU"/>
        </w:rPr>
        <w:t>1001110</w:t>
      </w:r>
    </w:p>
    <w:p>
      <w:pPr>
        <w:pStyle w:val="List Paragraph"/>
        <w:numPr>
          <w:ilvl w:val="0"/>
          <w:numId w:val="4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Составим порождающую матрицу заданного кода </w:t>
      </w:r>
      <w:r>
        <w:rPr>
          <w:rFonts w:ascii="Times New Roman" w:hAnsi="Times New Roman"/>
          <w:sz w:val="28"/>
          <w:szCs w:val="28"/>
          <w:rtl w:val="0"/>
          <w:lang w:val="en-US"/>
        </w:rPr>
        <w:t>G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095"/>
        </w:tabs>
        <w:ind w:left="567" w:firstLine="0"/>
        <w:rPr>
          <w:rFonts w:ascii="Times New Roman" w:cs="Times New Roman" w:hAnsi="Times New Roman" w:eastAsia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 xmlns:w="http://schemas.openxmlformats.org/wordprocessingml/2006/main">
              <w:rFonts w:ascii="Cambria Math" w:hAnsi="Cambria Math"/>
              <w:i/>
              <w:color w:val="000000"/>
              <w:sz w:val="32"/>
              <w:szCs w:val="32"/>
            </w:rPr>
            <m:t>G</m:t>
          </m:r>
          <m:r>
            <w:rPr xmlns:w="http://schemas.openxmlformats.org/wordprocessingml/2006/main">
              <w:rFonts w:ascii="Cambria Math" w:hAnsi="Cambria Math"/>
              <w:i/>
              <w:color w:val="000000"/>
              <w:sz w:val="32"/>
              <w:szCs w:val="32"/>
            </w:rPr>
            <m:t>=</m:t>
          </m:r>
          <m:d>
            <m:dPr>
              <m:ctrlPr>
                <w:rPr xmlns:w="http://schemas.openxmlformats.org/wordprocessingml/2006/main">
                  <w:rFonts w:ascii="Cambria Math" w:hAnsi="Cambria Math"/>
                  <w:i/>
                  <w:color w:val="000000"/>
                  <w:sz w:val="32"/>
                  <w:szCs w:val="32"/>
                </w:rPr>
              </m:ctrlPr>
            </m:dPr>
            <m:e>
              <m:m>
                <m:m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  <m:baseJc m:val="center"/>
                  <m:plcHide m:val="on"/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</m:mP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</m:m>
            </m:e>
            <m:e>
              <m:m>
                <m:m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  <m:baseJc m:val="center"/>
                  <m:plcHide m:val="on"/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</m:mP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</m:m>
            </m:e>
          </m:d>
        </m:oMath>
      </m:oMathPara>
    </w:p>
    <w:p>
      <w:pPr>
        <w:pStyle w:val="Normal.0"/>
        <w:tabs>
          <w:tab w:val="left" w:pos="1095"/>
        </w:tabs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ая строка – заданная строка порождающей матрицы</w:t>
      </w:r>
    </w:p>
    <w:p>
      <w:pPr>
        <w:pStyle w:val="List Paragraph"/>
        <w:numPr>
          <w:ilvl w:val="0"/>
          <w:numId w:val="4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Сформировать разрешенные кодовые комбинации кода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(7,3),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определить минимальное кодовое расстояние и исправляющую способность полученного кода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095"/>
        </w:tabs>
        <w:ind w:left="567" w:firstLine="0"/>
        <w:rPr>
          <w:rFonts w:ascii="Times New Roman" w:cs="Times New Roman" w:hAnsi="Times New Roman" w:eastAsia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 xmlns:w="http://schemas.openxmlformats.org/wordprocessingml/2006/main">
              <w:rFonts w:ascii="Cambria Math" w:hAnsi="Cambria Math"/>
              <w:i/>
              <w:color w:val="000000"/>
              <w:sz w:val="32"/>
              <w:szCs w:val="32"/>
            </w:rPr>
            <m:t>P</m:t>
          </m:r>
          <m:r>
            <w:rPr xmlns:w="http://schemas.openxmlformats.org/wordprocessingml/2006/main">
              <w:rFonts w:ascii="Cambria Math" w:hAnsi="Cambria Math"/>
              <w:i/>
              <w:color w:val="000000"/>
              <w:sz w:val="32"/>
              <w:szCs w:val="32"/>
            </w:rPr>
            <m:t>=</m:t>
          </m:r>
          <m:d>
            <m:dPr>
              <m:ctrlPr>
                <w:rPr xmlns:w="http://schemas.openxmlformats.org/wordprocessingml/2006/main">
                  <w:rFonts w:ascii="Cambria Math" w:hAnsi="Cambria Math"/>
                  <w:i/>
                  <w:color w:val="000000"/>
                  <w:sz w:val="32"/>
                  <w:szCs w:val="32"/>
                </w:rPr>
              </m:ctrlPr>
            </m:dPr>
            <m:e>
              <m:m>
                <m:m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  <m:baseJc m:val="center"/>
                  <m:plcHide m:val="on"/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</m:mP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</m:m>
            </m:e>
          </m:d>
        </m:oMath>
      </m:oMathPara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a4 = a1;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a5 = a1 (+) a2;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a6 = a1 (+) a3;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a7 = a2 (+) a3;</w:t>
      </w: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Формируем разрешенные кодовые комбинации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  <w:r>
        <w:rPr>
          <w:rFonts w:ascii="Times New Roman" w:cs="Times New Roman" w:hAnsi="Times New Roman" w:eastAsia="Times New Roman"/>
          <w:sz w:val="28"/>
          <w:szCs w:val="28"/>
        </w:rPr>
        <w:br w:type="textWrapping"/>
      </w:r>
    </w:p>
    <w:tbl>
      <w:tblPr>
        <w:tblW w:w="8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shd w:val="clear" w:color="auto" w:fill="ced7e7"/>
        </w:tblPrEx>
        <w:trPr>
          <w:trHeight w:val="352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a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₁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a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₂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a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₃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a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₄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a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₅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a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₆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a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₇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</w:tr>
    </w:tbl>
    <w:p>
      <w:pPr>
        <w:pStyle w:val="Normal.0"/>
        <w:widowControl w:val="0"/>
        <w:tabs>
          <w:tab w:val="left" w:pos="1095"/>
        </w:tabs>
        <w:spacing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Для полученного кода </w:t>
      </w:r>
      <w:r>
        <w:rPr>
          <w:rFonts w:ascii="Times New Roman" w:hAnsi="Times New Roman"/>
          <w:sz w:val="28"/>
          <w:szCs w:val="28"/>
          <w:rtl w:val="0"/>
          <w:lang w:val="en-US"/>
        </w:rPr>
        <w:t>r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/>
          <w:sz w:val="28"/>
          <w:szCs w:val="28"/>
          <w:rtl w:val="0"/>
          <w:lang w:val="en-US"/>
        </w:rPr>
        <w:t>min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)=3,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наш код может исправлять все одиночные ошибки и некоторые двойные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Составляем проверочную матрицу </w:t>
      </w:r>
      <w:r>
        <w:rPr>
          <w:rFonts w:ascii="Times New Roman" w:hAnsi="Times New Roman"/>
          <w:sz w:val="28"/>
          <w:szCs w:val="28"/>
          <w:rtl w:val="0"/>
          <w:lang w:val="en-US"/>
        </w:rPr>
        <w:t>H:</w:t>
      </w:r>
    </w:p>
    <w:p>
      <w:pPr>
        <w:pStyle w:val="Normal.0"/>
        <w:tabs>
          <w:tab w:val="left" w:pos="1095"/>
        </w:tabs>
        <w:ind w:left="567" w:firstLine="0"/>
        <w:rPr>
          <w:rFonts w:ascii="Times New Roman" w:cs="Times New Roman" w:hAnsi="Times New Roman" w:eastAsia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 xmlns:w="http://schemas.openxmlformats.org/wordprocessingml/2006/main">
              <w:rFonts w:ascii="Cambria Math" w:hAnsi="Cambria Math"/>
              <w:i/>
              <w:color w:val="000000"/>
              <w:sz w:val="32"/>
              <w:szCs w:val="32"/>
            </w:rPr>
            <m:t>H</m:t>
          </m:r>
          <m:r>
            <w:rPr xmlns:w="http://schemas.openxmlformats.org/wordprocessingml/2006/main">
              <w:rFonts w:ascii="Cambria Math" w:hAnsi="Cambria Math"/>
              <w:i/>
              <w:color w:val="000000"/>
              <w:sz w:val="32"/>
              <w:szCs w:val="32"/>
            </w:rPr>
            <m:t>=</m:t>
          </m:r>
          <m:d>
            <m:dPr>
              <m:ctrlPr>
                <w:rPr xmlns:w="http://schemas.openxmlformats.org/wordprocessingml/2006/main">
                  <w:rFonts w:ascii="Cambria Math" w:hAnsi="Cambria Math"/>
                  <w:i/>
                  <w:color w:val="000000"/>
                  <w:sz w:val="32"/>
                  <w:szCs w:val="32"/>
                </w:rPr>
              </m:ctrlPr>
            </m:dPr>
            <m:e>
              <m:m>
                <m:m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  <m:baseJc m:val="center"/>
                  <m:plcHide m:val="on"/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</m:mP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</m:m>
            </m:e>
            <m:e>
              <m:m>
                <m:m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  <m:baseJc m:val="center"/>
                  <m:plcHide m:val="on"/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</m:mP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</m:m>
            </m:e>
          </m:d>
        </m:oMath>
      </m:oMathPara>
    </w:p>
    <w:p>
      <w:pPr>
        <w:pStyle w:val="List Paragraph"/>
        <w:numPr>
          <w:ilvl w:val="0"/>
          <w:numId w:val="4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Вычислить синдромы и вектора ошибок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соответствующие одиночной ошибке для каждого из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символов принятой кодовой комбинации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Транспонированная </w:t>
      </w:r>
      <w:r>
        <w:rPr>
          <w:rFonts w:ascii="Times New Roman" w:hAnsi="Times New Roman"/>
          <w:sz w:val="28"/>
          <w:szCs w:val="28"/>
          <w:rtl w:val="0"/>
          <w:lang w:val="en-US"/>
        </w:rPr>
        <w:t>H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матрица выглядит</w:t>
      </w:r>
    </w:p>
    <w:p>
      <w:pPr>
        <w:pStyle w:val="Normal.0"/>
        <w:tabs>
          <w:tab w:val="left" w:pos="1095"/>
        </w:tabs>
        <w:ind w:left="567" w:firstLine="0"/>
        <w:rPr>
          <w:rFonts w:ascii="Times New Roman" w:cs="Times New Roman" w:hAnsi="Times New Roman" w:eastAsia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sSup>
            <m:e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2"/>
                  <w:szCs w:val="32"/>
                </w:rPr>
                <m:t>H</m:t>
              </m:r>
            </m:e>
            <m:sup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2"/>
                  <w:szCs w:val="32"/>
                </w:rPr>
                <m:t>Т</m:t>
              </m:r>
            </m:sup>
          </m:sSup>
          <m:r>
            <w:rPr xmlns:w="http://schemas.openxmlformats.org/wordprocessingml/2006/main">
              <w:rFonts w:ascii="Cambria Math" w:hAnsi="Cambria Math"/>
              <w:i/>
              <w:color w:val="000000"/>
              <w:sz w:val="32"/>
              <w:szCs w:val="32"/>
            </w:rPr>
            <m:t>=</m:t>
          </m:r>
          <m:d>
            <m:dPr>
              <m:ctrlPr>
                <w:rPr xmlns:w="http://schemas.openxmlformats.org/wordprocessingml/2006/main">
                  <w:rFonts w:ascii="Cambria Math" w:hAnsi="Cambria Math"/>
                  <w:i/>
                  <w:color w:val="000000"/>
                  <w:sz w:val="32"/>
                  <w:szCs w:val="32"/>
                </w:rPr>
              </m:ctrlPr>
            </m:dPr>
            <m:e>
              <m:m>
                <m:m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  <m:baseJc m:val="center"/>
                  <m:plcHide m:val="on"/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</m:mP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</m:mr>
                <m:mr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0</m:t>
                    </m:r>
                  </m:e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32"/>
                        <w:szCs w:val="32"/>
                      </w:rPr>
                      <m:t>1</m:t>
                    </m:r>
                  </m:e>
                </m:mr>
              </m:m>
            </m:e>
          </m:d>
        </m:oMath>
      </m:oMathPara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Синдромы</w:t>
      </w:r>
      <w:r>
        <w:rPr>
          <w:rFonts w:ascii="Times New Roman" w:hAnsi="Times New Roman"/>
          <w:sz w:val="28"/>
          <w:szCs w:val="28"/>
          <w:rtl w:val="0"/>
          <w:lang w:val="en-US"/>
        </w:rPr>
        <w:t>: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C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8"/>
          <w:szCs w:val="28"/>
          <w:rtl w:val="0"/>
          <w:lang w:val="en-US"/>
        </w:rPr>
        <w:t>₁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en-US"/>
        </w:rPr>
        <w:t>= a1 (+) a</w:t>
      </w:r>
      <w:r>
        <w:rPr>
          <w:rFonts w:ascii="Times New Roman" w:hAnsi="Times New Roman"/>
          <w:sz w:val="28"/>
          <w:szCs w:val="28"/>
          <w:rtl w:val="0"/>
          <w:lang w:val="ru-RU"/>
        </w:rPr>
        <w:t>4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C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8"/>
          <w:szCs w:val="28"/>
          <w:rtl w:val="0"/>
          <w:lang w:val="en-US"/>
        </w:rPr>
        <w:t>₂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= a1 (+) a2 (+)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en-US"/>
        </w:rPr>
        <w:t>5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C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8"/>
          <w:szCs w:val="28"/>
          <w:rtl w:val="0"/>
          <w:lang w:val="en-US"/>
        </w:rPr>
        <w:t>₃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en-US"/>
        </w:rPr>
        <w:t>= a1 (+) a3 (+) a6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C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8"/>
          <w:szCs w:val="28"/>
          <w:rtl w:val="0"/>
          <w:lang w:val="en-US"/>
        </w:rPr>
        <w:t>₄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en-US"/>
        </w:rPr>
        <w:t>= a2 (+) a3 (+) a</w:t>
      </w:r>
      <w:r>
        <w:rPr>
          <w:rFonts w:ascii="Times New Roman" w:hAnsi="Times New Roman"/>
          <w:sz w:val="28"/>
          <w:szCs w:val="28"/>
          <w:rtl w:val="0"/>
          <w:lang w:val="ru-RU"/>
        </w:rPr>
        <w:t>7</w:t>
      </w: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Составляем таблицу синдромов и соответствующих векторов ошибок</w:t>
      </w:r>
    </w:p>
    <w:tbl>
      <w:tblPr>
        <w:tblW w:w="8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320"/>
        <w:gridCol w:w="4320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Вектор ошибки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Синдром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1000000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1110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0100000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0101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0010000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0011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0001000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0000100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0100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0000010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0010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0000001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0001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0000000</w:t>
            </w:r>
          </w:p>
        </w:tc>
        <w:tc>
          <w:tcPr>
            <w:tcW w:type="dxa" w:w="43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0000</w:t>
            </w:r>
          </w:p>
        </w:tc>
      </w:tr>
    </w:tbl>
    <w:p>
      <w:pPr>
        <w:pStyle w:val="Normal.0"/>
        <w:widowControl w:val="0"/>
        <w:tabs>
          <w:tab w:val="left" w:pos="1095"/>
        </w:tabs>
        <w:spacing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  <w:lang w:val="en-US"/>
        </w:rPr>
      </w:pPr>
    </w:p>
    <w:p>
      <w:pPr>
        <w:pStyle w:val="List Paragraph"/>
        <w:numPr>
          <w:ilvl w:val="0"/>
          <w:numId w:val="6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Составим структурную схему кодера и декодера</w:t>
        <w:br w:type="textWrapping"/>
        <w:br w:type="textWrapping"/>
      </w:r>
      <w:r>
        <w:rPr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3857625" cy="4914900"/>
            <wp:effectExtent l="0" t="0" r="0" b="0"/>
            <wp:docPr id="1073741826" name="officeArt object" descr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Рисунок 3" descr="Рисунок 3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914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tabs>
          <w:tab w:val="left" w:pos="1095"/>
        </w:tabs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95"/>
        </w:tabs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Рисунок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Структурная схема кодера</w:t>
        <w:br w:type="textWrapping"/>
      </w:r>
    </w:p>
    <w:p>
      <w:pPr>
        <w:pStyle w:val="Normal.0"/>
        <w:tabs>
          <w:tab w:val="left" w:pos="1095"/>
        </w:tabs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drawing xmlns:a="http://schemas.openxmlformats.org/drawingml/2006/main">
          <wp:inline distT="0" distB="0" distL="0" distR="0">
            <wp:extent cx="5940425" cy="3649346"/>
            <wp:effectExtent l="0" t="0" r="0" b="0"/>
            <wp:docPr id="1073741827" name="officeArt object" descr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Рисунок 4" descr="Рисунок 4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4934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tabs>
          <w:tab w:val="left" w:pos="1095"/>
        </w:tabs>
        <w:jc w:val="center"/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Рисунок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Структурная схема декодера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0" w:h="16840" w:orient="portrait"/>
      <w:pgMar w:top="1134" w:right="850" w:bottom="1134" w:left="1701" w:header="708" w:footer="708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329"/>
        <w:tab w:val="clear" w:pos="9355"/>
      </w:tabs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1"/>
  </w:abstractNum>
  <w:abstractNum w:abstractNumId="1">
    <w:multiLevelType w:val="hybridMultilevel"/>
    <w:styleLink w:val="Импортированный стиль 1"/>
    <w:lvl w:ilvl="0">
      <w:start w:val="1"/>
      <w:numFmt w:val="decimal"/>
      <w:suff w:val="tab"/>
      <w:lvlText w:val="%1."/>
      <w:lvlJc w:val="left"/>
      <w:pPr>
        <w:tabs>
          <w:tab w:val="left" w:pos="1095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1095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1095"/>
        </w:tabs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095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1095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1095"/>
        </w:tabs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095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1095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1095"/>
        </w:tabs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decimal"/>
      <w:suff w:val="tab"/>
      <w:lvlText w:val="%1."/>
      <w:lvlJc w:val="left"/>
      <w:pPr>
        <w:tabs>
          <w:tab w:val="left" w:pos="1095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1095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1095"/>
        </w:tabs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095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1095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1095"/>
        </w:tabs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095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1095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1095"/>
        </w:tabs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0">
      <w:startOverride w:val="3"/>
    </w:lvlOverride>
  </w:num>
  <w:num w:numId="6">
    <w:abstractNumId w:val="2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1">
    <w:name w:val="Импортированный стиль 1"/>
    <w:pPr>
      <w:numPr>
        <w:numId w:val="1"/>
      </w:numPr>
    </w:pPr>
  </w:style>
  <w:style w:type="numbering" w:styleId="Импортированный стиль 2">
    <w:name w:val="Импортированный стиль 2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