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B15" w14:textId="77777777" w:rsidR="00192376" w:rsidRPr="002F1AE7" w:rsidRDefault="00192376" w:rsidP="00192376">
      <w:pPr>
        <w:pStyle w:val="af1"/>
        <w:spacing w:line="360" w:lineRule="auto"/>
        <w:ind w:firstLine="567"/>
        <w:jc w:val="center"/>
        <w:rPr>
          <w:color w:val="000000" w:themeColor="text1"/>
          <w:sz w:val="28"/>
          <w:szCs w:val="28"/>
        </w:rPr>
      </w:pPr>
      <w:r w:rsidRPr="002F1AE7">
        <w:rPr>
          <w:color w:val="000000" w:themeColor="text1"/>
          <w:sz w:val="28"/>
          <w:szCs w:val="28"/>
        </w:rPr>
        <w:t xml:space="preserve">Министерство цифрового развития, связи и </w:t>
      </w:r>
      <w:r w:rsidRPr="002F1AE7">
        <w:rPr>
          <w:color w:val="000000" w:themeColor="text1"/>
          <w:sz w:val="28"/>
          <w:szCs w:val="28"/>
        </w:rPr>
        <w:br/>
        <w:t>массовых коммуникаций Российской Федерации</w:t>
      </w:r>
    </w:p>
    <w:p w14:paraId="176D16BF" w14:textId="77777777" w:rsidR="00192376" w:rsidRPr="002F1AE7" w:rsidRDefault="00192376" w:rsidP="00192376">
      <w:pPr>
        <w:pStyle w:val="style3"/>
        <w:spacing w:beforeAutospacing="0" w:afterAutospacing="0" w:line="360" w:lineRule="auto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2F1AE7">
        <w:rPr>
          <w:color w:val="000000" w:themeColor="text1"/>
          <w:sz w:val="28"/>
          <w:szCs w:val="28"/>
        </w:rPr>
        <w:t>Сибирский государственный университет телекоммуникаций и информатики</w:t>
      </w:r>
    </w:p>
    <w:p w14:paraId="76EFD589" w14:textId="77777777" w:rsidR="00192376" w:rsidRPr="00DA6152" w:rsidRDefault="00192376" w:rsidP="00192376">
      <w:pPr>
        <w:spacing w:line="360" w:lineRule="auto"/>
        <w:ind w:firstLine="567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69DFDF87" w14:textId="7DC1D9A9" w:rsidR="00192376" w:rsidRPr="00DA6152" w:rsidRDefault="00DA6152" w:rsidP="00DA6152">
      <w:pPr>
        <w:pStyle w:val="a5"/>
        <w:numPr>
          <w:ilvl w:val="0"/>
          <w:numId w:val="30"/>
        </w:numPr>
        <w:spacing w:line="360" w:lineRule="auto"/>
        <w:jc w:val="center"/>
        <w:rPr>
          <w:rFonts w:ascii="Helvetica Neue" w:hAnsi="Helvetica Neue"/>
          <w:color w:val="EE0000"/>
          <w:sz w:val="21"/>
          <w:szCs w:val="21"/>
          <w:shd w:val="clear" w:color="auto" w:fill="FFFFFF"/>
        </w:rPr>
      </w:pPr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 xml:space="preserve">Не раскрыта концепция ДОЦ и какие они бывают, вероятно для разных требования могу различаться. 2. Не попалось на глаза по требованиям безопасности - какие могут быть (особенно отечественные), от чего зависят. Можно посмотреть по 10 сайтам крупных представителей индустрии облачного доступа - какие услуги предоставляют кроме непосредственной аренды серверов, а там и до требований близко. 3. </w:t>
      </w:r>
      <w:proofErr w:type="gramStart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Посмотрите</w:t>
      </w:r>
      <w:proofErr w:type="gramEnd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 xml:space="preserve"> как реально оформляются ссылки на источники - ГОСТ 7.05-2008, пока научиться оформлять. Откройте ГОСТ, там есть и примеры. Источники идут или </w:t>
      </w:r>
      <w:proofErr w:type="gramStart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по алфавиту</w:t>
      </w:r>
      <w:proofErr w:type="gramEnd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 xml:space="preserve"> или по встречаемости в тексте. </w:t>
      </w:r>
      <w:proofErr w:type="gramStart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- это</w:t>
      </w:r>
      <w:proofErr w:type="gramEnd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 xml:space="preserve"> не выполнено в должном объеме. Но теперь продолжим дополнением</w:t>
      </w:r>
      <w:proofErr w:type="gramStart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: Потрудитесь</w:t>
      </w:r>
      <w:proofErr w:type="gramEnd"/>
      <w:r w:rsidRPr="00DA6152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 xml:space="preserve"> указать прямые ссылки на места/источники откуда взята информация. я по вашим ссылкам мало что нашел. </w:t>
      </w:r>
    </w:p>
    <w:p w14:paraId="558140CE" w14:textId="77777777" w:rsidR="00192376" w:rsidRPr="002F1AE7" w:rsidRDefault="00192376" w:rsidP="00192376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83727431"/>
      <w:bookmarkStart w:id="1" w:name="_Toc184825193"/>
      <w:bookmarkStart w:id="2" w:name="_Toc184825988"/>
      <w:r w:rsidRPr="002F1AE7">
        <w:rPr>
          <w:rFonts w:ascii="Times New Roman" w:hAnsi="Times New Roman" w:cs="Times New Roman"/>
          <w:color w:val="000000" w:themeColor="text1"/>
        </w:rPr>
        <w:t>Контрольная работа</w:t>
      </w:r>
      <w:bookmarkEnd w:id="0"/>
      <w:bookmarkEnd w:id="1"/>
      <w:bookmarkEnd w:id="2"/>
    </w:p>
    <w:p w14:paraId="5AA000B1" w14:textId="77777777" w:rsidR="00192376" w:rsidRPr="002F1AE7" w:rsidRDefault="00192376" w:rsidP="00192376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83727432"/>
      <w:bookmarkStart w:id="4" w:name="_Toc184825194"/>
      <w:bookmarkStart w:id="5" w:name="_Toc184825989"/>
      <w:r w:rsidRPr="002F1AE7">
        <w:rPr>
          <w:rFonts w:ascii="Times New Roman" w:hAnsi="Times New Roman" w:cs="Times New Roman"/>
          <w:color w:val="000000" w:themeColor="text1"/>
        </w:rPr>
        <w:t>по дисциплине: Основы информационной безопасности</w:t>
      </w:r>
      <w:bookmarkEnd w:id="3"/>
      <w:bookmarkEnd w:id="4"/>
      <w:bookmarkEnd w:id="5"/>
    </w:p>
    <w:p w14:paraId="474768AE" w14:textId="77777777" w:rsidR="00192376" w:rsidRPr="002F1AE7" w:rsidRDefault="00192376" w:rsidP="0019237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1AE7">
        <w:rPr>
          <w:rFonts w:ascii="Times New Roman" w:hAnsi="Times New Roman" w:cs="Times New Roman"/>
          <w:sz w:val="28"/>
          <w:szCs w:val="28"/>
        </w:rPr>
        <w:t>Тема: Проблема безопасности ЦОД</w:t>
      </w:r>
    </w:p>
    <w:p w14:paraId="1987C802" w14:textId="77777777" w:rsidR="00192376" w:rsidRPr="002F1AE7" w:rsidRDefault="00192376" w:rsidP="00192376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0C4AE" w14:textId="77777777" w:rsidR="00192376" w:rsidRPr="002F1AE7" w:rsidRDefault="00192376" w:rsidP="00192376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5F36B" w14:textId="77777777" w:rsidR="00192376" w:rsidRPr="002F1AE7" w:rsidRDefault="00192376" w:rsidP="00192376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Пушкарев М.В.</w:t>
      </w:r>
    </w:p>
    <w:p w14:paraId="73683027" w14:textId="77777777" w:rsidR="00192376" w:rsidRPr="002F1AE7" w:rsidRDefault="00192376" w:rsidP="00192376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ДИС-30</w:t>
      </w:r>
    </w:p>
    <w:p w14:paraId="7F0C31AA" w14:textId="77777777" w:rsidR="00192376" w:rsidRPr="002F1AE7" w:rsidRDefault="00192376" w:rsidP="00192376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Тема: 35</w:t>
      </w:r>
    </w:p>
    <w:p w14:paraId="03C11E58" w14:textId="59304E2F" w:rsidR="00192376" w:rsidRPr="002F1AE7" w:rsidRDefault="00192376" w:rsidP="00DA615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Проверил: Киселев А.А.</w:t>
      </w:r>
    </w:p>
    <w:p w14:paraId="33B67501" w14:textId="22B5D882" w:rsidR="008E246A" w:rsidRPr="00B07F21" w:rsidRDefault="00192376" w:rsidP="00192376">
      <w:pPr>
        <w:shd w:val="clear" w:color="auto" w:fill="F7F7F8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Новосибирск,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70759B" w14:textId="77777777" w:rsidR="00C25BAF" w:rsidRPr="00C25BAF" w:rsidRDefault="00C25BAF" w:rsidP="00C01B83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color w:val="auto"/>
        </w:rPr>
      </w:pPr>
      <w:r w:rsidRPr="00C25BAF">
        <w:rPr>
          <w:rFonts w:ascii="Times New Roman" w:hAnsi="Times New Roman" w:cs="Times New Roman"/>
          <w:color w:val="auto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597682095"/>
        <w:docPartObj>
          <w:docPartGallery w:val="Table of Contents"/>
          <w:docPartUnique/>
        </w:docPartObj>
      </w:sdtPr>
      <w:sdtContent>
        <w:p w14:paraId="3F3BF924" w14:textId="74A098F2" w:rsidR="00F469A2" w:rsidRPr="00F469A2" w:rsidRDefault="00F469A2" w:rsidP="00F469A2">
          <w:pPr>
            <w:pStyle w:val="aa"/>
            <w:spacing w:before="0"/>
            <w:jc w:val="both"/>
            <w:rPr>
              <w:rFonts w:ascii="Times New Roman" w:hAnsi="Times New Roman" w:cs="Times New Roman"/>
            </w:rPr>
          </w:pPr>
        </w:p>
        <w:p w14:paraId="4B63325B" w14:textId="49AC5E0B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469A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469A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469A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378FBA15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45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_Toc185595545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E2761F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46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 Особенности безопасности ЦОД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_Toc185595546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DA4978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47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 Угрозы безопасности в ЦОД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_Toc185595547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416200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48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 Методы обеспечения безопасности ЦОД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_Toc185595548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5978EF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49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 Проблемы и вызовы в обеспечении безопасности ЦОД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_Toc185595549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E6C497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52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_Toc185595552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109751" w14:textId="77777777" w:rsidR="00F469A2" w:rsidRPr="00F469A2" w:rsidRDefault="00F469A2" w:rsidP="00F469A2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95553" w:history="1">
            <w:r w:rsidRPr="00F469A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_Toc185595553 \h </w:instrTex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F469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D1A680" w14:textId="0489DCB1" w:rsidR="00F469A2" w:rsidRPr="00F469A2" w:rsidRDefault="00F469A2" w:rsidP="00F469A2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469A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311BFC1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1AF62A4E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70C1A7FB" w14:textId="77777777" w:rsidR="00F469A2" w:rsidRPr="00F469A2" w:rsidRDefault="00F469A2" w:rsidP="006857E2">
      <w:pPr>
        <w:spacing w:line="360" w:lineRule="auto"/>
        <w:ind w:firstLine="567"/>
        <w:jc w:val="both"/>
        <w:rPr>
          <w:lang w:val="hy-AM" w:eastAsia="ru-RU"/>
        </w:rPr>
      </w:pPr>
    </w:p>
    <w:p w14:paraId="50564A7C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19744C18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1D97EE6A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68A22D1A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30A91B0F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627FD568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5D2AD125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4EA65487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5E05A1F2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1922B821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63FE7D16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3511B08D" w14:textId="77777777" w:rsidR="00F469A2" w:rsidRDefault="00F469A2" w:rsidP="006857E2">
      <w:pPr>
        <w:spacing w:line="360" w:lineRule="auto"/>
        <w:ind w:firstLine="567"/>
        <w:jc w:val="both"/>
        <w:rPr>
          <w:lang w:eastAsia="ru-RU"/>
        </w:rPr>
      </w:pPr>
    </w:p>
    <w:p w14:paraId="421B68C6" w14:textId="64E3DE9C" w:rsidR="00C25BAF" w:rsidRPr="00C25BAF" w:rsidRDefault="00C25BAF" w:rsidP="00F469A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bookmarkStart w:id="6" w:name="_Toc185595545"/>
      <w:r w:rsidRPr="00C25BAF">
        <w:rPr>
          <w:rFonts w:ascii="Times New Roman" w:hAnsi="Times New Roman" w:cs="Times New Roman"/>
          <w:color w:val="auto"/>
        </w:rPr>
        <w:lastRenderedPageBreak/>
        <w:t>Введение</w:t>
      </w:r>
      <w:bookmarkEnd w:id="6"/>
    </w:p>
    <w:p w14:paraId="6BBBF03C" w14:textId="77777777" w:rsidR="00EC4CA2" w:rsidRPr="00EC4CA2" w:rsidRDefault="00EC4CA2" w:rsidP="006857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нашу эру информационных технологий и цифрового развития центры обработки данных (ЦОД) играют ключевую роль в хранении, обработке и распределении информации. Сохранение целостности и защищённости данных становится важнейшим вопросом для бизнеса, государства и отдельных граждан.</w:t>
      </w:r>
    </w:p>
    <w:p w14:paraId="23FC155A" w14:textId="77777777" w:rsidR="00EC4CA2" w:rsidRPr="00EC4CA2" w:rsidRDefault="00EC4CA2" w:rsidP="006857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обусловлена ростом объёма данных и увеличением зависимости общества от цифровых сетей. ЦОДы стали критически важными объектами инфраструктуры, а их безопасность связана не только с финансовыми рисками, но и с угрозой национальной безопасности.</w:t>
      </w:r>
    </w:p>
    <w:p w14:paraId="02E124AD" w14:textId="18CBD25F" w:rsidR="00C25BAF" w:rsidRPr="00EC4CA2" w:rsidRDefault="00EC4CA2" w:rsidP="006857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F">
        <w:rPr>
          <w:rFonts w:ascii="Times New Roman" w:hAnsi="Times New Roman" w:cs="Times New Roman"/>
          <w:b/>
          <w:bCs/>
        </w:rPr>
        <w:t xml:space="preserve"> </w:t>
      </w:r>
      <w:r w:rsidR="00C25BAF" w:rsidRPr="00EC4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ЦОД подвержены множеству угроз, как физическим, так и киберугрозам, что делает обеспечение их безопасности многозадачной и комплексной проблемой. Для защиты данных и инфраструктуры применяются различные методы и технологии, а также разрабатываются политики и процедуры, направленные на минимизацию рисков. В данной работе рассматриваются основные аспекты безопасности ЦОД, включая физическую и логическую безопасность, типичные угрозы, а также методы и вызовы в области защиты данных.</w:t>
      </w:r>
    </w:p>
    <w:p w14:paraId="1248B2D4" w14:textId="3A48A59F" w:rsidR="00C25BAF" w:rsidRPr="00EC4CA2" w:rsidRDefault="00C25BAF" w:rsidP="006857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5BDA6" w14:textId="77777777" w:rsidR="00C25BAF" w:rsidRPr="00EC4CA2" w:rsidRDefault="00C25BAF" w:rsidP="006857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1286B" w14:textId="27567A82" w:rsidR="00C25BAF" w:rsidRPr="00F469A2" w:rsidRDefault="00C25BAF" w:rsidP="00F469A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7" w:name="_Toc185595546"/>
      <w:r w:rsidRPr="00F469A2">
        <w:rPr>
          <w:rFonts w:ascii="Times New Roman" w:hAnsi="Times New Roman" w:cs="Times New Roman"/>
          <w:bCs w:val="0"/>
          <w:color w:val="auto"/>
        </w:rPr>
        <w:lastRenderedPageBreak/>
        <w:t>1. Особенности безопасности ЦОД</w:t>
      </w:r>
      <w:bookmarkEnd w:id="7"/>
    </w:p>
    <w:p w14:paraId="69783A3B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Обеспечение безопасности ЦОД включает как защиту физической инфраструктуры, так и защиту данных и информационных систем, размещенных в нем. Физическая безопасность предполагает защиту от внешних угроз, таких как кражи и пожары, а логическая безопасность — защиту информации от кибератак, утечек и несанкционированного доступа. Для эффективного обеспечения безопасности необходимо интегрированное использование этих двух категорий.</w:t>
      </w:r>
    </w:p>
    <w:p w14:paraId="445ECD77" w14:textId="4A64E916" w:rsidR="00C25BAF" w:rsidRPr="00C25BAF" w:rsidRDefault="00C25BAF" w:rsidP="006857E2">
      <w:pPr>
        <w:pStyle w:val="aa"/>
        <w:spacing w:before="0" w:line="360" w:lineRule="auto"/>
        <w:ind w:left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Физическая безопасность ЦОД</w:t>
      </w:r>
    </w:p>
    <w:p w14:paraId="03FD1484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Физическая безопасность представляет собой систему мер, направленных на защиту оборудования и данных от повреждений и утечек, которые могут возникнуть из-за различных внешних факторов. Важнейшими аспектами физической безопасности являются:</w:t>
      </w:r>
    </w:p>
    <w:p w14:paraId="1F08CDF8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Контроль доступа: для предотвращения несанкционированного доступа к зданию ЦОД устанавливаются системы видеонаблюдения, электронные замки, биометрические устройства, а также используются охранные службы. Контроль доступа осуществляется на нескольких уровнях: от охраны на внешнем периметре здания до проверок доступа в серверные комнаты и зоны с чувствительной информацией (Сидоров, 2021).</w:t>
      </w:r>
    </w:p>
    <w:p w14:paraId="2FD2578B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Защита от природных катастроф: здания ЦОД должны быть спроектированы таким образом, чтобы выдерживать различные природные бедствия, такие как землетрясения, наводнения, сильные ветры и т. д. Это требует применения устойчивых строительных материалов и технологий (Иванов, 2022).</w:t>
      </w:r>
    </w:p>
    <w:p w14:paraId="33754F08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Системы питания: критически важные системы ЦОД обеспечиваются бесперебойными источниками питания (UPS) и резервными генераторами, что позволяет поддерживать работу инфраструктуры даже при отключении внешнего питания. Это особенно важно для предотвращения сбоев в работе серверов и потери данных (Петров, 2023).</w:t>
      </w:r>
    </w:p>
    <w:p w14:paraId="3665B016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lastRenderedPageBreak/>
        <w:t>Охрана периметра: для защиты от вторжений и актов вандализма важно обеспечить безопасное окружение, с использованием ограждений, системы охранных сигнализаций, а также постоянного контроля на входах и выходах (Волков, 2023).</w:t>
      </w:r>
    </w:p>
    <w:p w14:paraId="6D4CA9B0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Логическая безопасность обеспечивает защиту данных и информационных систем, размещенных в ЦОД, от взломов, утечек и несанкционированного доступа. Логическая безопасность включает в себя следующие важнейшие аспекты:</w:t>
      </w:r>
    </w:p>
    <w:p w14:paraId="3116B7F4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Аутентификация и авторизация: для обеспечения защиты от несанкционированного доступа к системам и данным в ЦОД используется многоуровневая система аутентификации. Это включает в себя использование паролей, криптографических ключей и двухфакторной аутентификации. Важнейшим элементом является разграничение прав доступа: сотрудникам предоставляются только те уровни доступа, которые необходимы для выполнения их служебных обязанностей (Петров, 2023).</w:t>
      </w:r>
    </w:p>
    <w:p w14:paraId="4F9BDE96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Мониторинг и аудит: постоянный мониторинг событий, происходящих в ЦОД, и ведение аудита позволяют выявить возможные угрозы на ранних стадиях. Современные системы управления информационной безопасностью (SIEM) позволяют централизованно собирать и анализировать события, возникающие в ЦОД, чтобы оперативно реагировать на потенциальные угрозы (Иванов, 2022).</w:t>
      </w:r>
    </w:p>
    <w:p w14:paraId="29B6FD41" w14:textId="77777777" w:rsidR="00C25BAF" w:rsidRPr="00C25BAF" w:rsidRDefault="00C25BAF" w:rsidP="006857E2">
      <w:pPr>
        <w:pStyle w:val="aa"/>
        <w:numPr>
          <w:ilvl w:val="0"/>
          <w:numId w:val="9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Шифрование данных: данные, которые обрабатываются или передаются в рамках ЦОД, должны быть защищены с помощью криптографических алгоритмов. Это гарантирует, что в случае их перехвата или утечки они останутся защищенными. Шифрование применяется как при передаче данных по сети, так и при их хранении в базе данных или на жестких дисках (Сидоров, 2021).</w:t>
      </w:r>
    </w:p>
    <w:p w14:paraId="6C1E7B81" w14:textId="28C17C72" w:rsidR="00C25BAF" w:rsidRPr="00C25BAF" w:rsidRDefault="00C25BAF" w:rsidP="006857E2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6874FC59" w14:textId="41710F19" w:rsidR="00C25BAF" w:rsidRPr="00F469A2" w:rsidRDefault="00C25BAF" w:rsidP="00F469A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8" w:name="_Toc185595547"/>
      <w:r w:rsidRPr="00F469A2">
        <w:rPr>
          <w:rFonts w:ascii="Times New Roman" w:hAnsi="Times New Roman" w:cs="Times New Roman"/>
          <w:bCs w:val="0"/>
          <w:color w:val="auto"/>
        </w:rPr>
        <w:lastRenderedPageBreak/>
        <w:t>2. Угрозы безопасности в ЦОД</w:t>
      </w:r>
      <w:bookmarkEnd w:id="8"/>
    </w:p>
    <w:p w14:paraId="6B01BF2A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Центры обработки данных подвержены множеству угроз, которые могут исходить как из внешней, так и из внутренней среды. Обеспечение безопасности требует учета широкого спектра угроз и мер по их минимизации.</w:t>
      </w:r>
    </w:p>
    <w:p w14:paraId="3D0FB07C" w14:textId="06D53023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Внешние угрозы</w:t>
      </w:r>
    </w:p>
    <w:p w14:paraId="1DF25333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К внешним угрозам относятся все виды атак и действий, направленных на нарушение нормальной работы ЦОД или кражу данных со стороны злоумышленников, конкурентов или других внешних организаций. Среди наиболее значимых внешних угроз можно выделить:</w:t>
      </w:r>
    </w:p>
    <w:p w14:paraId="746E904F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Кибератаки: Действия хакеров, направленные на взлом серверов, сети, а также на получение доступа к критически важным данным. Применяются различные техники, такие как фишинг, SQL-инъекции, </w:t>
      </w:r>
      <w:proofErr w:type="spellStart"/>
      <w:r w:rsidRPr="00C25BAF">
        <w:rPr>
          <w:rFonts w:ascii="Times New Roman" w:hAnsi="Times New Roman" w:cs="Times New Roman"/>
          <w:b w:val="0"/>
          <w:bCs w:val="0"/>
          <w:color w:val="auto"/>
        </w:rPr>
        <w:t>DDoS</w:t>
      </w:r>
      <w:proofErr w:type="spellEnd"/>
      <w:r w:rsidRPr="00C25BAF">
        <w:rPr>
          <w:rFonts w:ascii="Times New Roman" w:hAnsi="Times New Roman" w:cs="Times New Roman"/>
          <w:b w:val="0"/>
          <w:bCs w:val="0"/>
          <w:color w:val="auto"/>
        </w:rPr>
        <w:t>-атаки и вирусные программы (Сидоров, 2021).</w:t>
      </w:r>
    </w:p>
    <w:p w14:paraId="50A31D29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Физическое проникновение: Попытки несанкционированного доступа в здание ЦОД с целью кражи оборудования или манипулирования системой. Такие угрозы могут быть предотвращены с помощью комплексной системы защиты, включая охрану, системы видеонаблюдения и механизмы контроля доступа (Волков, 2023).</w:t>
      </w:r>
    </w:p>
    <w:p w14:paraId="1CA28E7B" w14:textId="77777777" w:rsid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Теракты: В некоторых регионах могут возникать угрозы террористических актов, направленных на разрушение или повреждение критической инфраструктуры, включая ЦОД. Для предотвращения этих угроз применяются строгие меры безопасности, включая охрану на периметре и соответствующие протоколы реагирования (Иванов, 2022).</w:t>
      </w:r>
    </w:p>
    <w:p w14:paraId="2340BD55" w14:textId="4A3808EA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Внутренние угрозы</w:t>
      </w:r>
    </w:p>
    <w:p w14:paraId="05AC25A6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Внутренние угрозы являются не менее серьезными, чем внешние, и могут исходить от сотрудников ЦОД или партнеров, имеющих доступ к системе. К внутренним угрозам можно отнести:</w:t>
      </w:r>
    </w:p>
    <w:p w14:paraId="382CF486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lastRenderedPageBreak/>
        <w:t>Неправомерный доступ: Сотрудники, имеющие доступ к критической информации, могут злоупотреблять своими полномочиями, что приводит к утечкам данных. Для предотвращения этого необходима жесткая система контроля и регулярные проверки доступа (Петров, 2023).</w:t>
      </w:r>
    </w:p>
    <w:p w14:paraId="2FAD7A65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Ошибка сотрудника: Ошибки, связанные с неправильной настройкой систем, недостаточной квалификацией персонала или несоответствием стандартам безопасности, могут привести к утечке информации или сбоям в работе ЦОД (Иванов, 2022).</w:t>
      </w:r>
    </w:p>
    <w:p w14:paraId="2D3D33A2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Малозаметные угрозы: Вредоносное ПО, устанавливаемое с целью сбора данных или создания уязвимостей в системах, часто трудно выявить, поскольку оно может работать в фоновом режиме и не вызывать подозрений у персонала (Сидоров, 2021).</w:t>
      </w:r>
    </w:p>
    <w:p w14:paraId="1FF29782" w14:textId="0A8F3ECB" w:rsid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2C5B1B9B" w14:textId="77777777" w:rsidR="00C25BAF" w:rsidRPr="00C01B83" w:rsidRDefault="00C25BAF" w:rsidP="006857E2">
      <w:pPr>
        <w:spacing w:line="360" w:lineRule="auto"/>
        <w:ind w:firstLine="567"/>
        <w:jc w:val="both"/>
        <w:rPr>
          <w:lang w:eastAsia="ru-RU"/>
        </w:rPr>
      </w:pPr>
    </w:p>
    <w:p w14:paraId="101B1211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7990DD48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4585FB75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400C8B59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3C4AB8FD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19A78BB8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4BA7C219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7DCE1205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65963AF5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4F60ADA2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4AF1F784" w14:textId="77777777" w:rsidR="006857E2" w:rsidRPr="00C01B83" w:rsidRDefault="006857E2" w:rsidP="006857E2">
      <w:pPr>
        <w:spacing w:line="360" w:lineRule="auto"/>
        <w:ind w:firstLine="567"/>
        <w:jc w:val="both"/>
        <w:rPr>
          <w:lang w:eastAsia="ru-RU"/>
        </w:rPr>
      </w:pPr>
    </w:p>
    <w:p w14:paraId="38AB1EE8" w14:textId="0C7D876A" w:rsidR="00C25BAF" w:rsidRPr="006857E2" w:rsidRDefault="00C25BAF" w:rsidP="00F469A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9" w:name="_Toc185595548"/>
      <w:r w:rsidRPr="006857E2">
        <w:rPr>
          <w:rFonts w:ascii="Times New Roman" w:hAnsi="Times New Roman" w:cs="Times New Roman"/>
          <w:bCs w:val="0"/>
          <w:color w:val="auto"/>
        </w:rPr>
        <w:lastRenderedPageBreak/>
        <w:t>3. Методы обеспечения безопасности ЦОД</w:t>
      </w:r>
      <w:bookmarkEnd w:id="9"/>
    </w:p>
    <w:p w14:paraId="17CD8B77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Для защиты ЦОД от угроз используется широкий набор методов и технологий, направленных на предотвращение как физических, так и логических атак. К числу основных методов относятся:</w:t>
      </w:r>
    </w:p>
    <w:p w14:paraId="436C1E42" w14:textId="22A2F9C2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Защита от физических угроз</w:t>
      </w:r>
    </w:p>
    <w:p w14:paraId="25D1B580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Системы видеонаблюдения и контроля доступа: В ЦОД используются камеры видеонаблюдения, которые обеспечивают круглосуточный мониторинг ситуации на всех этапах — от внешней территории до помещений с оборудованием. В сочетании с системами контроля доступа это позволяет блокировать любые попытки несанкционированного проникновения (Сидоров, 2021).</w:t>
      </w:r>
    </w:p>
    <w:p w14:paraId="792CBC13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Защита от пожаров и природных катастроф: Автоматические системы обнаружения пожара, спринклерные установки, а также системы резервного охлаждения помогают обеспечить безопасность данных в случае возникновения чрезвычайных ситуаций (Петров, 2023).</w:t>
      </w:r>
    </w:p>
    <w:p w14:paraId="4438172B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Резервирование всех критически важных систем</w:t>
      </w:r>
      <w:proofErr w:type="gramStart"/>
      <w:r w:rsidRPr="00C25BAF">
        <w:rPr>
          <w:rFonts w:ascii="Times New Roman" w:hAnsi="Times New Roman" w:cs="Times New Roman"/>
          <w:b w:val="0"/>
          <w:bCs w:val="0"/>
          <w:color w:val="auto"/>
        </w:rPr>
        <w:t>: Включает</w:t>
      </w:r>
      <w:proofErr w:type="gramEnd"/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в себя как резервирование энергии, так и резервирование коммуникаций и оборудования для обеспечения непрерывности работы в случае возникновения аварийных ситуаций (Волков, 2023).</w:t>
      </w:r>
    </w:p>
    <w:p w14:paraId="36DDA69C" w14:textId="1F26A149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Защита от логических угроз</w:t>
      </w:r>
    </w:p>
    <w:p w14:paraId="704D8E47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Шифрование и криптография: Использование передовых криптографических стандартов для защиты данных в ЦОД от утечек и несанкционированного доступа является обязательным для соблюдения стандартов безопасности и конфиденциальности (Сидоров, 2021).</w:t>
      </w:r>
    </w:p>
    <w:p w14:paraId="6A58314D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Интеграция систем мониторинга: Системы мониторинга и предупреждения вторжений играют ключевую роль в предотвращении атак на системы. Эти системы могут автоматически блокировать подозрительные действия и сообщать администратору о возможных угрозах (Петров, 2023).</w:t>
      </w:r>
    </w:p>
    <w:p w14:paraId="54684C62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lastRenderedPageBreak/>
        <w:t>Разграничение прав доступа: Установление четких прав доступа для сотрудников на основе их ролей и задач позволяет минимизировать риски утечек данных и несанкционированных действий (Иванов, 2022).</w:t>
      </w:r>
    </w:p>
    <w:p w14:paraId="40473DA5" w14:textId="2E56C3A2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 xml:space="preserve"> Применение новых технологий в обеспечении безопасности</w:t>
      </w:r>
    </w:p>
    <w:p w14:paraId="0814A7F4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Использование искусственного интеллекта: Современные ЦОД начинают активно использовать технологии машинного обучения и искусственного интеллекта для мониторинга трафика, обнаружения аномалий и автоматической реакции на атаки (Сидоров, 2021).</w:t>
      </w:r>
    </w:p>
    <w:p w14:paraId="1B7BFA49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Блокчейн: Применение блокчейн-технологий позволяет повысить надежность и целостность данных, а также создавать защищенные механизмы для мониторинга и проверки информации (Волков, 2023).</w:t>
      </w:r>
    </w:p>
    <w:p w14:paraId="7E3D704C" w14:textId="312ECB69" w:rsid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51D91303" w14:textId="77777777" w:rsidR="00C25BAF" w:rsidRPr="00C01B83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66768594" w14:textId="77777777" w:rsidR="006857E2" w:rsidRPr="00C01B83" w:rsidRDefault="006857E2" w:rsidP="006857E2">
      <w:pPr>
        <w:rPr>
          <w:lang w:eastAsia="ru-RU"/>
        </w:rPr>
      </w:pPr>
    </w:p>
    <w:p w14:paraId="6BEF760D" w14:textId="77777777" w:rsidR="006857E2" w:rsidRPr="00C01B83" w:rsidRDefault="006857E2" w:rsidP="006857E2">
      <w:pPr>
        <w:rPr>
          <w:lang w:eastAsia="ru-RU"/>
        </w:rPr>
      </w:pPr>
    </w:p>
    <w:p w14:paraId="5C90B127" w14:textId="77777777" w:rsidR="006857E2" w:rsidRPr="00C01B83" w:rsidRDefault="006857E2" w:rsidP="006857E2">
      <w:pPr>
        <w:rPr>
          <w:lang w:eastAsia="ru-RU"/>
        </w:rPr>
      </w:pPr>
    </w:p>
    <w:p w14:paraId="160A1324" w14:textId="1AD28E00" w:rsidR="00C25BAF" w:rsidRPr="00F469A2" w:rsidRDefault="00C25BAF" w:rsidP="00F469A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10" w:name="_Toc185595549"/>
      <w:r w:rsidRPr="00F469A2">
        <w:rPr>
          <w:rFonts w:ascii="Times New Roman" w:hAnsi="Times New Roman" w:cs="Times New Roman"/>
          <w:bCs w:val="0"/>
          <w:color w:val="auto"/>
        </w:rPr>
        <w:lastRenderedPageBreak/>
        <w:t>4. Проблемы и вызовы в обеспечении безопасности ЦОД</w:t>
      </w:r>
      <w:bookmarkEnd w:id="10"/>
    </w:p>
    <w:p w14:paraId="1B8D058D" w14:textId="77777777" w:rsidR="00C25BAF" w:rsidRPr="00C25BAF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Несмотря на применяемые методы защиты, ЦОД сталкиваются с рядом сложных проблем в области безопасности, требующих постоянного совершенствования и адаптации технологий.</w:t>
      </w:r>
    </w:p>
    <w:p w14:paraId="7728209E" w14:textId="77777777" w:rsidR="00C25BAF" w:rsidRPr="00C25BAF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Современные киберугрозы становятся все более сложными, многоуровневыми и трудно обнаруживаемыми. Это требует от организаций регулярного обновления систем безопасности и быстрого реагирования на новые виды атак. Киберугрозы часто используют уязвимости в ПО или человеческий фактор, что усложняет задачу защиты (Иванов, 2022).</w:t>
      </w:r>
    </w:p>
    <w:p w14:paraId="74466125" w14:textId="77777777" w:rsidR="00C25BAF" w:rsidRPr="00C25BAF" w:rsidRDefault="00C25BAF" w:rsidP="006857E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Рост популярности облачных технологий изменяет подходы к обеспечению безопасности ЦОД. Облачные вычисления требуют новых моделей защиты, поскольку данные могут храниться не только на физическом оборудовании, но и в удаленных хранилищах. Это создает дополнительные риски утечек данных и проблемы с управлением доступом (Петров, 2023).</w:t>
      </w:r>
    </w:p>
    <w:p w14:paraId="6F645EE2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Обеспечение безопасности центров обработки данных (ЦОД) – это многогранная задача, связанная с широким спектром угроз и вызовов. Вот ключевые проблемы и вызовы, с которыми сталкиваются компании в этой области:</w:t>
      </w:r>
    </w:p>
    <w:p w14:paraId="7899093F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1. Физическая безопасность</w:t>
      </w:r>
    </w:p>
    <w:p w14:paraId="2204AD8D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Неавторизованный доступ к помещениям, где размещаются серверы.</w:t>
      </w:r>
    </w:p>
    <w:p w14:paraId="2882B0D9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Угрозы от природных факторов (пожары, наводнения, землетрясения).</w:t>
      </w:r>
    </w:p>
    <w:p w14:paraId="38C73845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Недостаточная защита от человеческих ошибок, например, случайное повреждение оборудования.</w:t>
      </w:r>
    </w:p>
    <w:p w14:paraId="4DC674D3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2. Киберугрозы</w:t>
      </w:r>
    </w:p>
    <w:p w14:paraId="517CA09D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Атаки типа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DDoS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>, которые могут парализовать работу ЦОД.</w:t>
      </w:r>
    </w:p>
    <w:p w14:paraId="352A7855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Уязвимости в программном обеспечении и сетевой инфраструктуре.</w:t>
      </w:r>
    </w:p>
    <w:p w14:paraId="395731CA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Атаки на оборудование и прошивки (например, на уровне BIOS или BMC).</w:t>
      </w:r>
    </w:p>
    <w:p w14:paraId="611DF536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3. Проблемы управления доступом</w:t>
      </w:r>
    </w:p>
    <w:p w14:paraId="555508DC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lastRenderedPageBreak/>
        <w:t>Несовершенство систем контроля доступа, позволяющее сотрудникам иметь избыточные привилегии.</w:t>
      </w:r>
    </w:p>
    <w:p w14:paraId="3A41BD82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Угрозы со стороны инсайдеров – сотрудников или партнеров, злоупотребляющих доступом.</w:t>
      </w:r>
    </w:p>
    <w:p w14:paraId="070FF90D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4. Шифрование и защита данных</w:t>
      </w:r>
    </w:p>
    <w:p w14:paraId="0AD20C84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Недостаточное использование современных алгоритмов шифрования.</w:t>
      </w:r>
    </w:p>
    <w:p w14:paraId="3736DE8C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Риск утечки данных из-за недостаточной защиты резервных копий.</w:t>
      </w:r>
    </w:p>
    <w:p w14:paraId="4F047C59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5. Надежность энергоснабжения</w:t>
      </w:r>
    </w:p>
    <w:p w14:paraId="7A2333DA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Угрозы, связанные с перебоями в электроснабжении, что может привести к остановке работы ЦОД.</w:t>
      </w:r>
    </w:p>
    <w:p w14:paraId="33892403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Уязвимости в системах резервного питания.</w:t>
      </w:r>
    </w:p>
    <w:p w14:paraId="2F375DA2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6. Соответствие требованиям и стандартам</w:t>
      </w:r>
    </w:p>
    <w:p w14:paraId="7A0FE1D2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Сложности в выполнении международных стандартов (ISO 27001, PCI DSS, GDPR).</w:t>
      </w:r>
    </w:p>
    <w:p w14:paraId="4E572A8D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Постоянное обновление нормативных требований, особенно в разных странах.</w:t>
      </w:r>
    </w:p>
    <w:p w14:paraId="01084768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7. Сложности в управлении масштабируемостью</w:t>
      </w:r>
    </w:p>
    <w:p w14:paraId="35A80EA3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Быстрое увеличение количества данных создает новые вызовы в управлении и защите.</w:t>
      </w:r>
    </w:p>
    <w:p w14:paraId="0B46635A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Технические ограничения существующей инфраструктуры.</w:t>
      </w:r>
    </w:p>
    <w:p w14:paraId="265E345C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8. Отсутствие квалифицированного персонала</w:t>
      </w:r>
    </w:p>
    <w:p w14:paraId="070B7DE6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Недостаток специалистов по информационной безопасности и управлению ЦОД.</w:t>
      </w:r>
    </w:p>
    <w:p w14:paraId="5EE9972D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Высокая стоимость подготовки кадров.</w:t>
      </w:r>
    </w:p>
    <w:p w14:paraId="42598326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9. Инциденты из-за человеческого фактора</w:t>
      </w:r>
    </w:p>
    <w:p w14:paraId="7F090E8F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Ошибки в конфигурации систем.</w:t>
      </w:r>
    </w:p>
    <w:p w14:paraId="19808846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Невнимательность и небрежность при выполнении процедур.</w:t>
      </w:r>
    </w:p>
    <w:p w14:paraId="72F8B6E0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10. Угрозы, связанные с поставщиками</w:t>
      </w:r>
    </w:p>
    <w:p w14:paraId="4A8C9A39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Уязвимости оборудования, полученного от сторонних производителей.</w:t>
      </w:r>
    </w:p>
    <w:p w14:paraId="0F055773" w14:textId="77777777" w:rsid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Риски, связанные с зависимостью от облачных провайдеров.</w:t>
      </w:r>
    </w:p>
    <w:p w14:paraId="47C05584" w14:textId="77777777" w:rsidR="00932FE0" w:rsidRPr="00932FE0" w:rsidRDefault="00932FE0" w:rsidP="00932FE0">
      <w:pPr>
        <w:pStyle w:val="3"/>
        <w:tabs>
          <w:tab w:val="left" w:pos="1134"/>
        </w:tabs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185595550"/>
      <w:r w:rsidRPr="00932FE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Решения для безопасности ЦОД на рынке:</w:t>
      </w:r>
      <w:bookmarkEnd w:id="11"/>
    </w:p>
    <w:p w14:paraId="389D7634" w14:textId="77777777" w:rsidR="00932FE0" w:rsidRPr="00932FE0" w:rsidRDefault="00932FE0" w:rsidP="00932FE0">
      <w:pPr>
        <w:pStyle w:val="a4"/>
        <w:numPr>
          <w:ilvl w:val="0"/>
          <w:numId w:val="28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Физическая безопасность</w:t>
      </w:r>
      <w:r w:rsidRPr="00932FE0">
        <w:rPr>
          <w:sz w:val="28"/>
          <w:szCs w:val="28"/>
        </w:rPr>
        <w:t>:</w:t>
      </w:r>
    </w:p>
    <w:p w14:paraId="0BCC8D26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Системы контроля доступа (ACS)</w:t>
      </w:r>
      <w:r w:rsidRPr="00932FE0">
        <w:rPr>
          <w:rFonts w:ascii="Times New Roman" w:hAnsi="Times New Roman" w:cs="Times New Roman"/>
          <w:sz w:val="28"/>
          <w:szCs w:val="28"/>
        </w:rPr>
        <w:t>: Устройства и системы для контроля и мониторинга доступа в помещения ЦОД, включая биометрические системы, карточные и PIN-коды, а также многоконтурные системы с многоуровневыми барьерами.</w:t>
      </w:r>
    </w:p>
    <w:p w14:paraId="414F9FA1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Видеонаблюдение и охранные системы</w:t>
      </w:r>
      <w:r w:rsidRPr="00932FE0">
        <w:rPr>
          <w:rFonts w:ascii="Times New Roman" w:hAnsi="Times New Roman" w:cs="Times New Roman"/>
          <w:sz w:val="28"/>
          <w:szCs w:val="28"/>
        </w:rPr>
        <w:t>: Камеры и системы записи для наблюдения за персоналом и оборудованием, а также датчики движения, системы сигнализации.</w:t>
      </w:r>
    </w:p>
    <w:p w14:paraId="26ABBF81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Системы мониторинга климатических условий</w:t>
      </w:r>
      <w:r w:rsidRPr="00932FE0">
        <w:rPr>
          <w:rFonts w:ascii="Times New Roman" w:hAnsi="Times New Roman" w:cs="Times New Roman"/>
          <w:sz w:val="28"/>
          <w:szCs w:val="28"/>
        </w:rPr>
        <w:t>: Датчики температуры, влажности и CO2 для контроля условий работы оборудования.</w:t>
      </w:r>
    </w:p>
    <w:p w14:paraId="25DE6D70" w14:textId="77777777" w:rsidR="00932FE0" w:rsidRPr="00932FE0" w:rsidRDefault="00932FE0" w:rsidP="00932FE0">
      <w:pPr>
        <w:pStyle w:val="a4"/>
        <w:numPr>
          <w:ilvl w:val="0"/>
          <w:numId w:val="28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Сетевые и кибербезопасность</w:t>
      </w:r>
      <w:r w:rsidRPr="00932FE0">
        <w:rPr>
          <w:sz w:val="28"/>
          <w:szCs w:val="28"/>
        </w:rPr>
        <w:t>:</w:t>
      </w:r>
    </w:p>
    <w:p w14:paraId="611936A8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Firewall (межсетевые экраны)</w:t>
      </w:r>
      <w:r w:rsidRPr="00932FE0">
        <w:rPr>
          <w:rFonts w:ascii="Times New Roman" w:hAnsi="Times New Roman" w:cs="Times New Roman"/>
          <w:sz w:val="28"/>
          <w:szCs w:val="28"/>
        </w:rPr>
        <w:t>: Защита от несанкционированного доступа в сети ЦОД, фильтрация трафика по заданным правилам.</w:t>
      </w:r>
    </w:p>
    <w:p w14:paraId="1F52A420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IDS/IPS (системы обнаружения и предотвращения вторжений)</w:t>
      </w:r>
      <w:r w:rsidRPr="00932FE0">
        <w:rPr>
          <w:rFonts w:ascii="Times New Roman" w:hAnsi="Times New Roman" w:cs="Times New Roman"/>
          <w:sz w:val="28"/>
          <w:szCs w:val="28"/>
        </w:rPr>
        <w:t>: Мониторинг и анализ сетевого трафика для выявления и предотвращения атак.</w:t>
      </w:r>
    </w:p>
    <w:p w14:paraId="406F11FA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VPN (виртуальные частные сети)</w:t>
      </w:r>
      <w:r w:rsidRPr="00932FE0">
        <w:rPr>
          <w:rFonts w:ascii="Times New Roman" w:hAnsi="Times New Roman" w:cs="Times New Roman"/>
          <w:sz w:val="28"/>
          <w:szCs w:val="28"/>
        </w:rPr>
        <w:t>: Защита данных при передаче через публичные сети и создание безопасных каналов связи.</w:t>
      </w:r>
    </w:p>
    <w:p w14:paraId="00118010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SIEM-системы</w:t>
      </w:r>
      <w:r w:rsidRPr="00932FE0">
        <w:rPr>
          <w:rFonts w:ascii="Times New Roman" w:hAnsi="Times New Roman" w:cs="Times New Roman"/>
          <w:sz w:val="28"/>
          <w:szCs w:val="28"/>
        </w:rPr>
        <w:t>: Системы мониторинга безопасности, которые собирают и анализируют логи, выявляют аномалии и возможные угрозы.</w:t>
      </w:r>
    </w:p>
    <w:p w14:paraId="3A6A89EE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Шифрование данных</w:t>
      </w:r>
      <w:r w:rsidRPr="00932FE0">
        <w:rPr>
          <w:rFonts w:ascii="Times New Roman" w:hAnsi="Times New Roman" w:cs="Times New Roman"/>
          <w:sz w:val="28"/>
          <w:szCs w:val="28"/>
        </w:rPr>
        <w:t>: Применение алгоритмов шифрования на уровне хранения данных, передачи данных и резервных копий.</w:t>
      </w:r>
    </w:p>
    <w:p w14:paraId="243A3812" w14:textId="77777777" w:rsidR="00932FE0" w:rsidRPr="00932FE0" w:rsidRDefault="00932FE0" w:rsidP="00932FE0">
      <w:pPr>
        <w:pStyle w:val="a4"/>
        <w:numPr>
          <w:ilvl w:val="0"/>
          <w:numId w:val="28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Управление доступом и аутентификация</w:t>
      </w:r>
      <w:r w:rsidRPr="00932FE0">
        <w:rPr>
          <w:sz w:val="28"/>
          <w:szCs w:val="28"/>
        </w:rPr>
        <w:t>:</w:t>
      </w:r>
    </w:p>
    <w:p w14:paraId="6885CC06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Многофакторная аутентификация (MFA)</w:t>
      </w:r>
      <w:r w:rsidRPr="00932FE0">
        <w:rPr>
          <w:rFonts w:ascii="Times New Roman" w:hAnsi="Times New Roman" w:cs="Times New Roman"/>
          <w:sz w:val="28"/>
          <w:szCs w:val="28"/>
        </w:rPr>
        <w:t>: Использование нескольких факторов (пароль + отпечаток пальца, код по SMS и т.д.) для подтверждения доступа.</w:t>
      </w:r>
    </w:p>
    <w:p w14:paraId="6FF0F8F0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Управление привилегиями</w:t>
      </w:r>
      <w:r w:rsidRPr="00932FE0">
        <w:rPr>
          <w:rFonts w:ascii="Times New Roman" w:hAnsi="Times New Roman" w:cs="Times New Roman"/>
          <w:sz w:val="28"/>
          <w:szCs w:val="28"/>
        </w:rPr>
        <w:t>: Решения для назначения прав доступа и мониторинга активности пользователей, предотвращение использования избыточных прав.</w:t>
      </w:r>
    </w:p>
    <w:p w14:paraId="0A8B0B92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Zero Trust Architecture (ZTA)</w:t>
      </w:r>
      <w:r w:rsidRPr="00932FE0">
        <w:rPr>
          <w:rFonts w:ascii="Times New Roman" w:hAnsi="Times New Roman" w:cs="Times New Roman"/>
          <w:sz w:val="28"/>
          <w:szCs w:val="28"/>
        </w:rPr>
        <w:t>: Модели безопасности, при которых доступ к ресурсам предоставляется только после проверки на каждом уровне, независимо от местоположения пользователя.</w:t>
      </w:r>
    </w:p>
    <w:p w14:paraId="1347A799" w14:textId="77777777" w:rsidR="00932FE0" w:rsidRPr="00932FE0" w:rsidRDefault="00932FE0" w:rsidP="00932FE0">
      <w:pPr>
        <w:pStyle w:val="a4"/>
        <w:numPr>
          <w:ilvl w:val="0"/>
          <w:numId w:val="28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Резервное копирование и восстановление данных</w:t>
      </w:r>
      <w:r w:rsidRPr="00932FE0">
        <w:rPr>
          <w:sz w:val="28"/>
          <w:szCs w:val="28"/>
        </w:rPr>
        <w:t>:</w:t>
      </w:r>
    </w:p>
    <w:p w14:paraId="3EF55DF7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Решения для резервного копирования</w:t>
      </w:r>
      <w:r w:rsidRPr="00932FE0">
        <w:rPr>
          <w:rFonts w:ascii="Times New Roman" w:hAnsi="Times New Roman" w:cs="Times New Roman"/>
          <w:sz w:val="28"/>
          <w:szCs w:val="28"/>
        </w:rPr>
        <w:t>: Системы для создания резервных копий и обеспечения восстановления данных в случае сбоев.</w:t>
      </w:r>
    </w:p>
    <w:p w14:paraId="6622AE36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Disaster</w:t>
      </w:r>
      <w:proofErr w:type="spellEnd"/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Recovery (DR)</w:t>
      </w:r>
      <w:r w:rsidRPr="00932FE0">
        <w:rPr>
          <w:rFonts w:ascii="Times New Roman" w:hAnsi="Times New Roman" w:cs="Times New Roman"/>
          <w:sz w:val="28"/>
          <w:szCs w:val="28"/>
        </w:rPr>
        <w:t>: Планы и решения для восстановления работы ЦОД после катастроф, включая географически распределенные резервные копии и репликацию данных.</w:t>
      </w:r>
    </w:p>
    <w:p w14:paraId="5B823385" w14:textId="77777777" w:rsidR="00932FE0" w:rsidRPr="00932FE0" w:rsidRDefault="00932FE0" w:rsidP="00932FE0">
      <w:pPr>
        <w:pStyle w:val="a4"/>
        <w:numPr>
          <w:ilvl w:val="0"/>
          <w:numId w:val="28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Управление рисками и инцидентами</w:t>
      </w:r>
      <w:r w:rsidRPr="00932FE0">
        <w:rPr>
          <w:sz w:val="28"/>
          <w:szCs w:val="28"/>
        </w:rPr>
        <w:t>:</w:t>
      </w:r>
    </w:p>
    <w:p w14:paraId="2CFF505B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Решения для управления инцидентами безопасности</w:t>
      </w:r>
      <w:r w:rsidRPr="00932FE0">
        <w:rPr>
          <w:rFonts w:ascii="Times New Roman" w:hAnsi="Times New Roman" w:cs="Times New Roman"/>
          <w:sz w:val="28"/>
          <w:szCs w:val="28"/>
        </w:rPr>
        <w:t>: ПО для регистрации, отслеживания и анализа инцидентов, а также автоматизированное реагирование на угрозы.</w:t>
      </w:r>
    </w:p>
    <w:p w14:paraId="59BA8122" w14:textId="77777777" w:rsidR="00932FE0" w:rsidRPr="00932FE0" w:rsidRDefault="00932FE0" w:rsidP="00932FE0">
      <w:pPr>
        <w:numPr>
          <w:ilvl w:val="1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Инструменты анализа уязвимостей</w:t>
      </w:r>
      <w:r w:rsidRPr="00932FE0">
        <w:rPr>
          <w:rFonts w:ascii="Times New Roman" w:hAnsi="Times New Roman" w:cs="Times New Roman"/>
          <w:sz w:val="28"/>
          <w:szCs w:val="28"/>
        </w:rPr>
        <w:t>: Решения для оценки уязвимости системы и обнаружения слабых мест, которые могут быть использованы злоумышленниками.</w:t>
      </w:r>
    </w:p>
    <w:p w14:paraId="62F8D987" w14:textId="77777777" w:rsidR="00932FE0" w:rsidRPr="00932FE0" w:rsidRDefault="00932FE0" w:rsidP="00932FE0">
      <w:pPr>
        <w:pStyle w:val="3"/>
        <w:tabs>
          <w:tab w:val="left" w:pos="1134"/>
        </w:tabs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85595551"/>
      <w:r w:rsidRPr="00932FE0">
        <w:rPr>
          <w:rFonts w:ascii="Times New Roman" w:hAnsi="Times New Roman" w:cs="Times New Roman"/>
          <w:b w:val="0"/>
          <w:color w:val="auto"/>
          <w:sz w:val="28"/>
          <w:szCs w:val="28"/>
        </w:rPr>
        <w:t>Требования по безопасности для ЦОД:</w:t>
      </w:r>
      <w:bookmarkEnd w:id="12"/>
    </w:p>
    <w:p w14:paraId="7FBE0A9F" w14:textId="77777777" w:rsidR="00932FE0" w:rsidRPr="00932FE0" w:rsidRDefault="00932FE0" w:rsidP="00932FE0">
      <w:pPr>
        <w:pStyle w:val="a4"/>
        <w:numPr>
          <w:ilvl w:val="0"/>
          <w:numId w:val="29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Физическая безопасность</w:t>
      </w:r>
      <w:r w:rsidRPr="00932FE0">
        <w:rPr>
          <w:sz w:val="28"/>
          <w:szCs w:val="28"/>
        </w:rPr>
        <w:t>:</w:t>
      </w:r>
    </w:p>
    <w:p w14:paraId="38AA7C42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Защита от несанкционированного доступа</w:t>
      </w:r>
      <w:r w:rsidRPr="00932FE0">
        <w:rPr>
          <w:rFonts w:ascii="Times New Roman" w:hAnsi="Times New Roman" w:cs="Times New Roman"/>
          <w:sz w:val="28"/>
          <w:szCs w:val="28"/>
        </w:rPr>
        <w:t>: Установление четких правил и контроля за доступом к критической инфраструктуре (например, с использованием видеонаблюдения, биометрии, снаряжений безопасности).</w:t>
      </w:r>
    </w:p>
    <w:p w14:paraId="7F6DCB9C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Энергоснабжение и резервирование</w:t>
      </w:r>
      <w:r w:rsidRPr="00932FE0">
        <w:rPr>
          <w:rFonts w:ascii="Times New Roman" w:hAnsi="Times New Roman" w:cs="Times New Roman"/>
          <w:sz w:val="28"/>
          <w:szCs w:val="28"/>
        </w:rPr>
        <w:t>: Требования к бесперебойной работе электропитания (например, использование ИБП и генераторов), а также защита от природных катастроф (землетрясений, наводнений).</w:t>
      </w:r>
    </w:p>
    <w:p w14:paraId="3229257F" w14:textId="77777777" w:rsidR="00932FE0" w:rsidRPr="00932FE0" w:rsidRDefault="00932FE0" w:rsidP="00932FE0">
      <w:pPr>
        <w:pStyle w:val="a4"/>
        <w:numPr>
          <w:ilvl w:val="0"/>
          <w:numId w:val="29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Кибербезопасность</w:t>
      </w:r>
      <w:r w:rsidRPr="00932FE0">
        <w:rPr>
          <w:sz w:val="28"/>
          <w:szCs w:val="28"/>
        </w:rPr>
        <w:t>:</w:t>
      </w:r>
    </w:p>
    <w:p w14:paraId="6F903C7F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Шифрование данных</w:t>
      </w:r>
      <w:r w:rsidRPr="00932FE0">
        <w:rPr>
          <w:rFonts w:ascii="Times New Roman" w:hAnsi="Times New Roman" w:cs="Times New Roman"/>
          <w:sz w:val="28"/>
          <w:szCs w:val="28"/>
        </w:rPr>
        <w:t>: Требования к защите данных как в процессе хранения, так и при передаче, включая использование современных алгоритмов шифрования.</w:t>
      </w:r>
    </w:p>
    <w:p w14:paraId="0B6DB94B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Управление доступом</w:t>
      </w:r>
      <w:r w:rsidRPr="00932FE0">
        <w:rPr>
          <w:rFonts w:ascii="Times New Roman" w:hAnsi="Times New Roman" w:cs="Times New Roman"/>
          <w:sz w:val="28"/>
          <w:szCs w:val="28"/>
        </w:rPr>
        <w:t>: Политики, регулирующие права доступа пользователей и систем, включая минимизацию избыточных привилегий.</w:t>
      </w:r>
    </w:p>
    <w:p w14:paraId="0B6A2E1E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Мониторинг и аудит</w:t>
      </w:r>
      <w:r w:rsidRPr="00932FE0">
        <w:rPr>
          <w:rFonts w:ascii="Times New Roman" w:hAnsi="Times New Roman" w:cs="Times New Roman"/>
          <w:sz w:val="28"/>
          <w:szCs w:val="28"/>
        </w:rPr>
        <w:t>: Регулярный аудит безопасности, отслеживание активности пользователей и анализ логов для предотвращения инцидентов.</w:t>
      </w:r>
    </w:p>
    <w:p w14:paraId="0377ED66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Инцидент-менеджмент</w:t>
      </w:r>
      <w:r w:rsidRPr="00932FE0">
        <w:rPr>
          <w:rFonts w:ascii="Times New Roman" w:hAnsi="Times New Roman" w:cs="Times New Roman"/>
          <w:sz w:val="28"/>
          <w:szCs w:val="28"/>
        </w:rPr>
        <w:t>: Четкие процедуры для регистрации, анализа и реагирования на инциденты, включая возможность быстрого восстановления после атак.</w:t>
      </w:r>
    </w:p>
    <w:p w14:paraId="2ADB13E2" w14:textId="77777777" w:rsidR="00932FE0" w:rsidRPr="00932FE0" w:rsidRDefault="00932FE0" w:rsidP="00932FE0">
      <w:pPr>
        <w:pStyle w:val="a4"/>
        <w:numPr>
          <w:ilvl w:val="0"/>
          <w:numId w:val="29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Стандарты и нормативы безопасности</w:t>
      </w:r>
      <w:r w:rsidRPr="00932FE0">
        <w:rPr>
          <w:sz w:val="28"/>
          <w:szCs w:val="28"/>
        </w:rPr>
        <w:t>:</w:t>
      </w:r>
    </w:p>
    <w:p w14:paraId="319696ED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ISO/IEC 27001</w:t>
      </w:r>
      <w:r w:rsidRPr="00932FE0">
        <w:rPr>
          <w:rFonts w:ascii="Times New Roman" w:hAnsi="Times New Roman" w:cs="Times New Roman"/>
          <w:sz w:val="28"/>
          <w:szCs w:val="28"/>
        </w:rPr>
        <w:t>: Международный стандарт по управлению информационной безопасностью, который описывает требования к системе управления информационной безопасностью (ISMS).</w:t>
      </w:r>
    </w:p>
    <w:p w14:paraId="7928C30F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PCI DSS</w:t>
      </w:r>
      <w:r w:rsidRPr="00932FE0">
        <w:rPr>
          <w:rFonts w:ascii="Times New Roman" w:hAnsi="Times New Roman" w:cs="Times New Roman"/>
          <w:sz w:val="28"/>
          <w:szCs w:val="28"/>
        </w:rPr>
        <w:t>: Стандарт безопасности данных платежных карт, регламентирующий требования безопасности для хранения, обработки и передачи данных карт.</w:t>
      </w:r>
    </w:p>
    <w:p w14:paraId="2BD002CC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GDPR (General Data Protection </w:t>
      </w:r>
      <w:proofErr w:type="spellStart"/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Regulation</w:t>
      </w:r>
      <w:proofErr w:type="spellEnd"/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Pr="00932FE0">
        <w:rPr>
          <w:rFonts w:ascii="Times New Roman" w:hAnsi="Times New Roman" w:cs="Times New Roman"/>
          <w:sz w:val="28"/>
          <w:szCs w:val="28"/>
        </w:rPr>
        <w:t>: Европейский стандарт по защите персональных данных, который накладывает обязательства на компании по обработке и защите данных пользователей.</w:t>
      </w:r>
    </w:p>
    <w:p w14:paraId="660818C2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SOC 2</w:t>
      </w:r>
      <w:r w:rsidRPr="00932FE0">
        <w:rPr>
          <w:rFonts w:ascii="Times New Roman" w:hAnsi="Times New Roman" w:cs="Times New Roman"/>
          <w:sz w:val="28"/>
          <w:szCs w:val="28"/>
        </w:rPr>
        <w:t>: Стандарт для оценки и сертификации мер безопасности в организациях, работающих с облачными сервисами и данными клиентов.</w:t>
      </w:r>
    </w:p>
    <w:p w14:paraId="5FAAC3B5" w14:textId="77777777" w:rsidR="00932FE0" w:rsidRPr="00932FE0" w:rsidRDefault="00932FE0" w:rsidP="00932FE0">
      <w:pPr>
        <w:pStyle w:val="a4"/>
        <w:numPr>
          <w:ilvl w:val="0"/>
          <w:numId w:val="29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Управление рисками</w:t>
      </w:r>
      <w:r w:rsidRPr="00932FE0">
        <w:rPr>
          <w:sz w:val="28"/>
          <w:szCs w:val="28"/>
        </w:rPr>
        <w:t>:</w:t>
      </w:r>
    </w:p>
    <w:p w14:paraId="3522F2E9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Оценка рисков</w:t>
      </w:r>
      <w:r w:rsidRPr="00932FE0">
        <w:rPr>
          <w:rFonts w:ascii="Times New Roman" w:hAnsi="Times New Roman" w:cs="Times New Roman"/>
          <w:sz w:val="28"/>
          <w:szCs w:val="28"/>
        </w:rPr>
        <w:t>: Идентификация угроз и уязвимостей, анализ их воздействия на организацию, а также разработка планов по снижению рисков.</w:t>
      </w:r>
    </w:p>
    <w:p w14:paraId="18CDADA9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Резервное копирование и восстановление</w:t>
      </w:r>
      <w:r w:rsidRPr="00932FE0">
        <w:rPr>
          <w:rFonts w:ascii="Times New Roman" w:hAnsi="Times New Roman" w:cs="Times New Roman"/>
          <w:sz w:val="28"/>
          <w:szCs w:val="28"/>
        </w:rPr>
        <w:t>: Обеспечение регулярных резервных копий критической информации и наличие планов восстановления после сбоев.</w:t>
      </w:r>
    </w:p>
    <w:p w14:paraId="258BFE25" w14:textId="77777777" w:rsidR="00932FE0" w:rsidRPr="00932FE0" w:rsidRDefault="00932FE0" w:rsidP="00932FE0">
      <w:pPr>
        <w:pStyle w:val="a4"/>
        <w:numPr>
          <w:ilvl w:val="0"/>
          <w:numId w:val="29"/>
        </w:numPr>
        <w:tabs>
          <w:tab w:val="left" w:pos="1134"/>
        </w:tabs>
        <w:spacing w:before="0" w:beforeAutospacing="0" w:line="360" w:lineRule="auto"/>
        <w:ind w:left="0" w:firstLine="567"/>
        <w:jc w:val="both"/>
        <w:rPr>
          <w:sz w:val="28"/>
          <w:szCs w:val="28"/>
        </w:rPr>
      </w:pPr>
      <w:r w:rsidRPr="00932FE0">
        <w:rPr>
          <w:rStyle w:val="a3"/>
          <w:b w:val="0"/>
          <w:sz w:val="28"/>
          <w:szCs w:val="28"/>
        </w:rPr>
        <w:t>Правовые и нормативные требования</w:t>
      </w:r>
      <w:r w:rsidRPr="00932FE0">
        <w:rPr>
          <w:sz w:val="28"/>
          <w:szCs w:val="28"/>
        </w:rPr>
        <w:t>:</w:t>
      </w:r>
    </w:p>
    <w:p w14:paraId="06A18B71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t>Законодательные нормы</w:t>
      </w:r>
      <w:r w:rsidRPr="00932FE0">
        <w:rPr>
          <w:rFonts w:ascii="Times New Roman" w:hAnsi="Times New Roman" w:cs="Times New Roman"/>
          <w:sz w:val="28"/>
          <w:szCs w:val="28"/>
        </w:rPr>
        <w:t>: Соблюдение законодательства в области защиты персональных данных, а также соблюдение других отраслевых нормативов.</w:t>
      </w:r>
    </w:p>
    <w:p w14:paraId="7E6F11CA" w14:textId="77777777" w:rsidR="00932FE0" w:rsidRPr="00932FE0" w:rsidRDefault="00932FE0" w:rsidP="00932FE0">
      <w:pPr>
        <w:numPr>
          <w:ilvl w:val="1"/>
          <w:numId w:val="29"/>
        </w:numPr>
        <w:tabs>
          <w:tab w:val="left" w:pos="1134"/>
        </w:tabs>
        <w:spacing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E0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Проверки соответствия стандартам</w:t>
      </w:r>
      <w:r w:rsidRPr="00932FE0">
        <w:rPr>
          <w:rFonts w:ascii="Times New Roman" w:hAnsi="Times New Roman" w:cs="Times New Roman"/>
          <w:sz w:val="28"/>
          <w:szCs w:val="28"/>
        </w:rPr>
        <w:t>: Периодическое проведение проверок на соответствие требованиям безопасности (например, через аудиты или сертификационные процессы).</w:t>
      </w:r>
    </w:p>
    <w:p w14:paraId="060A64E1" w14:textId="77777777" w:rsidR="00932FE0" w:rsidRPr="00932FE0" w:rsidRDefault="00932FE0" w:rsidP="00932FE0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32FE0">
        <w:rPr>
          <w:sz w:val="28"/>
          <w:szCs w:val="28"/>
        </w:rPr>
        <w:t>В целом, требования по безопасности ЦОД охватывают широкий спектр аспектов: от физической безопасности и управления доступом до киберзащиты и соответствия нормативным стандартам. Интеграция этих решений и стандартов позволяет обеспечить защиту как инфраструктуры, так и данных, хранящихся в ЦОД.</w:t>
      </w:r>
    </w:p>
    <w:p w14:paraId="5AF888FA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Для решения этих проблем организации применяют комплексный подход: от внедрения современных технологий (например, SIEM-систем и Zero Trust Architecture) до проведения регулярного обучения сотрудников и разработки стратегий восстановления после инцидентов.</w:t>
      </w:r>
    </w:p>
    <w:p w14:paraId="4B09BBFB" w14:textId="1D2D4CF1" w:rsidR="00C25BAF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48F531C8" w14:textId="77777777" w:rsidR="00C25BAF" w:rsidRPr="00932FE0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36E8CC9B" w14:textId="77777777" w:rsidR="006857E2" w:rsidRPr="00932FE0" w:rsidRDefault="006857E2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1BFE341F" w14:textId="77777777" w:rsidR="006857E2" w:rsidRPr="00932FE0" w:rsidRDefault="006857E2" w:rsidP="006857E2">
      <w:pPr>
        <w:rPr>
          <w:lang w:eastAsia="ru-RU"/>
        </w:rPr>
      </w:pPr>
    </w:p>
    <w:p w14:paraId="4F7D699E" w14:textId="3C5C2087" w:rsidR="00C25BAF" w:rsidRPr="00C25BAF" w:rsidRDefault="00C25BAF" w:rsidP="00F469A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bookmarkStart w:id="13" w:name="_Toc185595552"/>
      <w:r w:rsidRPr="00C25BAF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3"/>
    </w:p>
    <w:p w14:paraId="1949BFA6" w14:textId="77777777" w:rsidR="00C25BAF" w:rsidRPr="00C25BAF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25BAF">
        <w:rPr>
          <w:rFonts w:ascii="Times New Roman" w:hAnsi="Times New Roman" w:cs="Times New Roman"/>
          <w:b w:val="0"/>
          <w:bCs w:val="0"/>
          <w:color w:val="auto"/>
        </w:rPr>
        <w:t>Обеспечение безопасности центров обработки данных является важнейшей задачей для всех организаций, работающих с конфиденциальной информацией и критической инфраструктурой. Комплексный подход к защите данных, включая физическую и логическую безопасность, является основой надежности ЦОД. Современные угрозы требуют использования новейших технологий и постоянного обновления мер безопасности, что позволяет обеспечить защиту на должном уровне.</w:t>
      </w:r>
    </w:p>
    <w:p w14:paraId="119FA0C4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Заключение по вопросам безопасности центров обработки данных (ЦОД) подчеркивает важность комплексного подхода к защите информации и инфраструктуры. Современные угрозы требуют постоянного обновления технологий безопасности, улучшения процессов и грамотного управления доступом. Важно учитывать как физические, так и киберугрозы, включая риски, связанные с поставщиками и внутренними пользователями.</w:t>
      </w:r>
    </w:p>
    <w:p w14:paraId="33E72E42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Для обеспечения надежности ЦОД необходимо интегрировать системы мониторинга и защиты, такие как шифрование данных, системы управления доступом и антивирусные решения, а также своевременно реагировать на угрозы и инциденты. Большую роль играют стандарты безопасности, соответствие которым помогает обеспечить защиту данных и выполнение требований законодательства.</w:t>
      </w:r>
    </w:p>
    <w:p w14:paraId="46E67683" w14:textId="77777777" w:rsidR="00932FE0" w:rsidRPr="00932FE0" w:rsidRDefault="00932FE0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Не менее важным является развитие и обучение кадров, так как недостаток квалифицированных специалистов по безопасности может стать серьезным препятствием для эффективного функционирования ЦОД. В целом, для защиты инфраструктуры и данных важно сочетание технологий, процессов и человеческого фактора, что позволяет минимизировать риски и гарантировать стабильную работу центров обработки данных.</w:t>
      </w:r>
    </w:p>
    <w:p w14:paraId="3D49F056" w14:textId="59C0BC32" w:rsidR="00C25BAF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7F8EF5CA" w14:textId="77777777" w:rsidR="00C25BAF" w:rsidRPr="00932FE0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606A1A92" w14:textId="77777777" w:rsidR="00C25BAF" w:rsidRPr="00932FE0" w:rsidRDefault="00C25BAF" w:rsidP="00932FE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0D0DE3BB" w14:textId="77777777" w:rsidR="00C25BAF" w:rsidRDefault="00C25BAF" w:rsidP="006857E2">
      <w:pPr>
        <w:spacing w:line="360" w:lineRule="auto"/>
        <w:ind w:firstLine="567"/>
        <w:jc w:val="both"/>
        <w:rPr>
          <w:lang w:eastAsia="ru-RU"/>
        </w:rPr>
      </w:pPr>
    </w:p>
    <w:p w14:paraId="5895F373" w14:textId="49BFA7C9" w:rsidR="00C25BAF" w:rsidRDefault="00C25BAF" w:rsidP="00C01B83">
      <w:pPr>
        <w:pStyle w:val="aa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color w:val="auto"/>
        </w:rPr>
      </w:pPr>
      <w:bookmarkStart w:id="14" w:name="_Toc185595553"/>
      <w:r w:rsidRPr="00C25BAF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4"/>
    </w:p>
    <w:p w14:paraId="0304B179" w14:textId="77777777" w:rsidR="00932FE0" w:rsidRPr="00932FE0" w:rsidRDefault="00932FE0" w:rsidP="00932FE0">
      <w:pPr>
        <w:rPr>
          <w:lang w:eastAsia="ru-RU"/>
        </w:rPr>
      </w:pPr>
    </w:p>
    <w:p w14:paraId="10F025E5" w14:textId="7B9623DF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Михайлов, В. Г. (2018). Основы информационной безопасности в информационных системах. М.: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Юрайт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67EA6D93" w14:textId="49EB2390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Шмидт, Д. (2017). Информационная безопасность: Теория и практика защиты данных. СПб.: Питер.</w:t>
      </w:r>
    </w:p>
    <w:p w14:paraId="277A80C3" w14:textId="5CC02766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Цыганков, А. А. (2019). Безопасность центров обработки данных: технологии, подходы, практические решения. М.: Наука.</w:t>
      </w:r>
    </w:p>
    <w:p w14:paraId="21AA82F2" w14:textId="52B456F6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01B83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Sammons, J. (2012). The Basics of Information Security: Understanding the Fundamentals of InfoSec in Theory and Practice. </w:t>
      </w:r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Boston: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Elsevier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256E4A0B" w14:textId="6B78EC36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01B83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ISO/IEC 27001:2013. Information security management systems — Requirements. </w:t>
      </w:r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International Organization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for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Standardization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131B5074" w14:textId="190AD373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>Ефимова, И. С. (2020). Управление рисками и безопасность информационных систем. М.: Бизнес-Пресса.</w:t>
      </w:r>
    </w:p>
    <w:p w14:paraId="19EA3E6C" w14:textId="4F5E91C2" w:rsidR="00932FE0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01B83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Mell, P. &amp; Grance, T. (2011). The NIST Definition of Cloud Computing. </w:t>
      </w:r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National Institute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of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 Standards </w:t>
      </w:r>
      <w:proofErr w:type="spellStart"/>
      <w:r w:rsidRPr="00932FE0">
        <w:rPr>
          <w:rFonts w:ascii="Times New Roman" w:hAnsi="Times New Roman" w:cs="Times New Roman"/>
          <w:b w:val="0"/>
          <w:bCs w:val="0"/>
          <w:color w:val="auto"/>
        </w:rPr>
        <w:t>and</w:t>
      </w:r>
      <w:proofErr w:type="spellEnd"/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 Technology.</w:t>
      </w:r>
    </w:p>
    <w:p w14:paraId="33B67504" w14:textId="7A0A950B" w:rsidR="008E246A" w:rsidRPr="00932FE0" w:rsidRDefault="00932FE0" w:rsidP="00932FE0">
      <w:pPr>
        <w:pStyle w:val="aa"/>
        <w:numPr>
          <w:ilvl w:val="0"/>
          <w:numId w:val="27"/>
        </w:numPr>
        <w:spacing w:before="0" w:line="36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32FE0">
        <w:rPr>
          <w:rFonts w:ascii="Times New Roman" w:hAnsi="Times New Roman" w:cs="Times New Roman"/>
          <w:b w:val="0"/>
          <w:bCs w:val="0"/>
          <w:color w:val="auto"/>
        </w:rPr>
        <w:t xml:space="preserve">КонсультантПлюс. (2023). Обеспечение безопасности в информационных системах: стандарты и нормативы. </w:t>
      </w:r>
    </w:p>
    <w:sectPr w:rsidR="008E246A" w:rsidRPr="00932FE0" w:rsidSect="008433F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F490" w14:textId="77777777" w:rsidR="004949B8" w:rsidRDefault="004949B8" w:rsidP="008433F8">
      <w:pPr>
        <w:spacing w:after="0" w:line="240" w:lineRule="auto"/>
      </w:pPr>
      <w:r>
        <w:separator/>
      </w:r>
    </w:p>
  </w:endnote>
  <w:endnote w:type="continuationSeparator" w:id="0">
    <w:p w14:paraId="3B7949A0" w14:textId="77777777" w:rsidR="004949B8" w:rsidRDefault="004949B8" w:rsidP="0084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6536"/>
      <w:docPartObj>
        <w:docPartGallery w:val="Page Numbers (Bottom of Page)"/>
        <w:docPartUnique/>
      </w:docPartObj>
    </w:sdtPr>
    <w:sdtContent>
      <w:p w14:paraId="33B675B0" w14:textId="77777777" w:rsidR="008433F8" w:rsidRDefault="008433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586">
          <w:rPr>
            <w:noProof/>
          </w:rPr>
          <w:t>17</w:t>
        </w:r>
        <w:r>
          <w:fldChar w:fldCharType="end"/>
        </w:r>
      </w:p>
    </w:sdtContent>
  </w:sdt>
  <w:p w14:paraId="33B675B1" w14:textId="77777777" w:rsidR="008433F8" w:rsidRDefault="008433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713A" w14:textId="77777777" w:rsidR="004949B8" w:rsidRDefault="004949B8" w:rsidP="008433F8">
      <w:pPr>
        <w:spacing w:after="0" w:line="240" w:lineRule="auto"/>
      </w:pPr>
      <w:r>
        <w:separator/>
      </w:r>
    </w:p>
  </w:footnote>
  <w:footnote w:type="continuationSeparator" w:id="0">
    <w:p w14:paraId="181C9044" w14:textId="77777777" w:rsidR="004949B8" w:rsidRDefault="004949B8" w:rsidP="0084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B6A"/>
    <w:multiLevelType w:val="hybridMultilevel"/>
    <w:tmpl w:val="9A089C50"/>
    <w:lvl w:ilvl="0" w:tplc="B03EB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7644A"/>
    <w:multiLevelType w:val="multilevel"/>
    <w:tmpl w:val="8A6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E675C"/>
    <w:multiLevelType w:val="multilevel"/>
    <w:tmpl w:val="EE0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65BD"/>
    <w:multiLevelType w:val="hybridMultilevel"/>
    <w:tmpl w:val="7B701DB0"/>
    <w:lvl w:ilvl="0" w:tplc="3350D4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4957B7"/>
    <w:multiLevelType w:val="multilevel"/>
    <w:tmpl w:val="882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D235F"/>
    <w:multiLevelType w:val="multilevel"/>
    <w:tmpl w:val="6A56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0357A"/>
    <w:multiLevelType w:val="multilevel"/>
    <w:tmpl w:val="874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7475E2"/>
    <w:multiLevelType w:val="multilevel"/>
    <w:tmpl w:val="638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A5092"/>
    <w:multiLevelType w:val="multilevel"/>
    <w:tmpl w:val="8CF4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23A1A"/>
    <w:multiLevelType w:val="hybridMultilevel"/>
    <w:tmpl w:val="503A3210"/>
    <w:lvl w:ilvl="0" w:tplc="3350D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E5D66"/>
    <w:multiLevelType w:val="multilevel"/>
    <w:tmpl w:val="C8B4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01467"/>
    <w:multiLevelType w:val="multilevel"/>
    <w:tmpl w:val="CC4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D67D9"/>
    <w:multiLevelType w:val="multilevel"/>
    <w:tmpl w:val="8AA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85391"/>
    <w:multiLevelType w:val="multilevel"/>
    <w:tmpl w:val="65E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93EE8"/>
    <w:multiLevelType w:val="multilevel"/>
    <w:tmpl w:val="F07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875E1"/>
    <w:multiLevelType w:val="multilevel"/>
    <w:tmpl w:val="1D00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E4808"/>
    <w:multiLevelType w:val="multilevel"/>
    <w:tmpl w:val="48F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04D02"/>
    <w:multiLevelType w:val="multilevel"/>
    <w:tmpl w:val="F990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377E7"/>
    <w:multiLevelType w:val="hybridMultilevel"/>
    <w:tmpl w:val="41F4AE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2C170C7"/>
    <w:multiLevelType w:val="multilevel"/>
    <w:tmpl w:val="8036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E4A44"/>
    <w:multiLevelType w:val="multilevel"/>
    <w:tmpl w:val="B2A0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907238"/>
    <w:multiLevelType w:val="multilevel"/>
    <w:tmpl w:val="273A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E5C08"/>
    <w:multiLevelType w:val="multilevel"/>
    <w:tmpl w:val="B3B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5B4311"/>
    <w:multiLevelType w:val="multilevel"/>
    <w:tmpl w:val="30C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D6B51"/>
    <w:multiLevelType w:val="multilevel"/>
    <w:tmpl w:val="A15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1834A7"/>
    <w:multiLevelType w:val="multilevel"/>
    <w:tmpl w:val="3AD6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742D3"/>
    <w:multiLevelType w:val="multilevel"/>
    <w:tmpl w:val="CA1A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FB18DC"/>
    <w:multiLevelType w:val="multilevel"/>
    <w:tmpl w:val="C5F4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F7375"/>
    <w:multiLevelType w:val="multilevel"/>
    <w:tmpl w:val="41E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953C6"/>
    <w:multiLevelType w:val="multilevel"/>
    <w:tmpl w:val="286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891738">
    <w:abstractNumId w:val="6"/>
  </w:num>
  <w:num w:numId="2" w16cid:durableId="1029332478">
    <w:abstractNumId w:val="20"/>
  </w:num>
  <w:num w:numId="3" w16cid:durableId="1973170671">
    <w:abstractNumId w:val="22"/>
  </w:num>
  <w:num w:numId="4" w16cid:durableId="755325739">
    <w:abstractNumId w:val="24"/>
  </w:num>
  <w:num w:numId="5" w16cid:durableId="255408391">
    <w:abstractNumId w:val="19"/>
  </w:num>
  <w:num w:numId="6" w16cid:durableId="1095319515">
    <w:abstractNumId w:val="9"/>
  </w:num>
  <w:num w:numId="7" w16cid:durableId="408187494">
    <w:abstractNumId w:val="3"/>
  </w:num>
  <w:num w:numId="8" w16cid:durableId="1302226181">
    <w:abstractNumId w:val="16"/>
  </w:num>
  <w:num w:numId="9" w16cid:durableId="1215628837">
    <w:abstractNumId w:val="29"/>
  </w:num>
  <w:num w:numId="10" w16cid:durableId="517045570">
    <w:abstractNumId w:val="13"/>
  </w:num>
  <w:num w:numId="11" w16cid:durableId="945893555">
    <w:abstractNumId w:val="4"/>
  </w:num>
  <w:num w:numId="12" w16cid:durableId="464394972">
    <w:abstractNumId w:val="5"/>
  </w:num>
  <w:num w:numId="13" w16cid:durableId="1378359702">
    <w:abstractNumId w:val="11"/>
  </w:num>
  <w:num w:numId="14" w16cid:durableId="1007558554">
    <w:abstractNumId w:val="2"/>
  </w:num>
  <w:num w:numId="15" w16cid:durableId="1010451869">
    <w:abstractNumId w:val="17"/>
  </w:num>
  <w:num w:numId="16" w16cid:durableId="400836494">
    <w:abstractNumId w:val="10"/>
  </w:num>
  <w:num w:numId="17" w16cid:durableId="2074426147">
    <w:abstractNumId w:val="8"/>
  </w:num>
  <w:num w:numId="18" w16cid:durableId="106778881">
    <w:abstractNumId w:val="14"/>
  </w:num>
  <w:num w:numId="19" w16cid:durableId="653071245">
    <w:abstractNumId w:val="15"/>
  </w:num>
  <w:num w:numId="20" w16cid:durableId="768356938">
    <w:abstractNumId w:val="12"/>
  </w:num>
  <w:num w:numId="21" w16cid:durableId="1680277585">
    <w:abstractNumId w:val="25"/>
  </w:num>
  <w:num w:numId="22" w16cid:durableId="499740549">
    <w:abstractNumId w:val="23"/>
  </w:num>
  <w:num w:numId="23" w16cid:durableId="1360548293">
    <w:abstractNumId w:val="28"/>
  </w:num>
  <w:num w:numId="24" w16cid:durableId="1290404311">
    <w:abstractNumId w:val="7"/>
  </w:num>
  <w:num w:numId="25" w16cid:durableId="464785594">
    <w:abstractNumId w:val="1"/>
  </w:num>
  <w:num w:numId="26" w16cid:durableId="345445646">
    <w:abstractNumId w:val="27"/>
  </w:num>
  <w:num w:numId="27" w16cid:durableId="1905211401">
    <w:abstractNumId w:val="18"/>
  </w:num>
  <w:num w:numId="28" w16cid:durableId="1480806510">
    <w:abstractNumId w:val="21"/>
  </w:num>
  <w:num w:numId="29" w16cid:durableId="1979989796">
    <w:abstractNumId w:val="26"/>
  </w:num>
  <w:num w:numId="30" w16cid:durableId="107821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CC"/>
    <w:rsid w:val="000512C2"/>
    <w:rsid w:val="00192376"/>
    <w:rsid w:val="001E33F7"/>
    <w:rsid w:val="002B221D"/>
    <w:rsid w:val="003724CD"/>
    <w:rsid w:val="00386586"/>
    <w:rsid w:val="003D07AB"/>
    <w:rsid w:val="004949B8"/>
    <w:rsid w:val="004B682C"/>
    <w:rsid w:val="005E644D"/>
    <w:rsid w:val="00671DCC"/>
    <w:rsid w:val="006857E2"/>
    <w:rsid w:val="006E2DAA"/>
    <w:rsid w:val="008433F8"/>
    <w:rsid w:val="008A389C"/>
    <w:rsid w:val="008E04C2"/>
    <w:rsid w:val="008E246A"/>
    <w:rsid w:val="00932FE0"/>
    <w:rsid w:val="00A16177"/>
    <w:rsid w:val="00AF2B5E"/>
    <w:rsid w:val="00B06031"/>
    <w:rsid w:val="00B07F21"/>
    <w:rsid w:val="00B55876"/>
    <w:rsid w:val="00C01B83"/>
    <w:rsid w:val="00C25BAF"/>
    <w:rsid w:val="00DA6152"/>
    <w:rsid w:val="00EC4CA2"/>
    <w:rsid w:val="00F047AE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7501"/>
  <w15:docId w15:val="{7995BA00-59F9-4477-81A0-5303A5A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46A"/>
    <w:rPr>
      <w:b/>
      <w:bCs/>
    </w:rPr>
  </w:style>
  <w:style w:type="paragraph" w:styleId="a4">
    <w:name w:val="Normal (Web)"/>
    <w:basedOn w:val="a"/>
    <w:uiPriority w:val="99"/>
    <w:unhideWhenUsed/>
    <w:rsid w:val="008E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24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3F8"/>
  </w:style>
  <w:style w:type="paragraph" w:styleId="a8">
    <w:name w:val="footer"/>
    <w:basedOn w:val="a"/>
    <w:link w:val="a9"/>
    <w:uiPriority w:val="99"/>
    <w:unhideWhenUsed/>
    <w:rsid w:val="0084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3F8"/>
  </w:style>
  <w:style w:type="character" w:customStyle="1" w:styleId="10">
    <w:name w:val="Заголовок 1 Знак"/>
    <w:basedOn w:val="a0"/>
    <w:link w:val="1"/>
    <w:uiPriority w:val="9"/>
    <w:rsid w:val="00843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33F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33F8"/>
    <w:pPr>
      <w:spacing w:after="100"/>
    </w:pPr>
  </w:style>
  <w:style w:type="character" w:styleId="ab">
    <w:name w:val="Hyperlink"/>
    <w:basedOn w:val="a0"/>
    <w:uiPriority w:val="99"/>
    <w:unhideWhenUsed/>
    <w:rsid w:val="008433F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4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33F8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8433F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33F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33F8"/>
    <w:rPr>
      <w:vertAlign w:val="superscript"/>
    </w:rPr>
  </w:style>
  <w:style w:type="paragraph" w:styleId="af1">
    <w:name w:val="Body Text"/>
    <w:basedOn w:val="a"/>
    <w:link w:val="af2"/>
    <w:semiHidden/>
    <w:rsid w:val="003D07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3D0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2F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F469A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3151-7437-4007-BF97-166D92F9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2024-12-20T10:01:00Z</dcterms:created>
  <dcterms:modified xsi:type="dcterms:W3CDTF">2026-05-29T07:14:00Z</dcterms:modified>
</cp:coreProperties>
</file>