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22A4" w14:textId="3CBDFDA5" w:rsidR="004201E8" w:rsidRPr="004201E8" w:rsidRDefault="004201E8" w:rsidP="004201E8">
      <w:pPr>
        <w:pStyle w:val="1"/>
        <w:spacing w:before="0" w:after="0" w:line="360" w:lineRule="auto"/>
        <w:ind w:firstLine="709"/>
        <w:jc w:val="both"/>
        <w:rPr>
          <w:rFonts w:ascii="Times New Roman" w:hAnsi="Times New Roman" w:cs="Times New Roman"/>
          <w:b/>
          <w:bCs/>
          <w:i/>
          <w:iCs/>
          <w:color w:val="000000" w:themeColor="text1"/>
          <w:sz w:val="28"/>
          <w:szCs w:val="28"/>
        </w:rPr>
      </w:pPr>
      <w:r w:rsidRPr="004201E8">
        <w:rPr>
          <w:rFonts w:ascii="Times New Roman" w:hAnsi="Times New Roman" w:cs="Times New Roman"/>
          <w:b/>
          <w:bCs/>
          <w:i/>
          <w:iCs/>
          <w:color w:val="000000" w:themeColor="text1"/>
          <w:sz w:val="28"/>
          <w:szCs w:val="28"/>
        </w:rPr>
        <w:t xml:space="preserve">Ключевые слова: </w:t>
      </w:r>
      <w:r w:rsidRPr="004201E8">
        <w:rPr>
          <w:rFonts w:ascii="Times New Roman" w:hAnsi="Times New Roman" w:cs="Times New Roman"/>
          <w:i/>
          <w:iCs/>
          <w:color w:val="000000" w:themeColor="text1"/>
          <w:sz w:val="28"/>
          <w:szCs w:val="28"/>
        </w:rPr>
        <w:t>методы обеззараживания воды, технологические схемы очистки, комбинированные методы дезинфекции, эксплуатация очистных сооружений, санитарно-эпидемиологическая безопасность.</w:t>
      </w:r>
    </w:p>
    <w:p w14:paraId="54880399" w14:textId="35893069" w:rsidR="004201E8" w:rsidRPr="004201E8" w:rsidRDefault="004201E8" w:rsidP="004201E8">
      <w:pPr>
        <w:pStyle w:val="1"/>
        <w:spacing w:before="0" w:after="0" w:line="360" w:lineRule="auto"/>
        <w:ind w:firstLine="709"/>
        <w:jc w:val="both"/>
        <w:rPr>
          <w:rFonts w:ascii="Times New Roman" w:hAnsi="Times New Roman" w:cs="Times New Roman"/>
          <w:b/>
          <w:bCs/>
          <w:i/>
          <w:iCs/>
          <w:color w:val="000000" w:themeColor="text1"/>
          <w:sz w:val="28"/>
          <w:szCs w:val="28"/>
        </w:rPr>
      </w:pPr>
      <w:r w:rsidRPr="004201E8">
        <w:rPr>
          <w:rFonts w:ascii="Times New Roman" w:hAnsi="Times New Roman" w:cs="Times New Roman"/>
          <w:b/>
          <w:bCs/>
          <w:i/>
          <w:iCs/>
          <w:color w:val="000000" w:themeColor="text1"/>
          <w:sz w:val="28"/>
          <w:szCs w:val="28"/>
        </w:rPr>
        <w:t xml:space="preserve">Аннотация: </w:t>
      </w:r>
      <w:r w:rsidRPr="004201E8">
        <w:rPr>
          <w:rFonts w:ascii="Times New Roman" w:hAnsi="Times New Roman" w:cs="Times New Roman"/>
          <w:i/>
          <w:iCs/>
          <w:color w:val="000000" w:themeColor="text1"/>
          <w:sz w:val="28"/>
          <w:szCs w:val="28"/>
        </w:rPr>
        <w:t>анализируются методы обеззараживания природных и сточных вод, обеспечивающие санитарно-гигиенические, токсикологические и эпидемиологические требования. Рассмотрены технологические схемы, конструкции сооружений и аппаратов, ключевые аспекты их эксплуатации.</w:t>
      </w:r>
    </w:p>
    <w:p w14:paraId="7CDF77B1" w14:textId="55A921F1" w:rsidR="00EF76E7" w:rsidRPr="009406F0" w:rsidRDefault="009406F0" w:rsidP="009406F0">
      <w:pPr>
        <w:pStyle w:val="1"/>
        <w:spacing w:before="0" w:after="0" w:line="360" w:lineRule="auto"/>
        <w:ind w:firstLine="709"/>
        <w:jc w:val="both"/>
        <w:rPr>
          <w:rFonts w:ascii="Times New Roman" w:hAnsi="Times New Roman" w:cs="Times New Roman"/>
          <w:b/>
          <w:bCs/>
          <w:color w:val="000000" w:themeColor="text1"/>
          <w:sz w:val="28"/>
          <w:szCs w:val="28"/>
        </w:rPr>
      </w:pPr>
      <w:r w:rsidRPr="009406F0">
        <w:rPr>
          <w:rFonts w:ascii="Times New Roman" w:hAnsi="Times New Roman" w:cs="Times New Roman"/>
          <w:b/>
          <w:bCs/>
          <w:color w:val="000000" w:themeColor="text1"/>
          <w:sz w:val="28"/>
          <w:szCs w:val="28"/>
        </w:rPr>
        <w:t>ВВЕДЕНИЕ</w:t>
      </w:r>
    </w:p>
    <w:p w14:paraId="7089C6CB" w14:textId="561685A5"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Обеспечение населения и экосистем чистой водой, свободной от патогенных микроорганизмов и опасных токсикантов, является фундаментальной задачей современного общества. Актуальность проблемы обеззараживания природных и сточных вод непрерывно возрастает в связи с усилением антропогенной нагрузки, появлением новых устойчивых штаммов микроорганизмов и химических загрязнителей, а также ужесточением санитарно-гигиенических и экологических нормативов (например, СанПиН 2.1.3684-21, СП 2.1.5.1059-01). Неэффективная дезинфекция создает прямую угрозу возникновения водно-сыпучих инфекций, наносит ущерб здоровью населения из-за токсического действия остаточных веществ и не обеспечивает эпидемиологическую безопасность водных объектов при сбросе очищенных стоков.</w:t>
      </w:r>
    </w:p>
    <w:p w14:paraId="370E89A7" w14:textId="256F382C"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b/>
          <w:bCs/>
          <w:sz w:val="28"/>
          <w:szCs w:val="28"/>
        </w:rPr>
        <w:t>Целью данной работы</w:t>
      </w:r>
      <w:r w:rsidRPr="009406F0">
        <w:rPr>
          <w:rFonts w:ascii="Times New Roman" w:hAnsi="Times New Roman" w:cs="Times New Roman"/>
          <w:sz w:val="28"/>
          <w:szCs w:val="28"/>
        </w:rPr>
        <w:t xml:space="preserve"> является комплексный анализ современных методов обеззараживания природных и сточных вод, направленных на гарантированное выполнение санитарно-гигиенических, токсикологических и эпидемиологических требований к качеству воды, а также изучение технологических схем и конструктивных особенностей применяемых для этого сооружений, установок и аппаратов.</w:t>
      </w:r>
    </w:p>
    <w:p w14:paraId="40DCDE7D" w14:textId="78A1A672"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Для достижения поставленной цели необходимо решить следующие </w:t>
      </w:r>
      <w:r w:rsidRPr="009406F0">
        <w:rPr>
          <w:rFonts w:ascii="Times New Roman" w:hAnsi="Times New Roman" w:cs="Times New Roman"/>
          <w:b/>
          <w:bCs/>
          <w:sz w:val="28"/>
          <w:szCs w:val="28"/>
        </w:rPr>
        <w:t>задачи</w:t>
      </w:r>
      <w:r w:rsidRPr="009406F0">
        <w:rPr>
          <w:rFonts w:ascii="Times New Roman" w:hAnsi="Times New Roman" w:cs="Times New Roman"/>
          <w:sz w:val="28"/>
          <w:szCs w:val="28"/>
        </w:rPr>
        <w:t>:</w:t>
      </w:r>
    </w:p>
    <w:p w14:paraId="74503D7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Систематизировать существующие физические, химические и комбинированные методы обеззараживания воды, оценив их эффективность против различных патогенов.</w:t>
      </w:r>
    </w:p>
    <w:p w14:paraId="4554140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Проанализировать способность рассматриваемых методов обеспечивать соответствие воды требованиям по микробиологическим, токсикологическим и эпидемиологическим показателям безопасности.</w:t>
      </w:r>
    </w:p>
    <w:p w14:paraId="4591BAD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Исследовать типовые технологические схемы включения установок обеззараживания в системы водоподготовки и очистки сточных вод.</w:t>
      </w:r>
    </w:p>
    <w:p w14:paraId="02B9C9F0"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Рассмотреть конструкции и принципы работы ключевых сооружений и аппаратов, используемых для дезинфекции (реагентные хозяйства, УФ-реакторы, озонаторы, установки мембранного фильтрования и т.д.).</w:t>
      </w:r>
    </w:p>
    <w:p w14:paraId="1A65EF94" w14:textId="77777777"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b/>
          <w:bCs/>
          <w:sz w:val="28"/>
          <w:szCs w:val="28"/>
        </w:rPr>
        <w:t>Объектом исследования</w:t>
      </w:r>
      <w:r w:rsidRPr="009406F0">
        <w:rPr>
          <w:rFonts w:ascii="Times New Roman" w:hAnsi="Times New Roman" w:cs="Times New Roman"/>
          <w:sz w:val="28"/>
          <w:szCs w:val="28"/>
        </w:rPr>
        <w:t xml:space="preserve"> выступают процессы и технологии обеззараживания природных вод (поверхностных и подземных источников) и сточных вод (хозяйственно-бытовых, промышленных, поверхностно-ливневых). </w:t>
      </w:r>
    </w:p>
    <w:p w14:paraId="5A255028" w14:textId="1D6C310E"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b/>
          <w:bCs/>
          <w:sz w:val="28"/>
          <w:szCs w:val="28"/>
        </w:rPr>
        <w:t>Предметом исследования</w:t>
      </w:r>
      <w:r w:rsidRPr="009406F0">
        <w:rPr>
          <w:rFonts w:ascii="Times New Roman" w:hAnsi="Times New Roman" w:cs="Times New Roman"/>
          <w:sz w:val="28"/>
          <w:szCs w:val="28"/>
        </w:rPr>
        <w:t xml:space="preserve"> являются методы, технологические схемы и конструкции сооружений, обеспечивающие требуемое качество воды по санитарно-гигиеническим, токсикологическим и эпидемиологическим критериям.</w:t>
      </w:r>
      <w:r>
        <w:rPr>
          <w:rFonts w:ascii="Times New Roman" w:hAnsi="Times New Roman" w:cs="Times New Roman"/>
          <w:sz w:val="28"/>
          <w:szCs w:val="28"/>
        </w:rPr>
        <w:t xml:space="preserve"> </w:t>
      </w:r>
      <w:r>
        <w:rPr>
          <w:rFonts w:ascii="Times New Roman" w:hAnsi="Times New Roman" w:cs="Times New Roman"/>
          <w:sz w:val="28"/>
          <w:szCs w:val="28"/>
        </w:rPr>
        <w:br w:type="page"/>
      </w:r>
    </w:p>
    <w:p w14:paraId="5AA2B356" w14:textId="5A95DB84" w:rsidR="009406F0" w:rsidRDefault="009406F0" w:rsidP="009406F0">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1. ТЕОРЕТИЧЕСКАЯ ЧАСТЬ</w:t>
      </w:r>
    </w:p>
    <w:p w14:paraId="40F6BDC7" w14:textId="2C86A9B3" w:rsidR="009406F0" w:rsidRDefault="009406F0" w:rsidP="00BD0C58">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1.1. </w:t>
      </w:r>
      <w:r w:rsidRPr="009406F0">
        <w:rPr>
          <w:rFonts w:ascii="Times New Roman" w:hAnsi="Times New Roman" w:cs="Times New Roman"/>
          <w:b/>
          <w:bCs/>
          <w:sz w:val="28"/>
          <w:szCs w:val="28"/>
        </w:rPr>
        <w:t>Классификация методов обеззараживания воды: физические, химические и комбинированные подходы</w:t>
      </w:r>
    </w:p>
    <w:p w14:paraId="4D07F944" w14:textId="25D1C21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Обеспечение требуемого санитарно-гигиенического, токсикологического и эпидемиологического качества воды как для питьевого водоснабжения, так и перед сбросом очищенных сточных вод в природные водоемы, требует применения эффективных методов обеззараживания. Многообразие патогенных микроорганизмов (бактерии, вирусы, простейшие, гельминты), их различная устойчивость к внешним воздействиям, а также требования к отсутствию токсичных побочных продуктов дезинфекции обуславливают существование широкого спектра технологий. Фундаментально все методы обеззараживания природных и сточных вод подразделяются на три крупные категории, основанные на принципе воздействия на патогенную микрофлору: физические, химические и комбинированные (физико-химические) подходы. Каждая группа обладает специфическими механизмами инактивации микроорганизмов, достоинствами, ограничениями и областями преимущественного применения</w:t>
      </w:r>
      <w:r w:rsidR="00E57B19">
        <w:rPr>
          <w:rFonts w:ascii="Times New Roman" w:hAnsi="Times New Roman" w:cs="Times New Roman"/>
          <w:sz w:val="28"/>
          <w:szCs w:val="28"/>
        </w:rPr>
        <w:t xml:space="preserve"> </w:t>
      </w:r>
      <w:r w:rsidR="00E57B19" w:rsidRPr="00E57B19">
        <w:rPr>
          <w:rFonts w:ascii="Times New Roman" w:hAnsi="Times New Roman" w:cs="Times New Roman"/>
          <w:sz w:val="28"/>
          <w:szCs w:val="28"/>
        </w:rPr>
        <w:t>[14,15]</w:t>
      </w:r>
      <w:r w:rsidRPr="009406F0">
        <w:rPr>
          <w:rFonts w:ascii="Times New Roman" w:hAnsi="Times New Roman" w:cs="Times New Roman"/>
          <w:sz w:val="28"/>
          <w:szCs w:val="28"/>
        </w:rPr>
        <w:t>.</w:t>
      </w:r>
    </w:p>
    <w:p w14:paraId="01D79766" w14:textId="444F32E4"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Физические методы основаны на использовании различных видов энергии или физических процессов для уничтожения или удаления микроорганизмов без введения в воду химических реагентов. Ключевыми представителями этой группы являются:</w:t>
      </w:r>
    </w:p>
    <w:p w14:paraId="46D7D00A" w14:textId="2063697F"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Ультрафиолетовое (УФ) облучение: </w:t>
      </w:r>
      <w:r>
        <w:rPr>
          <w:rFonts w:ascii="Times New Roman" w:hAnsi="Times New Roman" w:cs="Times New Roman"/>
          <w:sz w:val="28"/>
          <w:szCs w:val="28"/>
        </w:rPr>
        <w:t>в</w:t>
      </w:r>
      <w:r w:rsidRPr="009406F0">
        <w:rPr>
          <w:rFonts w:ascii="Times New Roman" w:hAnsi="Times New Roman" w:cs="Times New Roman"/>
          <w:sz w:val="28"/>
          <w:szCs w:val="28"/>
        </w:rPr>
        <w:t>оздействие электромагнитного излучения в диапазоне 200-300 нм, преимущественно на длине волны 254 нм. УФ-фотоны поглощаются нуклеиновыми кислотами (ДНК и РНК) микроорганизмов, вызывая образование димеров тимина, что блокирует репликацию и приводит к их инактивации. Эффективность зависит от дозы (мДж/см²), мутности и цветности воды, содержания железа и органических веществ, поглощающих УФ-свет. Современные установки используют ртутные лампы низкого и среднего давления, а также амальгамные лампы.</w:t>
      </w:r>
    </w:p>
    <w:p w14:paraId="6054DB03" w14:textId="1698C452"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 xml:space="preserve">Термическая обработка (кипячение): </w:t>
      </w:r>
      <w:r>
        <w:rPr>
          <w:rFonts w:ascii="Times New Roman" w:hAnsi="Times New Roman" w:cs="Times New Roman"/>
          <w:sz w:val="28"/>
          <w:szCs w:val="28"/>
        </w:rPr>
        <w:t>н</w:t>
      </w:r>
      <w:r w:rsidRPr="009406F0">
        <w:rPr>
          <w:rFonts w:ascii="Times New Roman" w:hAnsi="Times New Roman" w:cs="Times New Roman"/>
          <w:sz w:val="28"/>
          <w:szCs w:val="28"/>
        </w:rPr>
        <w:t>агрев воды до температуры кипения (100°C) и выдержка в течение определенного времени гарантированно уничтожает вегетативные формы бактерий и вирусов, а более длительная экспозиция – споры и цисты. Применяется преимущественно в быту, децентрализованных системах и для обеззараживания небольших объемов в медицине. Энергоемкость ограничивает широкое промышленное использование для больших объемов.</w:t>
      </w:r>
    </w:p>
    <w:p w14:paraId="3262E898" w14:textId="6F30236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Ультразвуковая обработка: </w:t>
      </w:r>
      <w:r>
        <w:rPr>
          <w:rFonts w:ascii="Times New Roman" w:hAnsi="Times New Roman" w:cs="Times New Roman"/>
          <w:sz w:val="28"/>
          <w:szCs w:val="28"/>
        </w:rPr>
        <w:t>в</w:t>
      </w:r>
      <w:r w:rsidRPr="009406F0">
        <w:rPr>
          <w:rFonts w:ascii="Times New Roman" w:hAnsi="Times New Roman" w:cs="Times New Roman"/>
          <w:sz w:val="28"/>
          <w:szCs w:val="28"/>
        </w:rPr>
        <w:t>оздействие высокочастотными звуковыми волнами (более 20 кГц) вызывает кавитацию – образование, рост и схлопывание микроскопических пузырьков газа в воде. При схлопывании возникают локальные области высокого давления и температуры, механические напряжения и гидравлические удары, разрушающие клеточные структуры микроорганизмов. Эффективность зависит от частоты, интенсивности ультразвука и времени обработки. Чаще используется как вспомогательный метод или в комбинации с другими.</w:t>
      </w:r>
    </w:p>
    <w:p w14:paraId="1781D548" w14:textId="1D81D6F2"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Мембранное фильтрование: </w:t>
      </w:r>
      <w:r>
        <w:rPr>
          <w:rFonts w:ascii="Times New Roman" w:hAnsi="Times New Roman" w:cs="Times New Roman"/>
          <w:sz w:val="28"/>
          <w:szCs w:val="28"/>
        </w:rPr>
        <w:t>ф</w:t>
      </w:r>
      <w:r w:rsidRPr="009406F0">
        <w:rPr>
          <w:rFonts w:ascii="Times New Roman" w:hAnsi="Times New Roman" w:cs="Times New Roman"/>
          <w:sz w:val="28"/>
          <w:szCs w:val="28"/>
        </w:rPr>
        <w:t>изическое удаление микроорганизмов путем пропускания воды через полупроницаемые барьеры с определенным размером пор. Для гарантированного обеззараживания (удаления вирусов) требуются мембраны ультрафильтрации (УФ, поры ~0.01-0.1 мкм) и нанофильтрации (НФ, поры ~0.001-0.01 мкм). Микрофильтрация (МФ, поры ~0.1-10 мкм) эффективна против бактерий и простейших, но не против вирусов. Помимо обеззараживания, мембраны удаляют взвешенные вещества, коллоиды, часть органики и ионов.</w:t>
      </w:r>
    </w:p>
    <w:p w14:paraId="6ADFD843" w14:textId="04957026"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Радиационная обработка (Гамма-излучение, электронный пучок): </w:t>
      </w:r>
      <w:r>
        <w:rPr>
          <w:rFonts w:ascii="Times New Roman" w:hAnsi="Times New Roman" w:cs="Times New Roman"/>
          <w:sz w:val="28"/>
          <w:szCs w:val="28"/>
        </w:rPr>
        <w:t>и</w:t>
      </w:r>
      <w:r w:rsidRPr="009406F0">
        <w:rPr>
          <w:rFonts w:ascii="Times New Roman" w:hAnsi="Times New Roman" w:cs="Times New Roman"/>
          <w:sz w:val="28"/>
          <w:szCs w:val="28"/>
        </w:rPr>
        <w:t>спользование ионизирующего излучения высокой энергии, разрушающего генетический аппарат и клеточные структуры микроорганизмов. Обладает очень высокой эффективностью. Применение ограничено высокой стоимостью, сложностью оборудования и требованиями радиационной безопасности, используется в специфических случаях (обеззараживание осадков, медицина)</w:t>
      </w:r>
      <w:r w:rsidR="00E57B19" w:rsidRPr="00E57B19">
        <w:rPr>
          <w:rFonts w:ascii="Times New Roman" w:hAnsi="Times New Roman" w:cs="Times New Roman"/>
          <w:sz w:val="28"/>
          <w:szCs w:val="28"/>
        </w:rPr>
        <w:t xml:space="preserve"> [3]</w:t>
      </w:r>
      <w:r w:rsidRPr="009406F0">
        <w:rPr>
          <w:rFonts w:ascii="Times New Roman" w:hAnsi="Times New Roman" w:cs="Times New Roman"/>
          <w:sz w:val="28"/>
          <w:szCs w:val="28"/>
        </w:rPr>
        <w:t>.</w:t>
      </w:r>
    </w:p>
    <w:p w14:paraId="2E74CB70" w14:textId="504A0FDB"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Химические методы основаны на добавлении в воду специальных веществ (дезинфектантов), которые вступают в химические реакции с компонентами клеток микроорганизмов, нарушая их метаболизм или разрушая клеточные структуры. Основные дезинфектанты:</w:t>
      </w:r>
    </w:p>
    <w:p w14:paraId="51AD6366" w14:textId="460AB535"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Хлор и его соединения: </w:t>
      </w:r>
      <w:r>
        <w:rPr>
          <w:rFonts w:ascii="Times New Roman" w:hAnsi="Times New Roman" w:cs="Times New Roman"/>
          <w:sz w:val="28"/>
          <w:szCs w:val="28"/>
        </w:rPr>
        <w:t>н</w:t>
      </w:r>
      <w:r w:rsidRPr="009406F0">
        <w:rPr>
          <w:rFonts w:ascii="Times New Roman" w:hAnsi="Times New Roman" w:cs="Times New Roman"/>
          <w:sz w:val="28"/>
          <w:szCs w:val="28"/>
        </w:rPr>
        <w:t>аиболее исторически распространенная группа. Включает газообразный хлор (Cl₂), гипохлорит натрия (NaOCl) и гипохлорит кальция (Ca(OCl)₂). При растворении в воде образуется хлорноватистая кислота (HOCl) – активный окислитель, проникающий через клеточные мембраны и необратимо повреждающий ферменты и нуклеиновые кислоты. Главные преимущества – невысокая стоимость, простота дозирования, наличие пролонгированного бактерицидного действия (остаточный хлор). Недостатки – образование токсичных побочных продуктов дезинфекции (ППД) – тригалометанов (ТГМ), галогенуксусных кислот (ГУК), хлораминов; снижение эффективности при высоких pH; коррозионная активность; опасность транспортировки и хранения газообразного хлора; резистентность некоторых простейших (криптоспоридии).</w:t>
      </w:r>
    </w:p>
    <w:p w14:paraId="03CB267C" w14:textId="7A5314AB"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Озонирование (О₃): </w:t>
      </w:r>
      <w:r>
        <w:rPr>
          <w:rFonts w:ascii="Times New Roman" w:hAnsi="Times New Roman" w:cs="Times New Roman"/>
          <w:sz w:val="28"/>
          <w:szCs w:val="28"/>
        </w:rPr>
        <w:t>о</w:t>
      </w:r>
      <w:r w:rsidRPr="009406F0">
        <w:rPr>
          <w:rFonts w:ascii="Times New Roman" w:hAnsi="Times New Roman" w:cs="Times New Roman"/>
          <w:sz w:val="28"/>
          <w:szCs w:val="28"/>
        </w:rPr>
        <w:t>зон – сильнейший окислитель, образующийся из кислорода воздуха в озонаторах (коронный разряд). Разрушает клеточные стенки, окисляет ключевые компоненты клетки (ферменты, коферменты, нуклеиновые кислоты). Обладает очень высокой скоростью обеззараживания и эффективен против широкого спектра патогенов, включая вирусы и цисты простейших; улучшает органолептические свойства воды (устранение запахов, цветности); не образует хлорорганических ППД. Недостатки: высокая стоимость генерации озона; отсутствие пролонгированного действия (озон быстро разлагается); образование неорганических ППД (броматы при наличии бромидов, альдегиды, кетоны, карбоновые кислоты); токсичность озона для персонала; сложность контроля и поддержания дозы.</w:t>
      </w:r>
    </w:p>
    <w:p w14:paraId="23902223" w14:textId="026FA3DA"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Диоксид хлора (ClO₂): </w:t>
      </w:r>
      <w:r>
        <w:rPr>
          <w:rFonts w:ascii="Times New Roman" w:hAnsi="Times New Roman" w:cs="Times New Roman"/>
          <w:sz w:val="28"/>
          <w:szCs w:val="28"/>
        </w:rPr>
        <w:t>г</w:t>
      </w:r>
      <w:r w:rsidRPr="009406F0">
        <w:rPr>
          <w:rFonts w:ascii="Times New Roman" w:hAnsi="Times New Roman" w:cs="Times New Roman"/>
          <w:sz w:val="28"/>
          <w:szCs w:val="28"/>
        </w:rPr>
        <w:t xml:space="preserve">енерируется на месте использования (например, реакцией хлорита натрия с хлором или кислотой). Сильный окислитель, эффективен против бактерий, вирусов, спор и цист (включая криптоспоридии); </w:t>
      </w:r>
      <w:r w:rsidRPr="009406F0">
        <w:rPr>
          <w:rFonts w:ascii="Times New Roman" w:hAnsi="Times New Roman" w:cs="Times New Roman"/>
          <w:sz w:val="28"/>
          <w:szCs w:val="28"/>
        </w:rPr>
        <w:lastRenderedPageBreak/>
        <w:t>активность мало зависит от pH; не образует ТГМ и ГУК (основные ППД – хлориты и хлораты, нормируемые по токсикологии); улучшает вкус и запах; обладает пролонгированным действием. Недостатки: необходимость генерации на месте; относительно высокая стоимость; взрывоопасен в концентрированном виде; требует строгого контроля за содержанием побочных продуктов.</w:t>
      </w:r>
    </w:p>
    <w:p w14:paraId="6B7A704E" w14:textId="28E71569"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Пероксид водорода (H₂O₂): </w:t>
      </w:r>
      <w:r>
        <w:rPr>
          <w:rFonts w:ascii="Times New Roman" w:hAnsi="Times New Roman" w:cs="Times New Roman"/>
          <w:sz w:val="28"/>
          <w:szCs w:val="28"/>
        </w:rPr>
        <w:t>о</w:t>
      </w:r>
      <w:r w:rsidRPr="009406F0">
        <w:rPr>
          <w:rFonts w:ascii="Times New Roman" w:hAnsi="Times New Roman" w:cs="Times New Roman"/>
          <w:sz w:val="28"/>
          <w:szCs w:val="28"/>
        </w:rPr>
        <w:t>кислитель умеренной силы. Самостоятельно как дезинфектант для воды применяется редко из-за недостаточной эффективности при обычных дозах и времени контакта. Находит основное применение в комбинированных процессах (например, H₂O₂ + УФ, H₂O₂ + О₃).</w:t>
      </w:r>
    </w:p>
    <w:p w14:paraId="53334723" w14:textId="129B1624"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Перманганат калия (KMnO₄): </w:t>
      </w:r>
      <w:r>
        <w:rPr>
          <w:rFonts w:ascii="Times New Roman" w:hAnsi="Times New Roman" w:cs="Times New Roman"/>
          <w:sz w:val="28"/>
          <w:szCs w:val="28"/>
        </w:rPr>
        <w:t>о</w:t>
      </w:r>
      <w:r w:rsidRPr="009406F0">
        <w:rPr>
          <w:rFonts w:ascii="Times New Roman" w:hAnsi="Times New Roman" w:cs="Times New Roman"/>
          <w:sz w:val="28"/>
          <w:szCs w:val="28"/>
        </w:rPr>
        <w:t>кислитель, применяемый чаще для окисления железа, марганца, устранения запахов. Обладает некоторым бактерицидным действием, но для надежного обеззараживания обычно недостаточно. Может образовывать оксиды марганца, вызывающие окрашивание воды.</w:t>
      </w:r>
    </w:p>
    <w:p w14:paraId="713CEBA5" w14:textId="261599CE"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Ионы тяжелых металлов (Серебро Ag⁺, Медь Cu²⁺): </w:t>
      </w:r>
      <w:r>
        <w:rPr>
          <w:rFonts w:ascii="Times New Roman" w:hAnsi="Times New Roman" w:cs="Times New Roman"/>
          <w:sz w:val="28"/>
          <w:szCs w:val="28"/>
        </w:rPr>
        <w:t>о</w:t>
      </w:r>
      <w:r w:rsidRPr="009406F0">
        <w:rPr>
          <w:rFonts w:ascii="Times New Roman" w:hAnsi="Times New Roman" w:cs="Times New Roman"/>
          <w:sz w:val="28"/>
          <w:szCs w:val="28"/>
        </w:rPr>
        <w:t>бладают олигодинамическим действием – ионы металлов связываются с тиоловыми группами (-SH) ферментов, инактивируя их. Применяются ограниченно, в основном в малогабаритных устройствах для локального обеззараживания (кувшины, картриджи), для консервации воды в плавательных бассейнах или в комбинации с другими методами. Эффективность медленная, зависит от концентрации и времени контакта; токсикологическое влияние остаточных ионов требует контроля</w:t>
      </w:r>
      <w:r w:rsidR="00E57B19" w:rsidRPr="00E57B19">
        <w:rPr>
          <w:rFonts w:ascii="Times New Roman" w:hAnsi="Times New Roman" w:cs="Times New Roman"/>
          <w:sz w:val="28"/>
          <w:szCs w:val="28"/>
        </w:rPr>
        <w:t xml:space="preserve"> [5]</w:t>
      </w:r>
      <w:r w:rsidRPr="009406F0">
        <w:rPr>
          <w:rFonts w:ascii="Times New Roman" w:hAnsi="Times New Roman" w:cs="Times New Roman"/>
          <w:sz w:val="28"/>
          <w:szCs w:val="28"/>
        </w:rPr>
        <w:t>.</w:t>
      </w:r>
    </w:p>
    <w:p w14:paraId="4549B98F" w14:textId="1AE4A2E6"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Комбинированные (физико-химические) методы представляют собой целенаправленное сочетание физических и химических воздействий для достижения синергетического эффекта – повышения эффективности обеззараживания, снижения доз реагентов, минимизации образования ППД и затрат. Наиболее перспективные и распространенные комбинации:</w:t>
      </w:r>
    </w:p>
    <w:p w14:paraId="38607346"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УФ + Перекись водорода (H₂O₂): УФ-излучение расщепляет молекулу H₂O₂ с образованием высокореакционных гидроксильных радикалов (•OH). Эти радикалы обладают исключительно высоким окислительным потенциалом и неселективно разрушают органические молекулы, включая устойчивые патогены (цисты, споры, вирусы) и микрополлютанты. Позволяет значительно повысить эффективность УФ-обеззараживания, особенно в сложных водах.</w:t>
      </w:r>
    </w:p>
    <w:p w14:paraId="6733137A" w14:textId="2F065B90"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Озон + УФ: </w:t>
      </w:r>
      <w:r>
        <w:rPr>
          <w:rFonts w:ascii="Times New Roman" w:hAnsi="Times New Roman" w:cs="Times New Roman"/>
          <w:sz w:val="28"/>
          <w:szCs w:val="28"/>
        </w:rPr>
        <w:t>к</w:t>
      </w:r>
      <w:r w:rsidRPr="009406F0">
        <w:rPr>
          <w:rFonts w:ascii="Times New Roman" w:hAnsi="Times New Roman" w:cs="Times New Roman"/>
          <w:sz w:val="28"/>
          <w:szCs w:val="28"/>
        </w:rPr>
        <w:t>омбинация также направлена на генерацию гидроксильных радикалов. УФ-излучение ускоряет разложение озона в воде, приводя к цепной реакции образования •OH. Эффективна для глубокого окисления стойких загрязнений и патогенов.</w:t>
      </w:r>
    </w:p>
    <w:p w14:paraId="2D7F215D" w14:textId="151512D8"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Озон + Перекись водорода (Перозон): </w:t>
      </w:r>
      <w:r>
        <w:rPr>
          <w:rFonts w:ascii="Times New Roman" w:hAnsi="Times New Roman" w:cs="Times New Roman"/>
          <w:sz w:val="28"/>
          <w:szCs w:val="28"/>
        </w:rPr>
        <w:t>х</w:t>
      </w:r>
      <w:r w:rsidRPr="009406F0">
        <w:rPr>
          <w:rFonts w:ascii="Times New Roman" w:hAnsi="Times New Roman" w:cs="Times New Roman"/>
          <w:sz w:val="28"/>
          <w:szCs w:val="28"/>
        </w:rPr>
        <w:t>имическая реакция озона с перекисью водорода также приводит к образованию гидроксильных радикалов. Альтернатива процессам с УФ, не требующая дорогостоящих реакторов.</w:t>
      </w:r>
    </w:p>
    <w:p w14:paraId="012FB1CC" w14:textId="34DA255D"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Хлорирование + Аммонизация: </w:t>
      </w:r>
      <w:r>
        <w:rPr>
          <w:rFonts w:ascii="Times New Roman" w:hAnsi="Times New Roman" w:cs="Times New Roman"/>
          <w:sz w:val="28"/>
          <w:szCs w:val="28"/>
        </w:rPr>
        <w:t>п</w:t>
      </w:r>
      <w:r w:rsidRPr="009406F0">
        <w:rPr>
          <w:rFonts w:ascii="Times New Roman" w:hAnsi="Times New Roman" w:cs="Times New Roman"/>
          <w:sz w:val="28"/>
          <w:szCs w:val="28"/>
        </w:rPr>
        <w:t>оследовательное или совместное введение хлора и аммиака (NH₃) приводит к образованию хлораминов (моно-, ди-, три-). Хлорамины – более слабые окислители, чем свободный хлор, но обладают выраженным пролонгированным действием и образуют значительно меньше хлорорганических ППД (ТГМ, ГУК). Широко применяется в распределительных сетях питьевого водоснабжения для поддержания остаточного дезинфектанта. Недостатки: меньшая эффективность против вирусов и цист по сравнению со свободным хлором; способность вызывать "хлораминовый" запах; потенциальное стимулирование роста нитрифицирующих бактерий в сетях.</w:t>
      </w:r>
    </w:p>
    <w:p w14:paraId="7F15973C" w14:textId="68D5E326"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Мембранное фильтрование + Химическая дезинфекция: </w:t>
      </w:r>
      <w:r>
        <w:rPr>
          <w:rFonts w:ascii="Times New Roman" w:hAnsi="Times New Roman" w:cs="Times New Roman"/>
          <w:sz w:val="28"/>
          <w:szCs w:val="28"/>
        </w:rPr>
        <w:t>ч</w:t>
      </w:r>
      <w:r w:rsidRPr="009406F0">
        <w:rPr>
          <w:rFonts w:ascii="Times New Roman" w:hAnsi="Times New Roman" w:cs="Times New Roman"/>
          <w:sz w:val="28"/>
          <w:szCs w:val="28"/>
        </w:rPr>
        <w:t xml:space="preserve">астое сочетание, где мембраны (УФ, НФ) обеспечивают барьерное удаление основной массы микроорганизмов и взвесей, а последующая химическая дезинфекция (обычно хлорирование или хлорамирование) гарантирует микробиологическую безопасность в распределительной сети благодаря </w:t>
      </w:r>
      <w:r w:rsidRPr="009406F0">
        <w:rPr>
          <w:rFonts w:ascii="Times New Roman" w:hAnsi="Times New Roman" w:cs="Times New Roman"/>
          <w:sz w:val="28"/>
          <w:szCs w:val="28"/>
        </w:rPr>
        <w:lastRenderedPageBreak/>
        <w:t>остаточному действию. Предварительная дезинфекция может использоваться для контроля биообрастания мембран</w:t>
      </w:r>
      <w:r w:rsidR="00E57B19" w:rsidRPr="00B46027">
        <w:rPr>
          <w:rFonts w:ascii="Times New Roman" w:hAnsi="Times New Roman" w:cs="Times New Roman"/>
          <w:sz w:val="28"/>
          <w:szCs w:val="28"/>
        </w:rPr>
        <w:t xml:space="preserve"> [6]</w:t>
      </w:r>
      <w:r w:rsidRPr="009406F0">
        <w:rPr>
          <w:rFonts w:ascii="Times New Roman" w:hAnsi="Times New Roman" w:cs="Times New Roman"/>
          <w:sz w:val="28"/>
          <w:szCs w:val="28"/>
        </w:rPr>
        <w:t>.</w:t>
      </w:r>
    </w:p>
    <w:p w14:paraId="1BCC36EA" w14:textId="77777777" w:rsidR="009406F0" w:rsidRDefault="009406F0" w:rsidP="009406F0">
      <w:pPr>
        <w:spacing w:after="0" w:line="360" w:lineRule="auto"/>
        <w:ind w:firstLine="709"/>
        <w:jc w:val="both"/>
        <w:rPr>
          <w:rFonts w:ascii="Times New Roman" w:hAnsi="Times New Roman" w:cs="Times New Roman"/>
          <w:sz w:val="28"/>
          <w:szCs w:val="28"/>
        </w:rPr>
        <w:sectPr w:rsidR="009406F0">
          <w:headerReference w:type="even" r:id="rId8"/>
          <w:headerReference w:type="default" r:id="rId9"/>
          <w:pgSz w:w="11906" w:h="16838"/>
          <w:pgMar w:top="1134" w:right="850" w:bottom="1134" w:left="1701" w:header="708" w:footer="708" w:gutter="0"/>
          <w:cols w:space="708"/>
          <w:docGrid w:linePitch="360"/>
        </w:sectPr>
      </w:pPr>
      <w:r>
        <w:rPr>
          <w:rFonts w:ascii="Times New Roman" w:hAnsi="Times New Roman" w:cs="Times New Roman"/>
          <w:sz w:val="28"/>
          <w:szCs w:val="28"/>
        </w:rPr>
        <w:t xml:space="preserve">В таблице 1 приведена сравнительная характеристика различных методов обеззараживания вод. </w:t>
      </w:r>
    </w:p>
    <w:p w14:paraId="2ED049BE" w14:textId="658612AF" w:rsidR="009406F0" w:rsidRDefault="009406F0" w:rsidP="009406F0">
      <w:pPr>
        <w:spacing w:after="0" w:line="36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lastRenderedPageBreak/>
        <w:t xml:space="preserve">Таблица 1. </w:t>
      </w:r>
      <w:r w:rsidRPr="009406F0">
        <w:rPr>
          <w:rFonts w:ascii="Times New Roman" w:hAnsi="Times New Roman" w:cs="Times New Roman"/>
          <w:i/>
          <w:iCs/>
          <w:sz w:val="28"/>
          <w:szCs w:val="28"/>
        </w:rPr>
        <w:t>Сравнительная характеристика основных методов обеззараживания воды</w:t>
      </w:r>
    </w:p>
    <w:tbl>
      <w:tblPr>
        <w:tblStyle w:val="ac"/>
        <w:tblW w:w="0" w:type="auto"/>
        <w:tblLook w:val="04A0" w:firstRow="1" w:lastRow="0" w:firstColumn="1" w:lastColumn="0" w:noHBand="0" w:noVBand="1"/>
      </w:tblPr>
      <w:tblGrid>
        <w:gridCol w:w="2175"/>
        <w:gridCol w:w="2161"/>
        <w:gridCol w:w="1994"/>
        <w:gridCol w:w="1980"/>
        <w:gridCol w:w="1959"/>
        <w:gridCol w:w="2280"/>
        <w:gridCol w:w="2011"/>
      </w:tblGrid>
      <w:tr w:rsidR="009406F0" w14:paraId="0CA9C53F" w14:textId="77777777" w:rsidTr="009406F0">
        <w:tc>
          <w:tcPr>
            <w:tcW w:w="2174" w:type="dxa"/>
          </w:tcPr>
          <w:p w14:paraId="0D5F21EB" w14:textId="162249A9" w:rsidR="009406F0" w:rsidRPr="009406F0" w:rsidRDefault="009406F0" w:rsidP="009406F0">
            <w:pPr>
              <w:jc w:val="center"/>
              <w:rPr>
                <w:rFonts w:ascii="Times New Roman" w:hAnsi="Times New Roman" w:cs="Times New Roman"/>
              </w:rPr>
            </w:pPr>
            <w:r>
              <w:rPr>
                <w:rFonts w:ascii="Times New Roman" w:hAnsi="Times New Roman" w:cs="Times New Roman"/>
              </w:rPr>
              <w:t>Параметр сравнения</w:t>
            </w:r>
          </w:p>
        </w:tc>
        <w:tc>
          <w:tcPr>
            <w:tcW w:w="2065" w:type="dxa"/>
          </w:tcPr>
          <w:p w14:paraId="15A4EC1F" w14:textId="69122722" w:rsidR="009406F0" w:rsidRPr="009406F0" w:rsidRDefault="009406F0" w:rsidP="009406F0">
            <w:pPr>
              <w:jc w:val="center"/>
              <w:rPr>
                <w:rFonts w:ascii="Times New Roman" w:hAnsi="Times New Roman" w:cs="Times New Roman"/>
              </w:rPr>
            </w:pPr>
            <w:r>
              <w:rPr>
                <w:rFonts w:ascii="Times New Roman" w:hAnsi="Times New Roman" w:cs="Times New Roman"/>
              </w:rPr>
              <w:t>Хлорирование</w:t>
            </w:r>
          </w:p>
        </w:tc>
        <w:tc>
          <w:tcPr>
            <w:tcW w:w="2065" w:type="dxa"/>
          </w:tcPr>
          <w:p w14:paraId="73031A21" w14:textId="413AA207" w:rsidR="009406F0" w:rsidRPr="009406F0" w:rsidRDefault="009406F0" w:rsidP="009406F0">
            <w:pPr>
              <w:jc w:val="center"/>
              <w:rPr>
                <w:rFonts w:ascii="Times New Roman" w:hAnsi="Times New Roman" w:cs="Times New Roman"/>
              </w:rPr>
            </w:pPr>
            <w:r>
              <w:rPr>
                <w:rFonts w:ascii="Times New Roman" w:hAnsi="Times New Roman" w:cs="Times New Roman"/>
              </w:rPr>
              <w:t>Озонирование</w:t>
            </w:r>
          </w:p>
        </w:tc>
        <w:tc>
          <w:tcPr>
            <w:tcW w:w="2064" w:type="dxa"/>
          </w:tcPr>
          <w:p w14:paraId="590E5F05" w14:textId="07E4FC34" w:rsidR="009406F0" w:rsidRPr="009406F0" w:rsidRDefault="009406F0" w:rsidP="009406F0">
            <w:pPr>
              <w:jc w:val="center"/>
              <w:rPr>
                <w:rFonts w:ascii="Times New Roman" w:hAnsi="Times New Roman" w:cs="Times New Roman"/>
              </w:rPr>
            </w:pPr>
            <w:r>
              <w:rPr>
                <w:rFonts w:ascii="Times New Roman" w:hAnsi="Times New Roman" w:cs="Times New Roman"/>
              </w:rPr>
              <w:t>УФ-облучение</w:t>
            </w:r>
          </w:p>
        </w:tc>
        <w:tc>
          <w:tcPr>
            <w:tcW w:w="2064" w:type="dxa"/>
          </w:tcPr>
          <w:p w14:paraId="17602666" w14:textId="04CBE606" w:rsidR="009406F0" w:rsidRPr="009406F0" w:rsidRDefault="009406F0" w:rsidP="009406F0">
            <w:pPr>
              <w:jc w:val="center"/>
              <w:rPr>
                <w:rFonts w:ascii="Times New Roman" w:hAnsi="Times New Roman" w:cs="Times New Roman"/>
              </w:rPr>
            </w:pPr>
            <w:r>
              <w:rPr>
                <w:rFonts w:ascii="Times New Roman" w:hAnsi="Times New Roman" w:cs="Times New Roman"/>
              </w:rPr>
              <w:t>Диоксид хлора</w:t>
            </w:r>
          </w:p>
        </w:tc>
        <w:tc>
          <w:tcPr>
            <w:tcW w:w="2064" w:type="dxa"/>
          </w:tcPr>
          <w:p w14:paraId="5EADD9E4" w14:textId="5BBDD660" w:rsidR="009406F0" w:rsidRPr="009406F0" w:rsidRDefault="009406F0" w:rsidP="009406F0">
            <w:pPr>
              <w:jc w:val="center"/>
              <w:rPr>
                <w:rFonts w:ascii="Times New Roman" w:hAnsi="Times New Roman" w:cs="Times New Roman"/>
              </w:rPr>
            </w:pPr>
            <w:r>
              <w:rPr>
                <w:rFonts w:ascii="Times New Roman" w:hAnsi="Times New Roman" w:cs="Times New Roman"/>
              </w:rPr>
              <w:t>Мембранная фильтрация</w:t>
            </w:r>
          </w:p>
        </w:tc>
        <w:tc>
          <w:tcPr>
            <w:tcW w:w="2064" w:type="dxa"/>
          </w:tcPr>
          <w:p w14:paraId="4E8CDA91" w14:textId="5207E0D4" w:rsidR="009406F0" w:rsidRPr="009406F0" w:rsidRDefault="009406F0" w:rsidP="009406F0">
            <w:pPr>
              <w:jc w:val="center"/>
              <w:rPr>
                <w:rFonts w:ascii="Times New Roman" w:hAnsi="Times New Roman" w:cs="Times New Roman"/>
              </w:rPr>
            </w:pPr>
            <w:r>
              <w:rPr>
                <w:rFonts w:ascii="Times New Roman" w:hAnsi="Times New Roman" w:cs="Times New Roman"/>
              </w:rPr>
              <w:t>Комб. методы (УФ+перекись)</w:t>
            </w:r>
          </w:p>
        </w:tc>
      </w:tr>
      <w:tr w:rsidR="009406F0" w14:paraId="0CA99240" w14:textId="77777777" w:rsidTr="009406F0">
        <w:tc>
          <w:tcPr>
            <w:tcW w:w="2174" w:type="dxa"/>
          </w:tcPr>
          <w:p w14:paraId="6800A9D2" w14:textId="08BD9058" w:rsidR="009406F0" w:rsidRPr="009406F0" w:rsidRDefault="009406F0" w:rsidP="009406F0">
            <w:pPr>
              <w:jc w:val="center"/>
              <w:rPr>
                <w:rFonts w:ascii="Times New Roman" w:hAnsi="Times New Roman" w:cs="Times New Roman"/>
              </w:rPr>
            </w:pPr>
            <w:r>
              <w:rPr>
                <w:rFonts w:ascii="Times New Roman" w:hAnsi="Times New Roman" w:cs="Times New Roman"/>
              </w:rPr>
              <w:t>Основной механизм</w:t>
            </w:r>
          </w:p>
        </w:tc>
        <w:tc>
          <w:tcPr>
            <w:tcW w:w="2065" w:type="dxa"/>
          </w:tcPr>
          <w:p w14:paraId="7C7FD65F" w14:textId="7194F2D9"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Окисление (HOCl/OCl⁻)</w:t>
            </w:r>
          </w:p>
        </w:tc>
        <w:tc>
          <w:tcPr>
            <w:tcW w:w="2065" w:type="dxa"/>
          </w:tcPr>
          <w:p w14:paraId="4F4FE8BB" w14:textId="720081BD"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Окисление (O₃, •OH)</w:t>
            </w:r>
          </w:p>
        </w:tc>
        <w:tc>
          <w:tcPr>
            <w:tcW w:w="2064" w:type="dxa"/>
          </w:tcPr>
          <w:p w14:paraId="47A02F44" w14:textId="6B2FC084" w:rsidR="009406F0" w:rsidRPr="009406F0" w:rsidRDefault="009406F0" w:rsidP="009406F0">
            <w:pPr>
              <w:jc w:val="center"/>
              <w:rPr>
                <w:rFonts w:ascii="Times New Roman" w:hAnsi="Times New Roman" w:cs="Times New Roman"/>
              </w:rPr>
            </w:pPr>
            <w:r>
              <w:rPr>
                <w:rFonts w:ascii="Times New Roman" w:hAnsi="Times New Roman" w:cs="Times New Roman"/>
              </w:rPr>
              <w:t>Повреждение ДНК/</w:t>
            </w:r>
            <w:r>
              <w:rPr>
                <w:rFonts w:ascii="Times New Roman" w:hAnsi="Times New Roman" w:cs="Times New Roman"/>
                <w:lang w:val="en-US"/>
              </w:rPr>
              <w:t>Р</w:t>
            </w:r>
            <w:r>
              <w:rPr>
                <w:rFonts w:ascii="Times New Roman" w:hAnsi="Times New Roman" w:cs="Times New Roman"/>
              </w:rPr>
              <w:t>НК</w:t>
            </w:r>
          </w:p>
        </w:tc>
        <w:tc>
          <w:tcPr>
            <w:tcW w:w="2064" w:type="dxa"/>
          </w:tcPr>
          <w:p w14:paraId="67421BAB" w14:textId="60DB5E76"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Окисление (ClO₂)</w:t>
            </w:r>
          </w:p>
        </w:tc>
        <w:tc>
          <w:tcPr>
            <w:tcW w:w="2064" w:type="dxa"/>
          </w:tcPr>
          <w:p w14:paraId="6E2C5266" w14:textId="37FB0402" w:rsidR="009406F0" w:rsidRPr="009406F0" w:rsidRDefault="009406F0" w:rsidP="009406F0">
            <w:pPr>
              <w:jc w:val="center"/>
              <w:rPr>
                <w:rFonts w:ascii="Times New Roman" w:hAnsi="Times New Roman" w:cs="Times New Roman"/>
              </w:rPr>
            </w:pPr>
            <w:r>
              <w:rPr>
                <w:rFonts w:ascii="Times New Roman" w:hAnsi="Times New Roman" w:cs="Times New Roman"/>
              </w:rPr>
              <w:t>Физическое удаление</w:t>
            </w:r>
          </w:p>
        </w:tc>
        <w:tc>
          <w:tcPr>
            <w:tcW w:w="2064" w:type="dxa"/>
          </w:tcPr>
          <w:p w14:paraId="356206BF" w14:textId="4306C390"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Окисление радикалами •OH + УФ</w:t>
            </w:r>
          </w:p>
        </w:tc>
      </w:tr>
      <w:tr w:rsidR="009406F0" w14:paraId="0D648883" w14:textId="77777777" w:rsidTr="009406F0">
        <w:tc>
          <w:tcPr>
            <w:tcW w:w="2174" w:type="dxa"/>
          </w:tcPr>
          <w:p w14:paraId="605C51F4" w14:textId="08C9AD4D" w:rsidR="009406F0" w:rsidRPr="009406F0" w:rsidRDefault="009406F0" w:rsidP="009406F0">
            <w:pPr>
              <w:jc w:val="center"/>
              <w:rPr>
                <w:rFonts w:ascii="Times New Roman" w:hAnsi="Times New Roman" w:cs="Times New Roman"/>
              </w:rPr>
            </w:pPr>
            <w:r>
              <w:rPr>
                <w:rFonts w:ascii="Times New Roman" w:hAnsi="Times New Roman" w:cs="Times New Roman"/>
              </w:rPr>
              <w:t>Эффективность против бактерий</w:t>
            </w:r>
          </w:p>
        </w:tc>
        <w:tc>
          <w:tcPr>
            <w:tcW w:w="2065" w:type="dxa"/>
          </w:tcPr>
          <w:p w14:paraId="50C0DA07" w14:textId="41B0F9C0"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5" w:type="dxa"/>
          </w:tcPr>
          <w:p w14:paraId="117916F6" w14:textId="5F38E18C" w:rsidR="009406F0" w:rsidRPr="009406F0" w:rsidRDefault="009406F0" w:rsidP="009406F0">
            <w:pPr>
              <w:jc w:val="center"/>
              <w:rPr>
                <w:rFonts w:ascii="Times New Roman" w:hAnsi="Times New Roman" w:cs="Times New Roman"/>
              </w:rPr>
            </w:pPr>
            <w:r>
              <w:rPr>
                <w:rFonts w:ascii="Times New Roman" w:hAnsi="Times New Roman" w:cs="Times New Roman"/>
              </w:rPr>
              <w:t>Очень высокая</w:t>
            </w:r>
          </w:p>
        </w:tc>
        <w:tc>
          <w:tcPr>
            <w:tcW w:w="2064" w:type="dxa"/>
          </w:tcPr>
          <w:p w14:paraId="6D729BBA" w14:textId="355D3B34" w:rsidR="009406F0" w:rsidRPr="009406F0" w:rsidRDefault="009406F0" w:rsidP="009406F0">
            <w:pPr>
              <w:jc w:val="center"/>
              <w:rPr>
                <w:rFonts w:ascii="Times New Roman" w:hAnsi="Times New Roman" w:cs="Times New Roman"/>
              </w:rPr>
            </w:pPr>
            <w:r>
              <w:rPr>
                <w:rFonts w:ascii="Times New Roman" w:hAnsi="Times New Roman" w:cs="Times New Roman"/>
              </w:rPr>
              <w:t>Очень высокая</w:t>
            </w:r>
          </w:p>
        </w:tc>
        <w:tc>
          <w:tcPr>
            <w:tcW w:w="2064" w:type="dxa"/>
          </w:tcPr>
          <w:p w14:paraId="60CD2FE5" w14:textId="2F6217DF" w:rsidR="009406F0" w:rsidRPr="009406F0" w:rsidRDefault="009406F0" w:rsidP="009406F0">
            <w:pPr>
              <w:jc w:val="center"/>
              <w:rPr>
                <w:rFonts w:ascii="Times New Roman" w:hAnsi="Times New Roman" w:cs="Times New Roman"/>
              </w:rPr>
            </w:pPr>
            <w:r>
              <w:rPr>
                <w:rFonts w:ascii="Times New Roman" w:hAnsi="Times New Roman" w:cs="Times New Roman"/>
              </w:rPr>
              <w:t>Очень высокая</w:t>
            </w:r>
          </w:p>
        </w:tc>
        <w:tc>
          <w:tcPr>
            <w:tcW w:w="2064" w:type="dxa"/>
          </w:tcPr>
          <w:p w14:paraId="3AB351AA" w14:textId="63A292A0" w:rsidR="009406F0" w:rsidRPr="009406F0" w:rsidRDefault="009406F0" w:rsidP="009406F0">
            <w:pPr>
              <w:jc w:val="center"/>
              <w:rPr>
                <w:rFonts w:ascii="Times New Roman" w:hAnsi="Times New Roman" w:cs="Times New Roman"/>
              </w:rPr>
            </w:pPr>
            <w:r>
              <w:rPr>
                <w:rFonts w:ascii="Times New Roman" w:hAnsi="Times New Roman" w:cs="Times New Roman"/>
              </w:rPr>
              <w:t xml:space="preserve">Очень высокая </w:t>
            </w:r>
          </w:p>
        </w:tc>
        <w:tc>
          <w:tcPr>
            <w:tcW w:w="2064" w:type="dxa"/>
          </w:tcPr>
          <w:p w14:paraId="0C50A8B3" w14:textId="7012127C" w:rsidR="009406F0" w:rsidRPr="009406F0" w:rsidRDefault="009406F0" w:rsidP="009406F0">
            <w:pPr>
              <w:jc w:val="center"/>
              <w:rPr>
                <w:rFonts w:ascii="Times New Roman" w:hAnsi="Times New Roman" w:cs="Times New Roman"/>
              </w:rPr>
            </w:pPr>
            <w:r>
              <w:rPr>
                <w:rFonts w:ascii="Times New Roman" w:hAnsi="Times New Roman" w:cs="Times New Roman"/>
              </w:rPr>
              <w:t>Чрезвычайно высокая</w:t>
            </w:r>
          </w:p>
        </w:tc>
      </w:tr>
      <w:tr w:rsidR="009406F0" w14:paraId="3F566BBA" w14:textId="77777777" w:rsidTr="009406F0">
        <w:tc>
          <w:tcPr>
            <w:tcW w:w="2174" w:type="dxa"/>
          </w:tcPr>
          <w:p w14:paraId="64D5C6E1" w14:textId="2A37B8A4" w:rsidR="009406F0" w:rsidRPr="009406F0" w:rsidRDefault="009406F0" w:rsidP="009406F0">
            <w:pPr>
              <w:jc w:val="center"/>
              <w:rPr>
                <w:rFonts w:ascii="Times New Roman" w:hAnsi="Times New Roman" w:cs="Times New Roman"/>
              </w:rPr>
            </w:pPr>
            <w:r>
              <w:rPr>
                <w:rFonts w:ascii="Times New Roman" w:hAnsi="Times New Roman" w:cs="Times New Roman"/>
              </w:rPr>
              <w:t>Эффективность против вирусов</w:t>
            </w:r>
          </w:p>
        </w:tc>
        <w:tc>
          <w:tcPr>
            <w:tcW w:w="2065" w:type="dxa"/>
          </w:tcPr>
          <w:p w14:paraId="783B95E7" w14:textId="659B2DDF" w:rsidR="009406F0" w:rsidRPr="009406F0" w:rsidRDefault="009406F0" w:rsidP="009406F0">
            <w:pPr>
              <w:jc w:val="center"/>
              <w:rPr>
                <w:rFonts w:ascii="Times New Roman" w:hAnsi="Times New Roman" w:cs="Times New Roman"/>
              </w:rPr>
            </w:pPr>
            <w:r>
              <w:rPr>
                <w:rFonts w:ascii="Times New Roman" w:hAnsi="Times New Roman" w:cs="Times New Roman"/>
              </w:rPr>
              <w:t>Умеренная</w:t>
            </w:r>
          </w:p>
        </w:tc>
        <w:tc>
          <w:tcPr>
            <w:tcW w:w="2065" w:type="dxa"/>
          </w:tcPr>
          <w:p w14:paraId="20F2BBE7" w14:textId="2BDDB6D2"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1B1F3F7F" w14:textId="068ED7EB"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18D3B5EB" w14:textId="69400133"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0CF6B67D" w14:textId="3BBD6FDE"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6FC3A323" w14:textId="49D93733" w:rsidR="009406F0" w:rsidRPr="009406F0" w:rsidRDefault="009406F0" w:rsidP="009406F0">
            <w:pPr>
              <w:jc w:val="center"/>
              <w:rPr>
                <w:rFonts w:ascii="Times New Roman" w:hAnsi="Times New Roman" w:cs="Times New Roman"/>
              </w:rPr>
            </w:pPr>
            <w:r>
              <w:rPr>
                <w:rFonts w:ascii="Times New Roman" w:hAnsi="Times New Roman" w:cs="Times New Roman"/>
              </w:rPr>
              <w:t>Чрезвычайно высокая</w:t>
            </w:r>
          </w:p>
        </w:tc>
      </w:tr>
      <w:tr w:rsidR="009406F0" w14:paraId="6C6716E8" w14:textId="77777777" w:rsidTr="009406F0">
        <w:tc>
          <w:tcPr>
            <w:tcW w:w="2174" w:type="dxa"/>
          </w:tcPr>
          <w:p w14:paraId="716F9BB4" w14:textId="17E3222D" w:rsidR="009406F0" w:rsidRPr="009406F0" w:rsidRDefault="009406F0" w:rsidP="009406F0">
            <w:pPr>
              <w:jc w:val="center"/>
              <w:rPr>
                <w:rFonts w:ascii="Times New Roman" w:hAnsi="Times New Roman" w:cs="Times New Roman"/>
              </w:rPr>
            </w:pPr>
            <w:r>
              <w:rPr>
                <w:rFonts w:ascii="Times New Roman" w:hAnsi="Times New Roman" w:cs="Times New Roman"/>
              </w:rPr>
              <w:t>Эффективность против цист</w:t>
            </w:r>
          </w:p>
        </w:tc>
        <w:tc>
          <w:tcPr>
            <w:tcW w:w="2065" w:type="dxa"/>
          </w:tcPr>
          <w:p w14:paraId="61B54020" w14:textId="26C5F262"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5" w:type="dxa"/>
          </w:tcPr>
          <w:p w14:paraId="0169EF82" w14:textId="320284D1"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58160692" w14:textId="0BA46F56" w:rsidR="009406F0" w:rsidRPr="009406F0" w:rsidRDefault="009406F0" w:rsidP="009406F0">
            <w:pPr>
              <w:jc w:val="center"/>
              <w:rPr>
                <w:rFonts w:ascii="Times New Roman" w:hAnsi="Times New Roman" w:cs="Times New Roman"/>
              </w:rPr>
            </w:pPr>
            <w:r>
              <w:rPr>
                <w:rFonts w:ascii="Times New Roman" w:hAnsi="Times New Roman" w:cs="Times New Roman"/>
              </w:rPr>
              <w:t>Высокая (зависит от дозы)</w:t>
            </w:r>
          </w:p>
        </w:tc>
        <w:tc>
          <w:tcPr>
            <w:tcW w:w="2064" w:type="dxa"/>
          </w:tcPr>
          <w:p w14:paraId="6006FFA8" w14:textId="1595C226"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078AB590" w14:textId="6EAEA8DC"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c>
          <w:tcPr>
            <w:tcW w:w="2064" w:type="dxa"/>
          </w:tcPr>
          <w:p w14:paraId="6F640D82" w14:textId="67461AF7" w:rsidR="009406F0" w:rsidRPr="009406F0" w:rsidRDefault="009406F0" w:rsidP="009406F0">
            <w:pPr>
              <w:jc w:val="center"/>
              <w:rPr>
                <w:rFonts w:ascii="Times New Roman" w:hAnsi="Times New Roman" w:cs="Times New Roman"/>
              </w:rPr>
            </w:pPr>
            <w:r>
              <w:rPr>
                <w:rFonts w:ascii="Times New Roman" w:hAnsi="Times New Roman" w:cs="Times New Roman"/>
              </w:rPr>
              <w:t>Чрезвычайно высокая</w:t>
            </w:r>
          </w:p>
        </w:tc>
      </w:tr>
      <w:tr w:rsidR="009406F0" w14:paraId="02984E57" w14:textId="77777777" w:rsidTr="009406F0">
        <w:tc>
          <w:tcPr>
            <w:tcW w:w="2174" w:type="dxa"/>
          </w:tcPr>
          <w:p w14:paraId="49E6A4A9" w14:textId="0DD378AF" w:rsidR="009406F0" w:rsidRPr="009406F0" w:rsidRDefault="009406F0" w:rsidP="009406F0">
            <w:pPr>
              <w:jc w:val="center"/>
              <w:rPr>
                <w:rFonts w:ascii="Times New Roman" w:hAnsi="Times New Roman" w:cs="Times New Roman"/>
              </w:rPr>
            </w:pPr>
            <w:r>
              <w:rPr>
                <w:rFonts w:ascii="Times New Roman" w:hAnsi="Times New Roman" w:cs="Times New Roman"/>
              </w:rPr>
              <w:t>Пролонгированное действие</w:t>
            </w:r>
          </w:p>
        </w:tc>
        <w:tc>
          <w:tcPr>
            <w:tcW w:w="2065" w:type="dxa"/>
          </w:tcPr>
          <w:p w14:paraId="3047D444" w14:textId="317C48EF" w:rsidR="009406F0" w:rsidRPr="009406F0" w:rsidRDefault="009406F0" w:rsidP="009406F0">
            <w:pPr>
              <w:jc w:val="center"/>
              <w:rPr>
                <w:rFonts w:ascii="Times New Roman" w:hAnsi="Times New Roman" w:cs="Times New Roman"/>
              </w:rPr>
            </w:pPr>
            <w:r>
              <w:rPr>
                <w:rFonts w:ascii="Times New Roman" w:hAnsi="Times New Roman" w:cs="Times New Roman"/>
              </w:rPr>
              <w:t>Да (остаточный хлор)</w:t>
            </w:r>
          </w:p>
        </w:tc>
        <w:tc>
          <w:tcPr>
            <w:tcW w:w="2065" w:type="dxa"/>
          </w:tcPr>
          <w:p w14:paraId="4EA70B9F" w14:textId="7C8C86BD"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c>
          <w:tcPr>
            <w:tcW w:w="2064" w:type="dxa"/>
          </w:tcPr>
          <w:p w14:paraId="7975A135" w14:textId="677BCD6A"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c>
          <w:tcPr>
            <w:tcW w:w="2064" w:type="dxa"/>
          </w:tcPr>
          <w:p w14:paraId="30B67547" w14:textId="53FC1519"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Да (остаточный ClO₂)</w:t>
            </w:r>
          </w:p>
        </w:tc>
        <w:tc>
          <w:tcPr>
            <w:tcW w:w="2064" w:type="dxa"/>
          </w:tcPr>
          <w:p w14:paraId="62BDE468" w14:textId="36BFBABD"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c>
          <w:tcPr>
            <w:tcW w:w="2064" w:type="dxa"/>
          </w:tcPr>
          <w:p w14:paraId="29F04BCA" w14:textId="6A13B34A"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r>
      <w:tr w:rsidR="009406F0" w14:paraId="7486C4A5" w14:textId="77777777" w:rsidTr="009406F0">
        <w:tc>
          <w:tcPr>
            <w:tcW w:w="2174" w:type="dxa"/>
          </w:tcPr>
          <w:p w14:paraId="28021DCC" w14:textId="132A1549" w:rsidR="009406F0" w:rsidRPr="009406F0" w:rsidRDefault="009406F0" w:rsidP="009406F0">
            <w:pPr>
              <w:jc w:val="center"/>
              <w:rPr>
                <w:rFonts w:ascii="Times New Roman" w:hAnsi="Times New Roman" w:cs="Times New Roman"/>
              </w:rPr>
            </w:pPr>
            <w:r>
              <w:rPr>
                <w:rFonts w:ascii="Times New Roman" w:hAnsi="Times New Roman" w:cs="Times New Roman"/>
              </w:rPr>
              <w:t>Образование побочных продуктов дезинфекции</w:t>
            </w:r>
          </w:p>
        </w:tc>
        <w:tc>
          <w:tcPr>
            <w:tcW w:w="2065" w:type="dxa"/>
          </w:tcPr>
          <w:p w14:paraId="743DEBCE" w14:textId="27BCF65C" w:rsidR="009406F0" w:rsidRPr="009406F0" w:rsidRDefault="009406F0" w:rsidP="009406F0">
            <w:pPr>
              <w:jc w:val="center"/>
              <w:rPr>
                <w:rFonts w:ascii="Times New Roman" w:hAnsi="Times New Roman" w:cs="Times New Roman"/>
              </w:rPr>
            </w:pPr>
            <w:r>
              <w:rPr>
                <w:rFonts w:ascii="Times New Roman" w:hAnsi="Times New Roman" w:cs="Times New Roman"/>
              </w:rPr>
              <w:t>Да (ТГМ, ГУК, хлорамины)</w:t>
            </w:r>
          </w:p>
        </w:tc>
        <w:tc>
          <w:tcPr>
            <w:tcW w:w="2065" w:type="dxa"/>
          </w:tcPr>
          <w:p w14:paraId="068C46BC" w14:textId="1F92D8E0" w:rsidR="009406F0" w:rsidRPr="009406F0" w:rsidRDefault="009406F0" w:rsidP="009406F0">
            <w:pPr>
              <w:jc w:val="center"/>
              <w:rPr>
                <w:rFonts w:ascii="Times New Roman" w:hAnsi="Times New Roman" w:cs="Times New Roman"/>
              </w:rPr>
            </w:pPr>
            <w:r>
              <w:rPr>
                <w:rFonts w:ascii="Times New Roman" w:hAnsi="Times New Roman" w:cs="Times New Roman"/>
              </w:rPr>
              <w:t>Да (броматы, альдегиды, кетоны)</w:t>
            </w:r>
          </w:p>
        </w:tc>
        <w:tc>
          <w:tcPr>
            <w:tcW w:w="2064" w:type="dxa"/>
          </w:tcPr>
          <w:p w14:paraId="4E824861" w14:textId="54E7C099" w:rsidR="009406F0" w:rsidRPr="009406F0" w:rsidRDefault="009406F0" w:rsidP="009406F0">
            <w:pPr>
              <w:jc w:val="center"/>
              <w:rPr>
                <w:rFonts w:ascii="Times New Roman" w:hAnsi="Times New Roman" w:cs="Times New Roman"/>
              </w:rPr>
            </w:pPr>
            <w:r>
              <w:rPr>
                <w:rFonts w:ascii="Times New Roman" w:hAnsi="Times New Roman" w:cs="Times New Roman"/>
              </w:rPr>
              <w:t>Нет</w:t>
            </w:r>
          </w:p>
        </w:tc>
        <w:tc>
          <w:tcPr>
            <w:tcW w:w="2064" w:type="dxa"/>
          </w:tcPr>
          <w:p w14:paraId="771F7FE9" w14:textId="22CA29F4" w:rsidR="009406F0" w:rsidRPr="009406F0" w:rsidRDefault="009406F0" w:rsidP="009406F0">
            <w:pPr>
              <w:jc w:val="center"/>
              <w:rPr>
                <w:rFonts w:ascii="Times New Roman" w:hAnsi="Times New Roman" w:cs="Times New Roman"/>
              </w:rPr>
            </w:pPr>
            <w:r>
              <w:rPr>
                <w:rFonts w:ascii="Times New Roman" w:hAnsi="Times New Roman" w:cs="Times New Roman"/>
              </w:rPr>
              <w:t>Да (хлориты, хлораты)</w:t>
            </w:r>
          </w:p>
        </w:tc>
        <w:tc>
          <w:tcPr>
            <w:tcW w:w="2064" w:type="dxa"/>
          </w:tcPr>
          <w:p w14:paraId="0E7B0336" w14:textId="1903B458"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Высокое (мутность, коллоиды - загрязнение мембран)</w:t>
            </w:r>
          </w:p>
        </w:tc>
        <w:tc>
          <w:tcPr>
            <w:tcW w:w="2064" w:type="dxa"/>
          </w:tcPr>
          <w:p w14:paraId="2036E1F2" w14:textId="7B75EFAC" w:rsidR="009406F0" w:rsidRPr="009406F0" w:rsidRDefault="009406F0" w:rsidP="009406F0">
            <w:pPr>
              <w:jc w:val="center"/>
              <w:rPr>
                <w:rFonts w:ascii="Times New Roman" w:hAnsi="Times New Roman" w:cs="Times New Roman"/>
              </w:rPr>
            </w:pPr>
            <w:r>
              <w:rPr>
                <w:rFonts w:ascii="Times New Roman" w:hAnsi="Times New Roman" w:cs="Times New Roman"/>
              </w:rPr>
              <w:t>Минимальное</w:t>
            </w:r>
          </w:p>
        </w:tc>
      </w:tr>
      <w:tr w:rsidR="009406F0" w14:paraId="1BF46482" w14:textId="77777777" w:rsidTr="009406F0">
        <w:tc>
          <w:tcPr>
            <w:tcW w:w="2174" w:type="dxa"/>
          </w:tcPr>
          <w:p w14:paraId="7132F5EF" w14:textId="6A339F99" w:rsidR="009406F0" w:rsidRPr="009406F0" w:rsidRDefault="009406F0" w:rsidP="009406F0">
            <w:pPr>
              <w:jc w:val="center"/>
              <w:rPr>
                <w:rFonts w:ascii="Times New Roman" w:hAnsi="Times New Roman" w:cs="Times New Roman"/>
              </w:rPr>
            </w:pPr>
            <w:r>
              <w:rPr>
                <w:rFonts w:ascii="Times New Roman" w:hAnsi="Times New Roman" w:cs="Times New Roman"/>
              </w:rPr>
              <w:t>Влияние качества воды</w:t>
            </w:r>
          </w:p>
        </w:tc>
        <w:tc>
          <w:tcPr>
            <w:tcW w:w="2065" w:type="dxa"/>
          </w:tcPr>
          <w:p w14:paraId="4B11C5BD" w14:textId="6E728512"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Высокое (pH, орг-ва, NH₃)</w:t>
            </w:r>
          </w:p>
        </w:tc>
        <w:tc>
          <w:tcPr>
            <w:tcW w:w="2065" w:type="dxa"/>
          </w:tcPr>
          <w:p w14:paraId="03DBBD81" w14:textId="57098CFE"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Высокое (орг-ва, мутность, Br⁻)</w:t>
            </w:r>
          </w:p>
        </w:tc>
        <w:tc>
          <w:tcPr>
            <w:tcW w:w="2064" w:type="dxa"/>
          </w:tcPr>
          <w:p w14:paraId="2001A92D" w14:textId="458A3511"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Высокое (мутность, цветность, Fe)</w:t>
            </w:r>
          </w:p>
        </w:tc>
        <w:tc>
          <w:tcPr>
            <w:tcW w:w="2064" w:type="dxa"/>
          </w:tcPr>
          <w:p w14:paraId="7AC3D65F" w14:textId="63734C38" w:rsidR="009406F0" w:rsidRPr="009406F0" w:rsidRDefault="009406F0" w:rsidP="009406F0">
            <w:pPr>
              <w:jc w:val="center"/>
              <w:rPr>
                <w:rFonts w:ascii="Times New Roman" w:hAnsi="Times New Roman" w:cs="Times New Roman"/>
              </w:rPr>
            </w:pPr>
            <w:r>
              <w:rPr>
                <w:rFonts w:ascii="Times New Roman" w:hAnsi="Times New Roman" w:cs="Times New Roman"/>
              </w:rPr>
              <w:t>Умеренное (орг</w:t>
            </w:r>
            <w:r>
              <w:rPr>
                <w:rFonts w:ascii="Times New Roman" w:hAnsi="Times New Roman" w:cs="Times New Roman"/>
                <w:lang w:val="en-US"/>
              </w:rPr>
              <w:t>.</w:t>
            </w:r>
            <w:r>
              <w:rPr>
                <w:rFonts w:ascii="Times New Roman" w:hAnsi="Times New Roman" w:cs="Times New Roman"/>
              </w:rPr>
              <w:t xml:space="preserve"> </w:t>
            </w:r>
            <w:r>
              <w:rPr>
                <w:rFonts w:ascii="Times New Roman" w:hAnsi="Times New Roman" w:cs="Times New Roman"/>
                <w:lang w:val="en-US"/>
              </w:rPr>
              <w:t>в</w:t>
            </w:r>
            <w:r>
              <w:rPr>
                <w:rFonts w:ascii="Times New Roman" w:hAnsi="Times New Roman" w:cs="Times New Roman"/>
              </w:rPr>
              <w:t>-ва)</w:t>
            </w:r>
          </w:p>
        </w:tc>
        <w:tc>
          <w:tcPr>
            <w:tcW w:w="2064" w:type="dxa"/>
          </w:tcPr>
          <w:p w14:paraId="4603EF1A" w14:textId="13F4D041" w:rsidR="009406F0" w:rsidRPr="009406F0" w:rsidRDefault="009406F0" w:rsidP="009406F0">
            <w:pPr>
              <w:jc w:val="center"/>
              <w:rPr>
                <w:rFonts w:ascii="Times New Roman" w:hAnsi="Times New Roman" w:cs="Times New Roman"/>
              </w:rPr>
            </w:pPr>
            <w:r>
              <w:rPr>
                <w:rFonts w:ascii="Times New Roman" w:hAnsi="Times New Roman" w:cs="Times New Roman"/>
              </w:rPr>
              <w:t>Высокое</w:t>
            </w:r>
          </w:p>
        </w:tc>
        <w:tc>
          <w:tcPr>
            <w:tcW w:w="2064" w:type="dxa"/>
          </w:tcPr>
          <w:p w14:paraId="1FF88433" w14:textId="7288C842" w:rsidR="009406F0" w:rsidRPr="009406F0" w:rsidRDefault="009406F0" w:rsidP="009406F0">
            <w:pPr>
              <w:jc w:val="center"/>
              <w:rPr>
                <w:rFonts w:ascii="Times New Roman" w:hAnsi="Times New Roman" w:cs="Times New Roman"/>
              </w:rPr>
            </w:pPr>
            <w:r>
              <w:rPr>
                <w:rFonts w:ascii="Times New Roman" w:hAnsi="Times New Roman" w:cs="Times New Roman"/>
              </w:rPr>
              <w:t>Высокое</w:t>
            </w:r>
          </w:p>
        </w:tc>
      </w:tr>
      <w:tr w:rsidR="009406F0" w14:paraId="06365645" w14:textId="77777777" w:rsidTr="009406F0">
        <w:tc>
          <w:tcPr>
            <w:tcW w:w="2174" w:type="dxa"/>
          </w:tcPr>
          <w:p w14:paraId="5C592F30" w14:textId="7538CB25" w:rsidR="009406F0" w:rsidRPr="009406F0" w:rsidRDefault="009406F0" w:rsidP="009406F0">
            <w:pPr>
              <w:jc w:val="center"/>
              <w:rPr>
                <w:rFonts w:ascii="Times New Roman" w:hAnsi="Times New Roman" w:cs="Times New Roman"/>
              </w:rPr>
            </w:pPr>
            <w:r>
              <w:rPr>
                <w:rFonts w:ascii="Times New Roman" w:hAnsi="Times New Roman" w:cs="Times New Roman"/>
              </w:rPr>
              <w:t>Экологическая безопасность</w:t>
            </w:r>
          </w:p>
        </w:tc>
        <w:tc>
          <w:tcPr>
            <w:tcW w:w="2065" w:type="dxa"/>
          </w:tcPr>
          <w:p w14:paraId="64743235" w14:textId="483837EB" w:rsidR="009406F0" w:rsidRPr="009406F0" w:rsidRDefault="009406F0" w:rsidP="009406F0">
            <w:pPr>
              <w:jc w:val="center"/>
              <w:rPr>
                <w:rFonts w:ascii="Times New Roman" w:hAnsi="Times New Roman" w:cs="Times New Roman"/>
              </w:rPr>
            </w:pPr>
            <w:r w:rsidRPr="009406F0">
              <w:rPr>
                <w:rFonts w:ascii="Times New Roman" w:hAnsi="Times New Roman" w:cs="Times New Roman"/>
              </w:rPr>
              <w:t>Низкая (токс. ППД, хлор)</w:t>
            </w:r>
          </w:p>
        </w:tc>
        <w:tc>
          <w:tcPr>
            <w:tcW w:w="2065" w:type="dxa"/>
          </w:tcPr>
          <w:p w14:paraId="58B6F910" w14:textId="551D4860" w:rsidR="009406F0" w:rsidRPr="009406F0" w:rsidRDefault="009406F0" w:rsidP="009406F0">
            <w:pPr>
              <w:jc w:val="center"/>
              <w:rPr>
                <w:rFonts w:ascii="Times New Roman" w:hAnsi="Times New Roman" w:cs="Times New Roman"/>
              </w:rPr>
            </w:pPr>
            <w:r w:rsidRPr="009406F0">
              <w:rPr>
                <w:rFonts w:ascii="Times New Roman" w:hAnsi="Times New Roman" w:cs="Times New Roman"/>
              </w:rPr>
              <w:t>Средняя (токс. ППД, озон)</w:t>
            </w:r>
          </w:p>
        </w:tc>
        <w:tc>
          <w:tcPr>
            <w:tcW w:w="2064" w:type="dxa"/>
          </w:tcPr>
          <w:p w14:paraId="7E7DC488" w14:textId="372F0CD3"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39E9A0EC" w14:textId="120722E8" w:rsidR="009406F0" w:rsidRPr="009406F0" w:rsidRDefault="009406F0" w:rsidP="009406F0">
            <w:pPr>
              <w:jc w:val="center"/>
              <w:rPr>
                <w:rFonts w:ascii="Times New Roman" w:hAnsi="Times New Roman" w:cs="Times New Roman"/>
              </w:rPr>
            </w:pPr>
            <w:r>
              <w:rPr>
                <w:rFonts w:ascii="Times New Roman" w:hAnsi="Times New Roman" w:cs="Times New Roman"/>
              </w:rPr>
              <w:t>Средняя (токс. ППД)</w:t>
            </w:r>
          </w:p>
        </w:tc>
        <w:tc>
          <w:tcPr>
            <w:tcW w:w="2064" w:type="dxa"/>
          </w:tcPr>
          <w:p w14:paraId="52CF5FD1" w14:textId="4729CAAC" w:rsidR="009406F0" w:rsidRPr="009406F0" w:rsidRDefault="009406F0" w:rsidP="009406F0">
            <w:pPr>
              <w:jc w:val="center"/>
              <w:rPr>
                <w:rFonts w:ascii="Times New Roman" w:hAnsi="Times New Roman" w:cs="Times New Roman"/>
              </w:rPr>
            </w:pPr>
            <w:r>
              <w:rPr>
                <w:rFonts w:ascii="Times New Roman" w:hAnsi="Times New Roman" w:cs="Times New Roman"/>
              </w:rPr>
              <w:t>Высокие (энергия,мембраны)</w:t>
            </w:r>
          </w:p>
        </w:tc>
        <w:tc>
          <w:tcPr>
            <w:tcW w:w="2064" w:type="dxa"/>
          </w:tcPr>
          <w:p w14:paraId="789BA5D8" w14:textId="6F73738C" w:rsidR="009406F0" w:rsidRPr="009406F0" w:rsidRDefault="009406F0" w:rsidP="009406F0">
            <w:pPr>
              <w:jc w:val="center"/>
              <w:rPr>
                <w:rFonts w:ascii="Times New Roman" w:hAnsi="Times New Roman" w:cs="Times New Roman"/>
              </w:rPr>
            </w:pPr>
            <w:r>
              <w:rPr>
                <w:rFonts w:ascii="Times New Roman" w:hAnsi="Times New Roman" w:cs="Times New Roman"/>
              </w:rPr>
              <w:t xml:space="preserve">Высокие </w:t>
            </w:r>
          </w:p>
        </w:tc>
      </w:tr>
      <w:tr w:rsidR="009406F0" w14:paraId="7B30332A" w14:textId="77777777" w:rsidTr="009406F0">
        <w:tc>
          <w:tcPr>
            <w:tcW w:w="2174" w:type="dxa"/>
          </w:tcPr>
          <w:p w14:paraId="5B36AACD" w14:textId="0BF92E66" w:rsidR="009406F0" w:rsidRPr="009406F0" w:rsidRDefault="009406F0" w:rsidP="009406F0">
            <w:pPr>
              <w:jc w:val="center"/>
              <w:rPr>
                <w:rFonts w:ascii="Times New Roman" w:hAnsi="Times New Roman" w:cs="Times New Roman"/>
              </w:rPr>
            </w:pPr>
            <w:r>
              <w:rPr>
                <w:rFonts w:ascii="Times New Roman" w:hAnsi="Times New Roman" w:cs="Times New Roman"/>
              </w:rPr>
              <w:t>Эксплуатационные затраты</w:t>
            </w:r>
          </w:p>
        </w:tc>
        <w:tc>
          <w:tcPr>
            <w:tcW w:w="2065" w:type="dxa"/>
          </w:tcPr>
          <w:p w14:paraId="5B436B2A" w14:textId="6AD706F2" w:rsidR="009406F0" w:rsidRPr="009406F0" w:rsidRDefault="009406F0" w:rsidP="009406F0">
            <w:pPr>
              <w:jc w:val="center"/>
              <w:rPr>
                <w:rFonts w:ascii="Times New Roman" w:hAnsi="Times New Roman" w:cs="Times New Roman"/>
              </w:rPr>
            </w:pPr>
            <w:r>
              <w:rPr>
                <w:rFonts w:ascii="Times New Roman" w:hAnsi="Times New Roman" w:cs="Times New Roman"/>
              </w:rPr>
              <w:t>Низкие/</w:t>
            </w:r>
            <w:r>
              <w:rPr>
                <w:rFonts w:ascii="Times New Roman" w:hAnsi="Times New Roman" w:cs="Times New Roman"/>
                <w:lang w:val="en-US"/>
              </w:rPr>
              <w:t>у</w:t>
            </w:r>
            <w:r>
              <w:rPr>
                <w:rFonts w:ascii="Times New Roman" w:hAnsi="Times New Roman" w:cs="Times New Roman"/>
              </w:rPr>
              <w:t>меренные</w:t>
            </w:r>
          </w:p>
        </w:tc>
        <w:tc>
          <w:tcPr>
            <w:tcW w:w="2065" w:type="dxa"/>
          </w:tcPr>
          <w:p w14:paraId="44730B4A" w14:textId="617A7996"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c>
          <w:tcPr>
            <w:tcW w:w="2064" w:type="dxa"/>
          </w:tcPr>
          <w:p w14:paraId="0C84F858" w14:textId="0C3B0195" w:rsidR="009406F0" w:rsidRPr="009406F0" w:rsidRDefault="009406F0" w:rsidP="009406F0">
            <w:pPr>
              <w:jc w:val="center"/>
              <w:rPr>
                <w:rFonts w:ascii="Times New Roman" w:hAnsi="Times New Roman" w:cs="Times New Roman"/>
              </w:rPr>
            </w:pPr>
            <w:r>
              <w:rPr>
                <w:rFonts w:ascii="Times New Roman" w:hAnsi="Times New Roman" w:cs="Times New Roman"/>
              </w:rPr>
              <w:t>Умеренные</w:t>
            </w:r>
          </w:p>
        </w:tc>
        <w:tc>
          <w:tcPr>
            <w:tcW w:w="2064" w:type="dxa"/>
          </w:tcPr>
          <w:p w14:paraId="6437EF01" w14:textId="6C7246ED"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c>
          <w:tcPr>
            <w:tcW w:w="2064" w:type="dxa"/>
          </w:tcPr>
          <w:p w14:paraId="50D8EB8E" w14:textId="1A8EA878"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c>
          <w:tcPr>
            <w:tcW w:w="2064" w:type="dxa"/>
          </w:tcPr>
          <w:p w14:paraId="2CD17988" w14:textId="47D01CC8"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r>
      <w:tr w:rsidR="009406F0" w14:paraId="5CE03D14" w14:textId="77777777" w:rsidTr="009406F0">
        <w:tc>
          <w:tcPr>
            <w:tcW w:w="2174" w:type="dxa"/>
          </w:tcPr>
          <w:p w14:paraId="1B134C99" w14:textId="21288162" w:rsidR="009406F0" w:rsidRPr="009406F0" w:rsidRDefault="009406F0" w:rsidP="009406F0">
            <w:pPr>
              <w:jc w:val="center"/>
              <w:rPr>
                <w:rFonts w:ascii="Times New Roman" w:hAnsi="Times New Roman" w:cs="Times New Roman"/>
              </w:rPr>
            </w:pPr>
            <w:r>
              <w:rPr>
                <w:rFonts w:ascii="Times New Roman" w:hAnsi="Times New Roman" w:cs="Times New Roman"/>
              </w:rPr>
              <w:t>Капитальные затраты</w:t>
            </w:r>
          </w:p>
        </w:tc>
        <w:tc>
          <w:tcPr>
            <w:tcW w:w="2065" w:type="dxa"/>
          </w:tcPr>
          <w:p w14:paraId="4E6E5B2E" w14:textId="66F35F15" w:rsidR="009406F0" w:rsidRPr="009406F0" w:rsidRDefault="009406F0" w:rsidP="009406F0">
            <w:pPr>
              <w:jc w:val="center"/>
              <w:rPr>
                <w:rFonts w:ascii="Times New Roman" w:hAnsi="Times New Roman" w:cs="Times New Roman"/>
              </w:rPr>
            </w:pPr>
            <w:r>
              <w:rPr>
                <w:rFonts w:ascii="Times New Roman" w:hAnsi="Times New Roman" w:cs="Times New Roman"/>
              </w:rPr>
              <w:t>Низкие/</w:t>
            </w:r>
            <w:r>
              <w:rPr>
                <w:rFonts w:ascii="Times New Roman" w:hAnsi="Times New Roman" w:cs="Times New Roman"/>
                <w:lang w:val="en-US"/>
              </w:rPr>
              <w:t>у</w:t>
            </w:r>
            <w:r>
              <w:rPr>
                <w:rFonts w:ascii="Times New Roman" w:hAnsi="Times New Roman" w:cs="Times New Roman"/>
              </w:rPr>
              <w:t>меренные</w:t>
            </w:r>
          </w:p>
        </w:tc>
        <w:tc>
          <w:tcPr>
            <w:tcW w:w="2065" w:type="dxa"/>
          </w:tcPr>
          <w:p w14:paraId="7AACC621" w14:textId="1DB97D30"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c>
          <w:tcPr>
            <w:tcW w:w="2064" w:type="dxa"/>
          </w:tcPr>
          <w:p w14:paraId="5139D8B2" w14:textId="144E9821" w:rsidR="009406F0" w:rsidRPr="009406F0" w:rsidRDefault="009406F0" w:rsidP="009406F0">
            <w:pPr>
              <w:jc w:val="center"/>
              <w:rPr>
                <w:rFonts w:ascii="Times New Roman" w:hAnsi="Times New Roman" w:cs="Times New Roman"/>
              </w:rPr>
            </w:pPr>
            <w:r>
              <w:rPr>
                <w:rFonts w:ascii="Times New Roman" w:hAnsi="Times New Roman" w:cs="Times New Roman"/>
              </w:rPr>
              <w:t>Умеренные</w:t>
            </w:r>
          </w:p>
        </w:tc>
        <w:tc>
          <w:tcPr>
            <w:tcW w:w="2064" w:type="dxa"/>
          </w:tcPr>
          <w:p w14:paraId="333B167B" w14:textId="4BCF20D9" w:rsidR="009406F0" w:rsidRPr="009406F0" w:rsidRDefault="009406F0" w:rsidP="009406F0">
            <w:pPr>
              <w:jc w:val="center"/>
              <w:rPr>
                <w:rFonts w:ascii="Times New Roman" w:hAnsi="Times New Roman" w:cs="Times New Roman"/>
              </w:rPr>
            </w:pPr>
            <w:r>
              <w:rPr>
                <w:rFonts w:ascii="Times New Roman" w:hAnsi="Times New Roman" w:cs="Times New Roman"/>
              </w:rPr>
              <w:t>Умеренные</w:t>
            </w:r>
          </w:p>
        </w:tc>
        <w:tc>
          <w:tcPr>
            <w:tcW w:w="2064" w:type="dxa"/>
          </w:tcPr>
          <w:p w14:paraId="7CDA4326" w14:textId="7366330F" w:rsidR="009406F0" w:rsidRPr="009406F0" w:rsidRDefault="009406F0" w:rsidP="009406F0">
            <w:pPr>
              <w:jc w:val="center"/>
              <w:rPr>
                <w:rFonts w:ascii="Times New Roman" w:hAnsi="Times New Roman" w:cs="Times New Roman"/>
              </w:rPr>
            </w:pPr>
            <w:r>
              <w:rPr>
                <w:rFonts w:ascii="Times New Roman" w:hAnsi="Times New Roman" w:cs="Times New Roman"/>
              </w:rPr>
              <w:t>Высокая</w:t>
            </w:r>
          </w:p>
        </w:tc>
        <w:tc>
          <w:tcPr>
            <w:tcW w:w="2064" w:type="dxa"/>
          </w:tcPr>
          <w:p w14:paraId="5C4EFA2B" w14:textId="7B4858E0" w:rsidR="009406F0" w:rsidRPr="009406F0" w:rsidRDefault="009406F0" w:rsidP="009406F0">
            <w:pPr>
              <w:jc w:val="center"/>
              <w:rPr>
                <w:rFonts w:ascii="Times New Roman" w:hAnsi="Times New Roman" w:cs="Times New Roman"/>
              </w:rPr>
            </w:pPr>
            <w:r>
              <w:rPr>
                <w:rFonts w:ascii="Times New Roman" w:hAnsi="Times New Roman" w:cs="Times New Roman"/>
              </w:rPr>
              <w:t>Высокие</w:t>
            </w:r>
          </w:p>
        </w:tc>
      </w:tr>
      <w:tr w:rsidR="009406F0" w14:paraId="742291E9" w14:textId="77777777" w:rsidTr="009406F0">
        <w:tc>
          <w:tcPr>
            <w:tcW w:w="2174" w:type="dxa"/>
          </w:tcPr>
          <w:p w14:paraId="244DFA86" w14:textId="783D2E86" w:rsidR="009406F0" w:rsidRPr="009406F0" w:rsidRDefault="009406F0" w:rsidP="009406F0">
            <w:pPr>
              <w:jc w:val="center"/>
              <w:rPr>
                <w:rFonts w:ascii="Times New Roman" w:hAnsi="Times New Roman" w:cs="Times New Roman"/>
              </w:rPr>
            </w:pPr>
            <w:r>
              <w:rPr>
                <w:rFonts w:ascii="Times New Roman" w:hAnsi="Times New Roman" w:cs="Times New Roman"/>
              </w:rPr>
              <w:t>Сложность эксплуатации</w:t>
            </w:r>
          </w:p>
        </w:tc>
        <w:tc>
          <w:tcPr>
            <w:tcW w:w="2065" w:type="dxa"/>
          </w:tcPr>
          <w:p w14:paraId="5E90AF49" w14:textId="095C180E"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5" w:type="dxa"/>
          </w:tcPr>
          <w:p w14:paraId="6FA15DBB" w14:textId="220FC5A1"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4" w:type="dxa"/>
          </w:tcPr>
          <w:p w14:paraId="1C95C373" w14:textId="35E62C66" w:rsidR="009406F0" w:rsidRPr="009406F0" w:rsidRDefault="009406F0" w:rsidP="009406F0">
            <w:pPr>
              <w:jc w:val="center"/>
              <w:rPr>
                <w:rFonts w:ascii="Times New Roman" w:hAnsi="Times New Roman" w:cs="Times New Roman"/>
              </w:rPr>
            </w:pPr>
            <w:r>
              <w:rPr>
                <w:rFonts w:ascii="Times New Roman" w:hAnsi="Times New Roman" w:cs="Times New Roman"/>
              </w:rPr>
              <w:t>Умеренная</w:t>
            </w:r>
          </w:p>
        </w:tc>
        <w:tc>
          <w:tcPr>
            <w:tcW w:w="2064" w:type="dxa"/>
          </w:tcPr>
          <w:p w14:paraId="3877D7A3" w14:textId="17A80956" w:rsidR="009406F0" w:rsidRPr="009406F0" w:rsidRDefault="009406F0" w:rsidP="009406F0">
            <w:pPr>
              <w:jc w:val="center"/>
              <w:rPr>
                <w:rFonts w:ascii="Times New Roman" w:hAnsi="Times New Roman" w:cs="Times New Roman"/>
              </w:rPr>
            </w:pPr>
            <w:r>
              <w:rPr>
                <w:rFonts w:ascii="Times New Roman" w:hAnsi="Times New Roman" w:cs="Times New Roman"/>
              </w:rPr>
              <w:t>Умеренная</w:t>
            </w:r>
          </w:p>
        </w:tc>
        <w:tc>
          <w:tcPr>
            <w:tcW w:w="2064" w:type="dxa"/>
          </w:tcPr>
          <w:p w14:paraId="68985F48" w14:textId="419B04CF"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4" w:type="dxa"/>
          </w:tcPr>
          <w:p w14:paraId="388C298B" w14:textId="5BF5BE21" w:rsidR="009406F0" w:rsidRPr="009406F0" w:rsidRDefault="009406F0" w:rsidP="009406F0">
            <w:pPr>
              <w:jc w:val="center"/>
              <w:rPr>
                <w:rFonts w:ascii="Times New Roman" w:hAnsi="Times New Roman" w:cs="Times New Roman"/>
              </w:rPr>
            </w:pPr>
            <w:r>
              <w:rPr>
                <w:rFonts w:ascii="Times New Roman" w:hAnsi="Times New Roman" w:cs="Times New Roman"/>
              </w:rPr>
              <w:t>Умеренная</w:t>
            </w:r>
          </w:p>
        </w:tc>
      </w:tr>
      <w:tr w:rsidR="009406F0" w14:paraId="3AC085F7" w14:textId="77777777" w:rsidTr="009406F0">
        <w:tc>
          <w:tcPr>
            <w:tcW w:w="2174" w:type="dxa"/>
          </w:tcPr>
          <w:p w14:paraId="4236C9C8" w14:textId="020C61FA" w:rsidR="009406F0" w:rsidRPr="009406F0" w:rsidRDefault="009406F0" w:rsidP="009406F0">
            <w:pPr>
              <w:jc w:val="center"/>
              <w:rPr>
                <w:rFonts w:ascii="Times New Roman" w:hAnsi="Times New Roman" w:cs="Times New Roman"/>
              </w:rPr>
            </w:pPr>
            <w:r>
              <w:rPr>
                <w:rFonts w:ascii="Times New Roman" w:hAnsi="Times New Roman" w:cs="Times New Roman"/>
              </w:rPr>
              <w:t>Опасность для персонала</w:t>
            </w:r>
          </w:p>
        </w:tc>
        <w:tc>
          <w:tcPr>
            <w:tcW w:w="2065" w:type="dxa"/>
          </w:tcPr>
          <w:p w14:paraId="4AE7D89E" w14:textId="1698159D" w:rsidR="009406F0" w:rsidRPr="009406F0" w:rsidRDefault="009406F0" w:rsidP="009406F0">
            <w:pPr>
              <w:jc w:val="center"/>
              <w:rPr>
                <w:rFonts w:ascii="Times New Roman" w:hAnsi="Times New Roman" w:cs="Times New Roman"/>
              </w:rPr>
            </w:pPr>
            <w:r>
              <w:rPr>
                <w:rFonts w:ascii="Times New Roman" w:hAnsi="Times New Roman" w:cs="Times New Roman"/>
              </w:rPr>
              <w:t>Высокая (газ C</w:t>
            </w:r>
            <w:r>
              <w:rPr>
                <w:rFonts w:ascii="Times New Roman" w:hAnsi="Times New Roman" w:cs="Times New Roman"/>
                <w:lang w:val="en-US"/>
              </w:rPr>
              <w:t>l</w:t>
            </w:r>
            <w:r>
              <w:rPr>
                <w:rFonts w:ascii="Times New Roman" w:hAnsi="Times New Roman" w:cs="Times New Roman"/>
                <w:vertAlign w:val="subscript"/>
                <w:lang w:val="en-US"/>
              </w:rPr>
              <w:t>2</w:t>
            </w:r>
            <w:r>
              <w:rPr>
                <w:rFonts w:ascii="Times New Roman" w:hAnsi="Times New Roman" w:cs="Times New Roman"/>
              </w:rPr>
              <w:t>)</w:t>
            </w:r>
          </w:p>
        </w:tc>
        <w:tc>
          <w:tcPr>
            <w:tcW w:w="2065" w:type="dxa"/>
          </w:tcPr>
          <w:p w14:paraId="3B6E12DF" w14:textId="4BCC0E74" w:rsidR="009406F0" w:rsidRPr="009406F0" w:rsidRDefault="009406F0" w:rsidP="009406F0">
            <w:pPr>
              <w:jc w:val="center"/>
              <w:rPr>
                <w:rFonts w:ascii="Times New Roman" w:hAnsi="Times New Roman" w:cs="Times New Roman"/>
              </w:rPr>
            </w:pPr>
            <w:r>
              <w:rPr>
                <w:rFonts w:ascii="Times New Roman" w:hAnsi="Times New Roman" w:cs="Times New Roman"/>
              </w:rPr>
              <w:t>Высокая (О</w:t>
            </w:r>
            <w:r>
              <w:rPr>
                <w:rFonts w:ascii="Times New Roman" w:hAnsi="Times New Roman" w:cs="Times New Roman"/>
                <w:vertAlign w:val="subscript"/>
              </w:rPr>
              <w:t>2</w:t>
            </w:r>
            <w:r>
              <w:rPr>
                <w:rFonts w:ascii="Times New Roman" w:hAnsi="Times New Roman" w:cs="Times New Roman"/>
              </w:rPr>
              <w:t>, токсичен)</w:t>
            </w:r>
          </w:p>
        </w:tc>
        <w:tc>
          <w:tcPr>
            <w:tcW w:w="2064" w:type="dxa"/>
          </w:tcPr>
          <w:p w14:paraId="08D6B6F4" w14:textId="485A2C54"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4" w:type="dxa"/>
          </w:tcPr>
          <w:p w14:paraId="30355C20" w14:textId="4CCBEA6C" w:rsidR="009406F0" w:rsidRPr="009406F0" w:rsidRDefault="009406F0" w:rsidP="009406F0">
            <w:pPr>
              <w:jc w:val="center"/>
              <w:rPr>
                <w:rFonts w:ascii="Times New Roman" w:hAnsi="Times New Roman" w:cs="Times New Roman"/>
              </w:rPr>
            </w:pPr>
            <w:r>
              <w:rPr>
                <w:rFonts w:ascii="Times New Roman" w:hAnsi="Times New Roman" w:cs="Times New Roman"/>
              </w:rPr>
              <w:t xml:space="preserve">Умеренная </w:t>
            </w:r>
          </w:p>
        </w:tc>
        <w:tc>
          <w:tcPr>
            <w:tcW w:w="2064" w:type="dxa"/>
          </w:tcPr>
          <w:p w14:paraId="0A1BF4EC" w14:textId="4220EE0C"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c>
          <w:tcPr>
            <w:tcW w:w="2064" w:type="dxa"/>
          </w:tcPr>
          <w:p w14:paraId="6D8FA52C" w14:textId="4EFF4CBF" w:rsidR="009406F0" w:rsidRPr="009406F0" w:rsidRDefault="009406F0" w:rsidP="009406F0">
            <w:pPr>
              <w:jc w:val="center"/>
              <w:rPr>
                <w:rFonts w:ascii="Times New Roman" w:hAnsi="Times New Roman" w:cs="Times New Roman"/>
              </w:rPr>
            </w:pPr>
            <w:r>
              <w:rPr>
                <w:rFonts w:ascii="Times New Roman" w:hAnsi="Times New Roman" w:cs="Times New Roman"/>
              </w:rPr>
              <w:t>Низкая</w:t>
            </w:r>
          </w:p>
        </w:tc>
      </w:tr>
    </w:tbl>
    <w:p w14:paraId="046366FC" w14:textId="1EF187D1" w:rsidR="009406F0" w:rsidRPr="009406F0" w:rsidRDefault="009406F0" w:rsidP="009406F0">
      <w:pPr>
        <w:spacing w:after="0" w:line="360" w:lineRule="auto"/>
        <w:ind w:firstLine="709"/>
        <w:jc w:val="right"/>
        <w:rPr>
          <w:rFonts w:ascii="Times New Roman" w:hAnsi="Times New Roman" w:cs="Times New Roman"/>
          <w:i/>
          <w:iCs/>
          <w:sz w:val="28"/>
          <w:szCs w:val="28"/>
        </w:rPr>
        <w:sectPr w:rsidR="009406F0" w:rsidRPr="009406F0" w:rsidSect="009406F0">
          <w:pgSz w:w="16838" w:h="11906" w:orient="landscape"/>
          <w:pgMar w:top="850" w:right="1134" w:bottom="1701" w:left="1134" w:header="708" w:footer="708" w:gutter="0"/>
          <w:cols w:space="708"/>
          <w:docGrid w:linePitch="360"/>
        </w:sectPr>
      </w:pPr>
    </w:p>
    <w:p w14:paraId="19087A9C" w14:textId="4AB5BC74"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Выбор оптимального метода или комбинации методов обеззараживания является сложной инженерной задачей, требующей всестороннего анализа исходного и требуемого качества воды, экономических факторов, надежности технологии, экологических последствий (включая токсикологию ППД) и конкретных эпидемиологических рисков, связанных с водным объектом. Тенденции развития отрасли направлены на внедрение комбинированных схем, минимизирующих образование токсичных побочных продуктов и обеспечивающих максимальную барьерную защиту от всего спектра патогенных микроорганизмов</w:t>
      </w:r>
      <w:r>
        <w:rPr>
          <w:rFonts w:ascii="Times New Roman" w:hAnsi="Times New Roman" w:cs="Times New Roman"/>
          <w:sz w:val="28"/>
          <w:szCs w:val="28"/>
        </w:rPr>
        <w:t xml:space="preserve">. </w:t>
      </w:r>
    </w:p>
    <w:p w14:paraId="0BFC07E2" w14:textId="77777777" w:rsidR="009406F0" w:rsidRDefault="009406F0" w:rsidP="009406F0">
      <w:pPr>
        <w:spacing w:after="0" w:line="360" w:lineRule="auto"/>
        <w:ind w:firstLine="709"/>
        <w:jc w:val="both"/>
        <w:rPr>
          <w:rFonts w:ascii="Times New Roman" w:hAnsi="Times New Roman" w:cs="Times New Roman"/>
          <w:sz w:val="28"/>
          <w:szCs w:val="28"/>
        </w:rPr>
      </w:pPr>
    </w:p>
    <w:p w14:paraId="17F387B1" w14:textId="1DC86856" w:rsidR="009406F0" w:rsidRPr="009406F0" w:rsidRDefault="009406F0" w:rsidP="009406F0">
      <w:pPr>
        <w:spacing w:after="0" w:line="360" w:lineRule="auto"/>
        <w:ind w:firstLine="709"/>
        <w:jc w:val="both"/>
        <w:rPr>
          <w:rFonts w:ascii="Times New Roman" w:hAnsi="Times New Roman" w:cs="Times New Roman"/>
          <w:b/>
          <w:bCs/>
          <w:sz w:val="28"/>
          <w:szCs w:val="28"/>
        </w:rPr>
      </w:pPr>
      <w:r w:rsidRPr="009406F0">
        <w:rPr>
          <w:rFonts w:ascii="Times New Roman" w:hAnsi="Times New Roman" w:cs="Times New Roman"/>
          <w:b/>
          <w:bCs/>
          <w:sz w:val="28"/>
          <w:szCs w:val="28"/>
        </w:rPr>
        <w:t>1.2. Технологические схемы и конструктивные особенности сооружений</w:t>
      </w:r>
    </w:p>
    <w:p w14:paraId="31352F5C" w14:textId="77777777" w:rsidR="009406F0" w:rsidRDefault="009406F0" w:rsidP="009406F0">
      <w:pPr>
        <w:spacing w:after="0" w:line="360" w:lineRule="auto"/>
        <w:ind w:firstLine="709"/>
        <w:jc w:val="both"/>
        <w:rPr>
          <w:rFonts w:ascii="Times New Roman" w:hAnsi="Times New Roman" w:cs="Times New Roman"/>
          <w:sz w:val="28"/>
          <w:szCs w:val="28"/>
        </w:rPr>
      </w:pPr>
    </w:p>
    <w:p w14:paraId="5FD38186" w14:textId="2879272A"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Обеспечение надежного и эффективного обеззараживания природных и сточных вод требует не только выбора адекватного метода, но и грамотной интеграции дезинфицирующих установок в общую технологическую схему очистки, а также применения специализированных сооружений с оптимальными конструктивными решениями. Проектирование этих систем основывается на строгом учете физико-химических свойств воды, требуемой степени очистки, производительности объекта, экономической целесообразности и требований безопасности эксплуатации. Конкретная схема и конструкция аппаратов кардинально различаются для обработки питьевой воды из поверхностных или подземных источников и для обеззараживания сложных по составу сточных вод после биологической очистки</w:t>
      </w:r>
      <w:r w:rsidR="00E57B19" w:rsidRPr="00E57B19">
        <w:rPr>
          <w:rFonts w:ascii="Times New Roman" w:hAnsi="Times New Roman" w:cs="Times New Roman"/>
          <w:sz w:val="28"/>
          <w:szCs w:val="28"/>
        </w:rPr>
        <w:t xml:space="preserve"> [8]</w:t>
      </w:r>
      <w:r w:rsidRPr="009406F0">
        <w:rPr>
          <w:rFonts w:ascii="Times New Roman" w:hAnsi="Times New Roman" w:cs="Times New Roman"/>
          <w:sz w:val="28"/>
          <w:szCs w:val="28"/>
        </w:rPr>
        <w:t>.</w:t>
      </w:r>
    </w:p>
    <w:p w14:paraId="7C1D1A75" w14:textId="715F9A8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I. Технологические схемы обеззараживания природных вод (водоподготовка):</w:t>
      </w:r>
    </w:p>
    <w:p w14:paraId="038D037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Классическая схема с хлорированием:</w:t>
      </w:r>
    </w:p>
    <w:p w14:paraId="53CB144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Последовательность: Предварительное окисление (опционально, для удаления Fe, Mn, органики) -&gt; Коагуляция -&gt; Отстаивание -&gt; Фильтрация </w:t>
      </w:r>
      <w:r w:rsidRPr="009406F0">
        <w:rPr>
          <w:rFonts w:ascii="Times New Roman" w:hAnsi="Times New Roman" w:cs="Times New Roman"/>
          <w:sz w:val="28"/>
          <w:szCs w:val="28"/>
        </w:rPr>
        <w:lastRenderedPageBreak/>
        <w:t>(песчаные/многослойные фильтры) -&gt; Обеззараживание (Хлорирование) -&gt; Резервуар чистой воды (РЧВ) с обеспечением времени контакта (30-60 мин) -&gt; Подача в сеть. Часто включает аммонизацию перед РЧВ для образования хлораминов.</w:t>
      </w:r>
    </w:p>
    <w:p w14:paraId="30D66B3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Ключевое сооружение – хлораторная. Состоит из: баллонов/контейнеров с жидким хлором под давлением; испарителя (при больших расходах); автоматических дозаторов-хлораторов (ротаметры, мембранные дозаторы); системы безопасности (весы для контроля расхода, датчики утечки Cl₂, аварийная вентиляция, абсорберы-нейтрализаторы на основе NaOH или извести). Контактные резервуары (РЧВ) проектируются как прямоугольные или круглые железобетонные емкости с лабиринтными перегородками или вертикальными переточными окнами для приближения режима потока к идеальному вытеснению (plug-flow), что обеспечивает расчетное время контакта. Обязательна герметизация и вентиляция.</w:t>
      </w:r>
    </w:p>
    <w:p w14:paraId="2CDB30DC"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Схема с озонированием:</w:t>
      </w:r>
    </w:p>
    <w:p w14:paraId="6FEE3DA3"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Предозонирование (перед коагуляцией, для улучшения коагуляции, окисления) -&gt; Коагуляция -&gt; Отстаивание -&gt; Фильтрация -&gt; Основное озонирование (Обеззараживание) -&gt; Фильтрация через активный уголь (ГАУ, для удаления ППД, остаточного озона, органики) -&gt; Финишное обеззараживание (чаще хлорамирование для остаточного действия в сети) -&gt; РЧВ -&gt; Сеть.</w:t>
      </w:r>
    </w:p>
    <w:p w14:paraId="21BF8EA0"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Центр схемы – озонаторная установка. Включает: воздуходувки/кислородные концентраторы (PSA/VSA) или баллоны с жидким O₂; осушитель воздуха/кислорода (точка росы -60°С); генератор озона (трубчатые или пластинчатые электроды с диэлектриком, коронный разряд); высоковольтный источник питания (частота 50-1000 Гц); систему охлаждения электродов. Озонаторные колонны (контактные реакторы) – вертикальные стальные или ж/б цилиндры под давлением (0,6-1,5 бар) высотой 5-6 м, оборудованные:</w:t>
      </w:r>
    </w:p>
    <w:p w14:paraId="4CCF6611"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Эжекторами для смешения озоно-воздушной смеси (ОВС) с водой, ИЛИ</w:t>
      </w:r>
    </w:p>
    <w:p w14:paraId="4B8B8120"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Мелкопузырчатыми керамическими/мембранными диффузорами на дне, ИЛИ</w:t>
      </w:r>
    </w:p>
    <w:p w14:paraId="41E5987E"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Насадочными контактными элементами (кольца Рашига, Палля) для увеличения поверхности массопередачи.</w:t>
      </w:r>
    </w:p>
    <w:p w14:paraId="2017FAE2" w14:textId="535D3803"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Система деструктора остаточного озона на выходе (термокаталитическая или адсорбционная на активированном угле)</w:t>
      </w:r>
      <w:r w:rsidR="00E57B19" w:rsidRPr="00E57B19">
        <w:rPr>
          <w:rFonts w:ascii="Times New Roman" w:hAnsi="Times New Roman" w:cs="Times New Roman"/>
          <w:sz w:val="28"/>
          <w:szCs w:val="28"/>
        </w:rPr>
        <w:t xml:space="preserve"> [11]</w:t>
      </w:r>
      <w:r w:rsidRPr="009406F0">
        <w:rPr>
          <w:rFonts w:ascii="Times New Roman" w:hAnsi="Times New Roman" w:cs="Times New Roman"/>
          <w:sz w:val="28"/>
          <w:szCs w:val="28"/>
        </w:rPr>
        <w:t>.</w:t>
      </w:r>
    </w:p>
    <w:p w14:paraId="53007329"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Схема с УФ-обеззараживанием:</w:t>
      </w:r>
    </w:p>
    <w:p w14:paraId="0F80DA61" w14:textId="7D341DB9"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(Предварительные ступени как в 1 или 2) -&gt; Фильтрация -&gt; УФ-обеззараживание -&gt; РЧВ (для балансировки, но не для контакта) -&gt; Сеть. Часто комбинируется с минимальным хлорамированием для сети.</w:t>
      </w:r>
    </w:p>
    <w:p w14:paraId="725A10EB" w14:textId="6DBF71AD" w:rsidR="009406F0" w:rsidRDefault="009406F0" w:rsidP="009406F0">
      <w:pPr>
        <w:spacing w:after="0" w:line="360" w:lineRule="auto"/>
        <w:jc w:val="center"/>
      </w:pPr>
      <w:r>
        <w:fldChar w:fldCharType="begin"/>
      </w:r>
      <w:r>
        <w:instrText xml:space="preserve"> INCLUDEPICTURE "/Users/dartmortx/Library/Group Containers/UBF8T346G9.ms/WebArchiveCopyPasteTempFiles/com.microsoft.Word/HTB1wWTZaffsK1RjSszbq6AqBXXa1.jpg" \* MERGEFORMATINET </w:instrText>
      </w:r>
      <w:r>
        <w:fldChar w:fldCharType="separate"/>
      </w:r>
      <w:r>
        <w:rPr>
          <w:noProof/>
        </w:rPr>
        <w:drawing>
          <wp:inline distT="0" distB="0" distL="0" distR="0" wp14:anchorId="15D303EB" wp14:editId="7F2E46AC">
            <wp:extent cx="5245100" cy="5245100"/>
            <wp:effectExtent l="0" t="0" r="0" b="0"/>
            <wp:docPr id="1932792772" name="Рисунок 1" descr="TOPT-V УФ реакторы, фотохимический реактор, используемый в фотокатализации|  Alibaba.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PT-V УФ реакторы, фотохимический реактор, используемый в фотокатализации|  Alibaba.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5100" cy="5245100"/>
                    </a:xfrm>
                    <a:prstGeom prst="rect">
                      <a:avLst/>
                    </a:prstGeom>
                    <a:noFill/>
                    <a:ln>
                      <a:noFill/>
                    </a:ln>
                  </pic:spPr>
                </pic:pic>
              </a:graphicData>
            </a:graphic>
          </wp:inline>
        </w:drawing>
      </w:r>
      <w:r>
        <w:fldChar w:fldCharType="end"/>
      </w:r>
    </w:p>
    <w:p w14:paraId="27A1D19E" w14:textId="3B278CFC" w:rsidR="009406F0" w:rsidRPr="00F457E8" w:rsidRDefault="009406F0" w:rsidP="009406F0">
      <w:pPr>
        <w:spacing w:after="0" w:line="360" w:lineRule="auto"/>
        <w:jc w:val="center"/>
        <w:rPr>
          <w:rFonts w:ascii="Times New Roman" w:hAnsi="Times New Roman" w:cs="Times New Roman"/>
          <w:i/>
          <w:iCs/>
        </w:rPr>
      </w:pPr>
      <w:r w:rsidRPr="00F457E8">
        <w:rPr>
          <w:rFonts w:ascii="Times New Roman" w:hAnsi="Times New Roman" w:cs="Times New Roman"/>
          <w:i/>
          <w:iCs/>
        </w:rPr>
        <w:t>Рис. 1. Открытый УФ-реактор</w:t>
      </w:r>
    </w:p>
    <w:p w14:paraId="13490957"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Конструкции: УФ-реакторы – ключевой элемент. Представляют собой герметичные напорные камеры (горизонтальные или вертикальные) из нержавеющей стали (AISI 316Ti) или сплавов, внутри которых размещены УФ-лампы в защитных кварцевых чехлах. Конструктивные типы:</w:t>
      </w:r>
    </w:p>
    <w:p w14:paraId="73F7F7A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Канальные (открытые): Для больших расходов сточных вод, лампы погружены в поток в открытом канале.</w:t>
      </w:r>
    </w:p>
    <w:p w14:paraId="0AE5234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Напорные (закрытые): Для питьевой воды и малых/средних расходов стоков. Вода под давлением протекает через камеру с лампами. Конфигурации:</w:t>
      </w:r>
    </w:p>
    <w:p w14:paraId="138731A3"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Продольные: Лампы параллельны потоку.</w:t>
      </w:r>
    </w:p>
    <w:p w14:paraId="448801B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Поперечные (более эффективные): Лампы перпендикулярны потоку.</w:t>
      </w:r>
    </w:p>
    <w:p w14:paraId="30B5EE7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Лампы: Низкого давления (НД, LP) – высокая эффективность на 254 нм, но малая мощность; Низкого давления амальгамные (НДА, LPA) – высокая мощность, стабильность; Среднего давления (СД, MP) – широкий спектр, высочайшая мощность, но ниже эффективность на 254 нм.</w:t>
      </w:r>
    </w:p>
    <w:p w14:paraId="4E894AA7"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Система очистки чехлов: Автоматическая механическая (щеточная/скребковая) или химическая (периодическая промывка реагентами) для удаления обрастаний.</w:t>
      </w:r>
    </w:p>
    <w:p w14:paraId="0401CE33"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Система контроля: Датчики интенсивности УФ-излучения (фотодиоды), УФ-трансмиссометры (измеряют пропускание воды на 254 нм), расходомеры, PLC-контроллер для автоматического регулирования мощности ламп в зависимости от расхода и качества воды для поддержания заданной дозы (мДж/см²).</w:t>
      </w:r>
    </w:p>
    <w:p w14:paraId="545032B9"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Схема с мембранной фильтрацией:</w:t>
      </w:r>
    </w:p>
    <w:p w14:paraId="23B6C5E4"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Предподготовка (механическая фильтрация, коагуляция, возможно УФ/озон для контроля биообрастания) -&gt; Мембранный блок (Ультрафильтрация - УФ, Нанофильтрация - НФ) -&gt; Финишное обеззараживание (УФ или хлорамирование для сети) -&gt; РЧВ -&gt; Сеть.</w:t>
      </w:r>
    </w:p>
    <w:p w14:paraId="35D277C6"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Конструкции: Мембранные модули – базовые элементы. Типы: Рулонные (spiral-wound) – для НФ/ОО; Половолоконные (hollow fiber) – для УФ; Пластинчато-рамные; Трубчатые. Собираются в мембранные кассеты </w:t>
      </w:r>
      <w:r w:rsidRPr="009406F0">
        <w:rPr>
          <w:rFonts w:ascii="Times New Roman" w:hAnsi="Times New Roman" w:cs="Times New Roman"/>
          <w:sz w:val="28"/>
          <w:szCs w:val="28"/>
        </w:rPr>
        <w:lastRenderedPageBreak/>
        <w:t>(скартриджи). Мембранные установки включают: напорные корпуса (pressure vessels) для модулей; насосы подачи (feed) и циркуляционные; насосы дозирования реагентов (антискаланты, гипохлорит); систему автоматической промывки (обратная промывка, CIP – очистка на месте химическими растворами); систему контрольно-измерительных приборов (давление, расход, температура, pH, мутность). Используется режим "dead-end" (прямоточная) или "cross-flow" (тангенциальная) фильтрация.</w:t>
      </w:r>
    </w:p>
    <w:p w14:paraId="328144C3" w14:textId="1AD82712"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II. Технологические схемы обеззараживания сточных вод:</w:t>
      </w:r>
    </w:p>
    <w:p w14:paraId="2437BF0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Стандартная схема с хлорированием:</w:t>
      </w:r>
    </w:p>
    <w:p w14:paraId="09A8A014"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Механическая очистка -&gt; Биологическая очистка (аэротенки, биофильтры) -&gt; Вторичные отстойники -&gt; Доочистка (фильтры, флотаторы – опционально) -&gt; Контактный резервуар для хлорирования -&gt; Сброс в водоем. Используется жидкий хлор или гипохлорит Na/Ca.</w:t>
      </w:r>
    </w:p>
    <w:p w14:paraId="2511D0A5" w14:textId="4667C7BB"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Хлораторная аналогична питьевой воде, но часто проще. Контактные резервуары – ключевой элемент для обеспечения времени контакта (30+ мин). Представляют собой ж/б или стальные емкости, часто разделенные на несколько последовательных секций (камер) с переливными порогами или отверстиями. Конструкция направлена на минимизацию короткозамыкающих потоков: лабиринтные перегородки, перфорированные распределительные стенки, рассредоточенные выпуски. Важен расчет гидравлики. Для экономии места иногда используют вертикальные резервуары с мешалками</w:t>
      </w:r>
      <w:r w:rsidR="00E57B19" w:rsidRPr="00B46027">
        <w:rPr>
          <w:rFonts w:ascii="Times New Roman" w:hAnsi="Times New Roman" w:cs="Times New Roman"/>
          <w:sz w:val="28"/>
          <w:szCs w:val="28"/>
        </w:rPr>
        <w:t xml:space="preserve"> [12]</w:t>
      </w:r>
      <w:r w:rsidRPr="009406F0">
        <w:rPr>
          <w:rFonts w:ascii="Times New Roman" w:hAnsi="Times New Roman" w:cs="Times New Roman"/>
          <w:sz w:val="28"/>
          <w:szCs w:val="28"/>
        </w:rPr>
        <w:t>.</w:t>
      </w:r>
    </w:p>
    <w:p w14:paraId="377E1851"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Схема с УФ-обеззараживанием (наиболее распространена для стоков):</w:t>
      </w:r>
    </w:p>
    <w:p w14:paraId="7B77B51D"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(Предшествующие ступени как в 1) -&gt; УФ-обеззараживание -&gt; Сброс/повторное использование.</w:t>
      </w:r>
    </w:p>
    <w:p w14:paraId="3A6C03A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Используются преимущественно канальные (открытые) УФ-реакторы. Состоят из:</w:t>
      </w:r>
    </w:p>
    <w:p w14:paraId="5CD43F7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Железобетонного или стального канала с регулируемым уровнем воды (автоматический шибер/гидрозатвор).</w:t>
      </w:r>
    </w:p>
    <w:p w14:paraId="55944586"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Модулей с УФ-лампами, погружаемыми в поток на рамах. Лампы в прочных кварцевых чехлах.</w:t>
      </w:r>
    </w:p>
    <w:p w14:paraId="343BF87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Подъемно-опускного механизма для извлечения модулей без осушения канала (для обслуживания, замены ламп).</w:t>
      </w:r>
    </w:p>
    <w:p w14:paraId="7BB82F24"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Мощной системы автоматической очистки чехлов (часто химической + механической, из-за высокого загрязнения стоками).</w:t>
      </w:r>
    </w:p>
    <w:p w14:paraId="63F57B93"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Системы контроля дозы с коррекцией по расходу, УФ-трансмиссии, мутности. Требуется тщательный подбор ламп (часто СД или LPA) и количества модулей для гарантии дозы даже при пиковых расходах и наихудшем качестве воды.</w:t>
      </w:r>
    </w:p>
    <w:p w14:paraId="5B92AE36"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Схема с озонированием сточных вод:</w:t>
      </w:r>
    </w:p>
    <w:p w14:paraId="2532387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Последовательность: (Предшествующие ступени) -&gt; Озонирование (часто после фильтрации) -&gt; Деструкция остаточного озона -&gt; Сброс/доочистка на ГАУ (опционально).</w:t>
      </w:r>
    </w:p>
    <w:p w14:paraId="12AD07D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Аналогичны озонированию питьевой воды, но с особенностями:</w:t>
      </w:r>
    </w:p>
    <w:p w14:paraId="1311CDEC"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Более мощные генераторы озона из-за высоких требуемых доз.</w:t>
      </w:r>
    </w:p>
    <w:p w14:paraId="2D1586E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Контактные резервуары проектируются как глубокие башни (барореакторы) для повышения растворимости О₃ и увеличения времени контакта при компактных размерах. Используются турбулентные смесители или многоступенчатые инжекционные системы.</w:t>
      </w:r>
    </w:p>
    <w:p w14:paraId="2DE590F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Усиленные системы деструкции остаточного О₃ из-за его токсичности для водной флоры/фауны в месте сброса.</w:t>
      </w:r>
    </w:p>
    <w:p w14:paraId="5AF7BC15"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Комбинированные схемы для сложных стоков/повторного использования:</w:t>
      </w:r>
    </w:p>
    <w:p w14:paraId="6CF755B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Пример 1: Фильтрация -&gt; УФ + H₂O₂ (Advanced Oxidation Process - AOP) -&gt; Сброс/накопление.</w:t>
      </w:r>
    </w:p>
    <w:p w14:paraId="67A0DA8C"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Пример 2: Мембранный биореактор (МБР) -&gt; УФ-обеззараживание (возможно с минимальным хлорированием).</w:t>
      </w:r>
    </w:p>
    <w:p w14:paraId="20ED1131"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Конструкции: Требуют интеграции оборудования разных методов:</w:t>
      </w:r>
    </w:p>
    <w:p w14:paraId="41B9409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Для AOP УФ+H₂O₂: Стандартный УФ-реактор + система дозирования и смешения H₂O₂ (дозаторы, статические смесители) + возможен каталитический блок.</w:t>
      </w:r>
    </w:p>
    <w:p w14:paraId="7AEFDF1B"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Для МБР+УФ: Мембранные модули (чаще половолоконные УФ) интегрированы в аэротенк или вынесены в отдельный блок, за которым следует УФ-установка как финишный барьер.</w:t>
      </w:r>
    </w:p>
    <w:p w14:paraId="775E937E" w14:textId="67E016D0"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III. Ключевые конструктивные особенности и требования:</w:t>
      </w:r>
    </w:p>
    <w:p w14:paraId="024D33A0"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Гидравлика контактных сооружений:</w:t>
      </w:r>
    </w:p>
    <w:p w14:paraId="66C23559"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Цель: Обеспечить расчетное время контакта t = V / Q (V - объем, Q - расход) и минимизировать "короткозамыкающие" потоки (short-circuiting) для гарантии, что ВСЕ частицы воды подвергнутся обработке не менее расчетного времени.</w:t>
      </w:r>
    </w:p>
    <w:p w14:paraId="43858854"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Методы: Лабиринтные перегородки, перфорированные распределительные/сборные стенки, рассредоточенный впуск и выпуск, вертикальные перетоки. Численное моделирование (CFD) для оптимизации.</w:t>
      </w:r>
    </w:p>
    <w:p w14:paraId="74CBC5B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Индикатор: Коэффициент эффективности объема (θ₉₀/θ₁₀), где θ= t / tₙₒₘ. Для близкого к идеальному вытеснению θ₉₀/θ₁₀ &gt; 0.7.</w:t>
      </w:r>
    </w:p>
    <w:p w14:paraId="486C2CE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Системы дозирования и смешения реагентов:</w:t>
      </w:r>
    </w:p>
    <w:p w14:paraId="79049C9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Точность: Высокоточные дозаторы (мембранные, перистальтические, плунжерные насосы) с плавным регулированием производительности (0-100%).</w:t>
      </w:r>
    </w:p>
    <w:p w14:paraId="40F96AC2"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Смешение: Быстрое и эффективное – статические смесители (спиральные, решетчатые), инжекторы, камеры с мешалками (для вязких реагентов). Критерий – время смешения &lt; 1-3 секунды.</w:t>
      </w:r>
    </w:p>
    <w:p w14:paraId="3B817D01"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Материалы:</w:t>
      </w:r>
    </w:p>
    <w:p w14:paraId="71A551B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Хлор: ПВХ, ПЭ, стеклопластик (GRP), резиновые уплотнения; нержавеющая сталь AISI 316L/904L – ограниченно.</w:t>
      </w:r>
    </w:p>
    <w:p w14:paraId="6E3E0A0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Озон: Нержавеющая сталь AISI 316L/1.4404, дуплексные стали (2205), сплавы Hastelloy C-276; фторопласты (PTFE, PVDF) для уплотнений и </w:t>
      </w:r>
      <w:r w:rsidRPr="009406F0">
        <w:rPr>
          <w:rFonts w:ascii="Times New Roman" w:hAnsi="Times New Roman" w:cs="Times New Roman"/>
          <w:sz w:val="28"/>
          <w:szCs w:val="28"/>
        </w:rPr>
        <w:lastRenderedPageBreak/>
        <w:t>диафрагм; керамика/стекло для диффузоров; специальные эпоксидные покрытия для ж/б.</w:t>
      </w:r>
    </w:p>
    <w:p w14:paraId="5D1412F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УФ: Нержавеющая сталь AISI 316Ti/1.4571, сплавы Alloy 254 SMO, титан (для морской воды); кварцевое стекло (чехлы); PTFE (уплотнения).</w:t>
      </w:r>
    </w:p>
    <w:p w14:paraId="6629BA18" w14:textId="41EF1C29"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Гипохлорит: ПВХ, ПЭ-HD, стеклопластик с винилэфирной смолой, титан</w:t>
      </w:r>
      <w:r w:rsidR="00E57B19" w:rsidRPr="00E57B19">
        <w:rPr>
          <w:rFonts w:ascii="Times New Roman" w:hAnsi="Times New Roman" w:cs="Times New Roman"/>
          <w:sz w:val="28"/>
          <w:szCs w:val="28"/>
        </w:rPr>
        <w:t xml:space="preserve"> [3]</w:t>
      </w:r>
      <w:r w:rsidRPr="009406F0">
        <w:rPr>
          <w:rFonts w:ascii="Times New Roman" w:hAnsi="Times New Roman" w:cs="Times New Roman"/>
          <w:sz w:val="28"/>
          <w:szCs w:val="28"/>
        </w:rPr>
        <w:t>.</w:t>
      </w:r>
    </w:p>
    <w:p w14:paraId="69D5156A"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Автоматизация и КИП:</w:t>
      </w:r>
    </w:p>
    <w:p w14:paraId="2EA37686"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Обязательные параметры: Расход воды, доза реагента (расход реагента, концентрация раствора), остаточная концентрация дезинфектанта (Cl₂, ClO₂, O₃) на выходе контактного резервуара, интенсивность УФ-излучения, УФ-трансмиссия воды, давление, уровень.</w:t>
      </w:r>
    </w:p>
    <w:p w14:paraId="5006C58D"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Системы: PLC/SCADA-системы с ПИД-регуляторами, обеспечивающие:</w:t>
      </w:r>
    </w:p>
    <w:p w14:paraId="2ED58804"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Автоматическое поддержание заданной дозы дезинфектанта или УФ-дозы при колебаниях расхода и качества воды.</w:t>
      </w:r>
    </w:p>
    <w:p w14:paraId="50CFDA7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Аварийную сигнализацию и отключение (утечка Cl₂/O₃, низкая УФ-интенсивность, отсутствие потока).</w:t>
      </w:r>
    </w:p>
    <w:p w14:paraId="50FCFF57"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Учет расходов реагентов, электроэнергии.</w:t>
      </w:r>
    </w:p>
    <w:p w14:paraId="14DC8CF7"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Дистанционный мониторинг и управление.</w:t>
      </w:r>
    </w:p>
    <w:p w14:paraId="6C18A9D5"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Безопасность:</w:t>
      </w:r>
    </w:p>
    <w:p w14:paraId="093842DF"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Хлор: Герметичные помещения с принудительной вентиляцией (10-12 об/час), вытяжка из нижней зоны (Cl₂ тяжелее воздуха), датчики Cl₂ с порогами тревоги и аварийного отключения, аварийные нейтрализаторы (скрубберы), средства индивидуальной защиты (СИЗ), души безопасности.</w:t>
      </w:r>
    </w:p>
    <w:p w14:paraId="4E6A2D78" w14:textId="77777777"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Озон: Герметичные озонаторные и контактные помещения, датчики О₃, принудительная вентиляция, деструкторы остаточного О₃ на выбросе, СИЗ.</w:t>
      </w:r>
    </w:p>
    <w:p w14:paraId="5A5F20DF" w14:textId="5D407FDF"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УФ: Блокировка доступа при работающих лампах (УФ-С опасен для кожи/глаз), защитные кожухи, смотровые окна с УФ-фильтрами, датчики открытия крышек</w:t>
      </w:r>
      <w:r w:rsidR="00E57B19" w:rsidRPr="00E57B19">
        <w:rPr>
          <w:rFonts w:ascii="Times New Roman" w:hAnsi="Times New Roman" w:cs="Times New Roman"/>
          <w:sz w:val="28"/>
          <w:szCs w:val="28"/>
        </w:rPr>
        <w:t xml:space="preserve"> [4]</w:t>
      </w:r>
      <w:r w:rsidRPr="009406F0">
        <w:rPr>
          <w:rFonts w:ascii="Times New Roman" w:hAnsi="Times New Roman" w:cs="Times New Roman"/>
          <w:sz w:val="28"/>
          <w:szCs w:val="28"/>
        </w:rPr>
        <w:t>.</w:t>
      </w:r>
    </w:p>
    <w:p w14:paraId="10C0A7B4" w14:textId="77777777" w:rsidR="009406F0" w:rsidRDefault="009406F0" w:rsidP="009406F0">
      <w:pPr>
        <w:spacing w:after="0" w:line="360" w:lineRule="auto"/>
        <w:ind w:firstLine="709"/>
        <w:jc w:val="both"/>
        <w:rPr>
          <w:rFonts w:ascii="Times New Roman" w:hAnsi="Times New Roman" w:cs="Times New Roman"/>
          <w:sz w:val="28"/>
          <w:szCs w:val="28"/>
        </w:rPr>
        <w:sectPr w:rsidR="009406F0">
          <w:pgSz w:w="11906" w:h="16838"/>
          <w:pgMar w:top="1134" w:right="850" w:bottom="1134" w:left="1701" w:header="708" w:footer="708" w:gutter="0"/>
          <w:cols w:space="708"/>
          <w:docGrid w:linePitch="360"/>
        </w:sectPr>
      </w:pPr>
      <w:r w:rsidRPr="009406F0">
        <w:rPr>
          <w:rFonts w:ascii="Times New Roman" w:hAnsi="Times New Roman" w:cs="Times New Roman"/>
          <w:sz w:val="28"/>
          <w:szCs w:val="28"/>
        </w:rPr>
        <w:t>Выбор конкретной технологической схемы и детальная проработка конструкций сооружений являются результатом комплексного технико-</w:t>
      </w:r>
      <w:r w:rsidRPr="009406F0">
        <w:rPr>
          <w:rFonts w:ascii="Times New Roman" w:hAnsi="Times New Roman" w:cs="Times New Roman"/>
          <w:sz w:val="28"/>
          <w:szCs w:val="28"/>
        </w:rPr>
        <w:lastRenderedPageBreak/>
        <w:t>экономического обоснования, учитывающего не только стоимость строительства и эксплуатации, но и надежность, соответствие жестким и постоянно ужесточающимся нормам на сброс/подачу воды, безопасность персонала и окружающей среды, а также потенциал для модернизации. Тенденция – переход к безреагентным (УФ) и комбинированным методам (AOP) для минимизации ППД и обеспечения барьерности против устойчивых патогенов, особенно при повторном использовании стоков.</w:t>
      </w:r>
      <w:r>
        <w:rPr>
          <w:rFonts w:ascii="Times New Roman" w:hAnsi="Times New Roman" w:cs="Times New Roman"/>
          <w:sz w:val="28"/>
          <w:szCs w:val="28"/>
        </w:rPr>
        <w:t xml:space="preserve"> </w:t>
      </w:r>
    </w:p>
    <w:p w14:paraId="36A76C64" w14:textId="24CF65C5" w:rsidR="00B46027" w:rsidRPr="00B7230F" w:rsidRDefault="009406F0" w:rsidP="00B7230F">
      <w:pPr>
        <w:spacing w:after="0" w:line="360" w:lineRule="auto"/>
        <w:ind w:firstLine="709"/>
        <w:jc w:val="both"/>
        <w:rPr>
          <w:rFonts w:ascii="Times New Roman" w:hAnsi="Times New Roman" w:cs="Times New Roman"/>
          <w:b/>
          <w:bCs/>
          <w:sz w:val="28"/>
          <w:szCs w:val="28"/>
        </w:rPr>
      </w:pPr>
      <w:r w:rsidRPr="009406F0">
        <w:rPr>
          <w:rFonts w:ascii="Times New Roman" w:hAnsi="Times New Roman" w:cs="Times New Roman"/>
          <w:b/>
          <w:bCs/>
          <w:sz w:val="28"/>
          <w:szCs w:val="28"/>
        </w:rPr>
        <w:lastRenderedPageBreak/>
        <w:t xml:space="preserve">2. </w:t>
      </w:r>
      <w:r w:rsidR="00F457E8">
        <w:rPr>
          <w:rFonts w:ascii="Times New Roman" w:hAnsi="Times New Roman" w:cs="Times New Roman"/>
          <w:b/>
          <w:bCs/>
          <w:sz w:val="28"/>
          <w:szCs w:val="28"/>
        </w:rPr>
        <w:t>ПРАКТИЧЕСКАЯ ЧАСТЬ</w:t>
      </w:r>
    </w:p>
    <w:p w14:paraId="17DB85FB" w14:textId="59D19DFB" w:rsidR="00B46027" w:rsidRPr="00B46027" w:rsidRDefault="00B46027" w:rsidP="00F457E8">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Актуальность решения проблемы очистки промышленных стоков, насыщенных устойчивыми органическими соединениями типа синтетических красителей, продолжает возрастать в свете ужесточения экологических нормативов. Классические подходы – биологическая очистка, коагуляция, адсорбция – часто демонстрируют недостаточную эффективность против данных загрязнителей, отличающихся сложной молекулярной структурой и низкой биоразлагаемостью. Мембранные методы, хотя и обеспечивают сепарацию, концентрируют загрязнения, создавая проблему утилизации вторичных отходов. Фотокаталитические системы требуют сложной аппаратуры и стабильного источника УФ-излучения. Электрохимические методы привлекают внимание возможностью тонкого управления процессом через регулировку электрических параметров и отсутствием необходимости введения дополнительных химических реагентов. Однако их широкое применение сдерживается двумя факторами: значительным энергопотреблением и ограничениями массопереноса, связанными с диффузионным подводом загрязнений к поверхности традиционных электродов.</w:t>
      </w:r>
    </w:p>
    <w:p w14:paraId="7D778F71" w14:textId="019F5D79" w:rsidR="00B46027" w:rsidRPr="00B46027" w:rsidRDefault="00B46027" w:rsidP="00F457E8">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Разработанная технология предлагает принципиально иной подход через интеграцию мембранной фильтрации и электрохимического окисления в едином аппаратном решении – электрокаталитическом мембранном реакторе (ЭКМР). Центральным элементом конструкции служит трубчатая пористая титановая мембрана (ТТМ), выполняющая функцию анода. Выбор титана в качестве основы продиктован его уникальными свойствами: исключительная коррозионная стойкость в агрессивных средах, высокая механическая прочность, удовлетворительная электропроводность. Ключевое отличие от стандартных электродов – активная поверхность формируется не на гладком листе или сетке, а на трехмерной пористой структуре мембраны.</w:t>
      </w:r>
    </w:p>
    <w:p w14:paraId="5C1F892C" w14:textId="2F3AE63C" w:rsidR="00B46027" w:rsidRPr="00B46027" w:rsidRDefault="00B46027" w:rsidP="00F457E8">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 xml:space="preserve">Формирование высокоактивного каталитического слоя на ТТМ – многоэтапный процесс. Изначально методом электроосаждения из растворов </w:t>
      </w:r>
      <w:r w:rsidRPr="00B46027">
        <w:rPr>
          <w:rFonts w:ascii="Times New Roman" w:hAnsi="Times New Roman" w:cs="Times New Roman"/>
          <w:sz w:val="28"/>
          <w:szCs w:val="28"/>
        </w:rPr>
        <w:lastRenderedPageBreak/>
        <w:t>хлоридов олова (SnCl₄) и сурьмы (SbCl₃) с последующим пиролизом при 500°С создается базовый слой SnO₂-Sb. Легирование сурьмой критически важно: оно преобразует диэлектрический SnO₂ в материал с металлической проводимостью. Поверх этого слоя методом многократного нанесения золь-гель композиции (Sn:Sb:Ce = 100:10:3) с промежуточными прокаливаниями формируется наружный слой, обогащенный диоксидом церия (SnO₂-Sb-CeO₂). Церий играет роль стабилизатора, повышая механическую адгезию покрытия и, по данным исследований, продлевающего время жизни генерируемых гидроксильных радикалов.</w:t>
      </w:r>
    </w:p>
    <w:p w14:paraId="2B59A6C1" w14:textId="437FF4FB" w:rsidR="00B46027" w:rsidRDefault="00B46027" w:rsidP="00F457E8">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Конструкция реактора заслуживает отдельного внимания. Титановая мембрана-анод (внутренний Ø 25 мм, толщина стенки 2.5 мм, размер пор оптимизирован до 10 мкм) размещена коаксиально внутри прозрачного стеклянного корпуса. Катод представлен спиралью из титановой проволоки, расположенной внутри анодной трубки с фиксированным межэлектродным зазором 10 мм. Принципиальная инновация гидродинамики – сточная вода подается под давлением через толщу анодной мембраны. Это радикально меняет кинетику процесса: молекулы загрязнителя не ждут медленной диффузии к электроду, а принудительно транспортируются потоком непосредственно к каталитически активным центрам, расположенным как на внешней геометрии, так и в глубине порового пространства. Примечательно использование в качестве источника энергии солнечных батарей (5 В, 20 Вт) вместо сетевого преобразователя, что снижает углеродный след технологии</w:t>
      </w:r>
      <w:r w:rsidR="00AB4074" w:rsidRPr="00AB4074">
        <w:rPr>
          <w:rFonts w:ascii="Times New Roman" w:hAnsi="Times New Roman" w:cs="Times New Roman"/>
          <w:sz w:val="28"/>
          <w:szCs w:val="28"/>
        </w:rPr>
        <w:t xml:space="preserve"> [4</w:t>
      </w:r>
      <w:r w:rsidR="00AB4074" w:rsidRPr="00B7230F">
        <w:rPr>
          <w:rFonts w:ascii="Times New Roman" w:hAnsi="Times New Roman" w:cs="Times New Roman"/>
          <w:sz w:val="28"/>
          <w:szCs w:val="28"/>
        </w:rPr>
        <w:t>]</w:t>
      </w:r>
      <w:r w:rsidRPr="00B46027">
        <w:rPr>
          <w:rFonts w:ascii="Times New Roman" w:hAnsi="Times New Roman" w:cs="Times New Roman"/>
          <w:sz w:val="28"/>
          <w:szCs w:val="28"/>
        </w:rPr>
        <w:t>.</w:t>
      </w:r>
    </w:p>
    <w:p w14:paraId="1EE626CA" w14:textId="77777777" w:rsidR="00B7230F" w:rsidRDefault="00B7230F" w:rsidP="00F457E8">
      <w:pPr>
        <w:spacing w:after="0" w:line="360" w:lineRule="auto"/>
        <w:ind w:firstLine="709"/>
        <w:jc w:val="both"/>
        <w:rPr>
          <w:rFonts w:ascii="Times New Roman" w:hAnsi="Times New Roman" w:cs="Times New Roman"/>
          <w:sz w:val="28"/>
          <w:szCs w:val="28"/>
        </w:rPr>
      </w:pPr>
    </w:p>
    <w:p w14:paraId="694A5B90" w14:textId="77777777" w:rsidR="00F457E8" w:rsidRDefault="00F457E8" w:rsidP="00F457E8">
      <w:pPr>
        <w:spacing w:after="0" w:line="360" w:lineRule="auto"/>
        <w:ind w:firstLine="709"/>
        <w:jc w:val="both"/>
        <w:rPr>
          <w:rFonts w:ascii="Times New Roman" w:hAnsi="Times New Roman" w:cs="Times New Roman"/>
          <w:sz w:val="28"/>
          <w:szCs w:val="28"/>
        </w:rPr>
      </w:pPr>
    </w:p>
    <w:p w14:paraId="78E58D60" w14:textId="64A7846B" w:rsidR="00F457E8" w:rsidRDefault="00F457E8" w:rsidP="00F457E8">
      <w:pPr>
        <w:spacing w:after="0" w:line="360" w:lineRule="auto"/>
        <w:ind w:firstLine="709"/>
        <w:jc w:val="both"/>
        <w:rPr>
          <w:rFonts w:ascii="Times New Roman" w:hAnsi="Times New Roman" w:cs="Times New Roman"/>
          <w:sz w:val="28"/>
          <w:szCs w:val="28"/>
        </w:rPr>
      </w:pPr>
      <w:r w:rsidRPr="00F457E8">
        <w:rPr>
          <w:rFonts w:ascii="Times New Roman" w:hAnsi="Times New Roman" w:cs="Times New Roman"/>
          <w:sz w:val="28"/>
          <w:szCs w:val="28"/>
        </w:rPr>
        <w:lastRenderedPageBreak/>
        <w:drawing>
          <wp:inline distT="0" distB="0" distL="0" distR="0" wp14:anchorId="39F7FE94" wp14:editId="79EE40A4">
            <wp:extent cx="5201376" cy="1790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1376" cy="1790950"/>
                    </a:xfrm>
                    <a:prstGeom prst="rect">
                      <a:avLst/>
                    </a:prstGeom>
                  </pic:spPr>
                </pic:pic>
              </a:graphicData>
            </a:graphic>
          </wp:inline>
        </w:drawing>
      </w:r>
    </w:p>
    <w:p w14:paraId="5C986478" w14:textId="7E6AD28B" w:rsidR="00F457E8" w:rsidRPr="00F457E8" w:rsidRDefault="00F457E8" w:rsidP="00B7230F">
      <w:pPr>
        <w:spacing w:after="0" w:line="360" w:lineRule="auto"/>
        <w:jc w:val="center"/>
        <w:rPr>
          <w:rFonts w:ascii="Times New Roman" w:hAnsi="Times New Roman" w:cs="Times New Roman"/>
          <w:i/>
          <w:iCs/>
        </w:rPr>
      </w:pPr>
      <w:r>
        <w:rPr>
          <w:rFonts w:ascii="Times New Roman" w:hAnsi="Times New Roman" w:cs="Times New Roman"/>
          <w:i/>
          <w:iCs/>
        </w:rPr>
        <w:t xml:space="preserve">Рис. 2. </w:t>
      </w:r>
      <w:r w:rsidRPr="00F457E8">
        <w:rPr>
          <w:rFonts w:ascii="Times New Roman" w:hAnsi="Times New Roman" w:cs="Times New Roman"/>
          <w:i/>
          <w:iCs/>
        </w:rPr>
        <w:t>Принципиальная схема трубчатого реактора с титановой мембраной непрерывного действия</w:t>
      </w:r>
    </w:p>
    <w:p w14:paraId="3A7A03C5" w14:textId="0FEF733E" w:rsidR="00B46027" w:rsidRPr="00B46027" w:rsidRDefault="00B46027" w:rsidP="00F457E8">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Механизм деструкции загрязнений основан на генерации высокореакционных гидроксильных радикалов (•OH) на аноде. Каталитическое покрытие SnO₂-Sb/SnO₂-Sb-CeO₂ характеризуется рекордно высоким перенапряжением выделения кислорода (2.10 В vs. ХСЭ), подтвержденным линейной вольтамперометрией в сернокислом электролите. Это означает подавление энергозатратной побочной реакции электролиза воды (4OH⁻ → O₂ + 2H₂O + 4e⁻) и перенаправление основной части тока на образование •OH – мощных неселективных окислителей, разрушающих органические молекулы до CO₂, H₂O и минеральных ионов. Рентгенофазовый анализ (XRD) и ПЭМ высокого разрешения (HRTEM) подтвердили кристаллическую природу покрытия: идентифицированы фазы рутила SnO₂ (d₍₁₁₀₎=0.33 нм, d₍₁₀₁₎=0.26 нм), сенармонита Sb₂O₃ (d₍₂₂₂₎=0.32 нм) и флюорита CeO₂ (d₍₂₂₀₎=0.19 нм), что свидетельствует о формировании гетерогенного нанокомпозита</w:t>
      </w:r>
      <w:r w:rsidR="00AB4074" w:rsidRPr="00AB4074">
        <w:rPr>
          <w:rFonts w:ascii="Times New Roman" w:hAnsi="Times New Roman" w:cs="Times New Roman"/>
          <w:sz w:val="28"/>
          <w:szCs w:val="28"/>
        </w:rPr>
        <w:t xml:space="preserve"> [3]</w:t>
      </w:r>
      <w:r w:rsidRPr="00B46027">
        <w:rPr>
          <w:rFonts w:ascii="Times New Roman" w:hAnsi="Times New Roman" w:cs="Times New Roman"/>
          <w:sz w:val="28"/>
          <w:szCs w:val="28"/>
        </w:rPr>
        <w:t>.</w:t>
      </w:r>
    </w:p>
    <w:p w14:paraId="7BFDA3B6" w14:textId="15A79238" w:rsidR="00B46027" w:rsidRDefault="00B46027" w:rsidP="00B46027">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 xml:space="preserve">Влияние морфологии анода на эффективность оказалось нетривиальным. СЭМ-исследования показали, что уменьшение диаметра пор ТТМ с 50 мкм до 5 мкм ведет к увеличению удельной поверхности и массы нанесенного катализатора. Однако минимальное удельное энергопотребление было достигнуто не для самой мелкопористой мембраны (5 мкм), а для варианта с порами 10 мкм. Объяснение кроется в балансе факторов: хотя мелкие поры увеличивают площадь контакта, они же создают высокое гидравлическое сопротивление, требующее дополнительной энергии на </w:t>
      </w:r>
      <w:r w:rsidRPr="00B46027">
        <w:rPr>
          <w:rFonts w:ascii="Times New Roman" w:hAnsi="Times New Roman" w:cs="Times New Roman"/>
          <w:sz w:val="28"/>
          <w:szCs w:val="28"/>
        </w:rPr>
        <w:lastRenderedPageBreak/>
        <w:t>прокачку, что нивелирует выгоду. Оптимизация скорости потока также дала нелинейный результат. Максимальная скорость деградации метиленового синего (20 мг/л в 0.1 М Na₂SO₄) наблюдалась при 3.0 л/мин (90% за 5 мин, 100% за 10 мин). Снижение скорости до 2.5 л/мин лимитировалось диффузией, увеличение до 3.5 л/мин сокращало время контакта субстрата с активными центрами. Напряжение 3.5 В признано оптимальным: его рост до 4.5 В слабо ускорял очистку, но резко повышал долю тока, расходуемую на побочное газовыделение.</w:t>
      </w:r>
    </w:p>
    <w:p w14:paraId="58A12C62" w14:textId="3A3094BA" w:rsidR="00F457E8" w:rsidRDefault="00F457E8" w:rsidP="00B46027">
      <w:pPr>
        <w:spacing w:after="0" w:line="360" w:lineRule="auto"/>
        <w:ind w:firstLine="709"/>
        <w:jc w:val="both"/>
        <w:rPr>
          <w:rFonts w:ascii="Times New Roman" w:hAnsi="Times New Roman" w:cs="Times New Roman"/>
          <w:sz w:val="28"/>
          <w:szCs w:val="28"/>
        </w:rPr>
      </w:pPr>
    </w:p>
    <w:p w14:paraId="74C67756" w14:textId="5FA487A2" w:rsidR="00F457E8" w:rsidRDefault="00F457E8" w:rsidP="00F457E8">
      <w:pPr>
        <w:spacing w:after="0" w:line="360" w:lineRule="auto"/>
        <w:ind w:firstLine="709"/>
        <w:jc w:val="center"/>
        <w:rPr>
          <w:rFonts w:ascii="Times New Roman" w:hAnsi="Times New Roman" w:cs="Times New Roman"/>
          <w:sz w:val="28"/>
          <w:szCs w:val="28"/>
        </w:rPr>
      </w:pPr>
      <w:r w:rsidRPr="00F457E8">
        <w:rPr>
          <w:rFonts w:ascii="Times New Roman" w:hAnsi="Times New Roman" w:cs="Times New Roman"/>
          <w:sz w:val="28"/>
          <w:szCs w:val="28"/>
        </w:rPr>
        <w:drawing>
          <wp:inline distT="0" distB="0" distL="0" distR="0" wp14:anchorId="4E5BA384" wp14:editId="08C744BC">
            <wp:extent cx="2555621" cy="4953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1953" cy="4965272"/>
                    </a:xfrm>
                    <a:prstGeom prst="rect">
                      <a:avLst/>
                    </a:prstGeom>
                  </pic:spPr>
                </pic:pic>
              </a:graphicData>
            </a:graphic>
          </wp:inline>
        </w:drawing>
      </w:r>
    </w:p>
    <w:p w14:paraId="2010BA2F" w14:textId="77777777" w:rsidR="00F457E8" w:rsidRPr="00F457E8" w:rsidRDefault="00F457E8" w:rsidP="00F457E8">
      <w:pPr>
        <w:spacing w:after="0" w:line="360" w:lineRule="auto"/>
        <w:jc w:val="center"/>
        <w:rPr>
          <w:rFonts w:ascii="Times New Roman" w:hAnsi="Times New Roman" w:cs="Times New Roman"/>
          <w:i/>
          <w:iCs/>
        </w:rPr>
      </w:pPr>
      <w:r>
        <w:rPr>
          <w:rFonts w:ascii="Times New Roman" w:hAnsi="Times New Roman" w:cs="Times New Roman"/>
          <w:i/>
          <w:iCs/>
        </w:rPr>
        <w:t xml:space="preserve">Рис. 3. </w:t>
      </w:r>
      <w:r w:rsidRPr="00F457E8">
        <w:rPr>
          <w:rFonts w:ascii="Times New Roman" w:hAnsi="Times New Roman" w:cs="Times New Roman"/>
          <w:i/>
          <w:iCs/>
        </w:rPr>
        <w:t>СЭМ-изображения пористой трубчатой титановой мембраны с различным диаметром пор. (A) 5 мм, (C) 10 мм, (E) 20 мм, (G) 50 мм; титановая мембрана, покрытая</w:t>
      </w:r>
    </w:p>
    <w:p w14:paraId="7F72B96C" w14:textId="6F405A18" w:rsidR="00F457E8" w:rsidRPr="00F457E8" w:rsidRDefault="00F457E8" w:rsidP="00F457E8">
      <w:pPr>
        <w:spacing w:after="0" w:line="360" w:lineRule="auto"/>
        <w:jc w:val="center"/>
        <w:rPr>
          <w:rFonts w:ascii="Times New Roman" w:hAnsi="Times New Roman" w:cs="Times New Roman"/>
          <w:i/>
          <w:iCs/>
        </w:rPr>
      </w:pPr>
      <w:r w:rsidRPr="00F457E8">
        <w:rPr>
          <w:rFonts w:ascii="Times New Roman" w:hAnsi="Times New Roman" w:cs="Times New Roman"/>
          <w:i/>
          <w:iCs/>
        </w:rPr>
        <w:t>электрокаталитическими оксидами металлов SnO2-Sb2O3-Ce (B) 5 мм, (D) 10 мм, (F) 20 мм, (H) 50 мм.</w:t>
      </w:r>
    </w:p>
    <w:p w14:paraId="2C527C43" w14:textId="61137535" w:rsidR="00B46027" w:rsidRPr="00B46027" w:rsidRDefault="00B46027" w:rsidP="00B46027">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lastRenderedPageBreak/>
        <w:t>Долговечность электрода – критический параметр для промышленного внедрения. Ускоренные испытания при экстремальной плотности тока 1000 мА/см² в 1 М H₂SO₄ показали, что анод на ТТМ с порами 10 мкм служит в 1.4-3.7 раза дольше аналога на плоском титане. Предполагаемые механизмы: 1) Плотный нижний слой SnO₂-Sb эффективно экранирует титановую основу от контакта с электролитом, замедляя пассивацию изолирующим TiO₂; 2) Увеличенная площадь пористой подложки позволяет нанести большее количество активного материала, распределяя электрохимическую эрозию</w:t>
      </w:r>
      <w:r w:rsidR="00AB4074" w:rsidRPr="00AB4074">
        <w:rPr>
          <w:rFonts w:ascii="Times New Roman" w:hAnsi="Times New Roman" w:cs="Times New Roman"/>
          <w:sz w:val="28"/>
          <w:szCs w:val="28"/>
        </w:rPr>
        <w:t xml:space="preserve"> </w:t>
      </w:r>
      <w:r w:rsidR="00AB4074">
        <w:rPr>
          <w:rFonts w:ascii="Times New Roman" w:hAnsi="Times New Roman" w:cs="Times New Roman"/>
          <w:sz w:val="28"/>
          <w:szCs w:val="28"/>
          <w:lang w:val="en-US"/>
        </w:rPr>
        <w:t>[15]</w:t>
      </w:r>
      <w:r w:rsidRPr="00B46027">
        <w:rPr>
          <w:rFonts w:ascii="Times New Roman" w:hAnsi="Times New Roman" w:cs="Times New Roman"/>
          <w:sz w:val="28"/>
          <w:szCs w:val="28"/>
        </w:rPr>
        <w:t>.</w:t>
      </w:r>
    </w:p>
    <w:p w14:paraId="2B6F0C76" w14:textId="7375D520" w:rsidR="00B46027" w:rsidRDefault="00B46027" w:rsidP="00B46027">
      <w:pPr>
        <w:spacing w:after="0" w:line="360" w:lineRule="auto"/>
        <w:ind w:firstLine="709"/>
        <w:jc w:val="both"/>
        <w:rPr>
          <w:rFonts w:ascii="Times New Roman" w:hAnsi="Times New Roman" w:cs="Times New Roman"/>
          <w:sz w:val="28"/>
          <w:szCs w:val="28"/>
        </w:rPr>
      </w:pPr>
      <w:r w:rsidRPr="00B46027">
        <w:rPr>
          <w:rFonts w:ascii="Times New Roman" w:hAnsi="Times New Roman" w:cs="Times New Roman"/>
          <w:sz w:val="28"/>
          <w:szCs w:val="28"/>
        </w:rPr>
        <w:t>Практическая значимость технологии многогранна. Высокая эффективность против рефрактерных загрязнителей (красители, фармацевтические остатки, пестициды), минимальное образование шламов, модульность конструкции и автономность при использовании солнечной энергии открывают перспективы для: локальных систем глубокой доочистки на предприятиях текстильной, полиграфической, химической отраслей; организации замкнутых водооборотных циклов; децентрализованной очистки стоков в удаленных районах. Дополнительный потенциал видится в адаптации платформы для электросинтеза ценных продуктов, где пористая мембрана-электрод обеспечит интенсивный массообмен. Разработанный ЭКМР демонстрирует значительный прогресс в создании энергоэффективных и экологически сбалансированных решений для защиты водных ресурсов.</w:t>
      </w:r>
    </w:p>
    <w:p w14:paraId="4707F691" w14:textId="4FF6001C" w:rsidR="009406F0" w:rsidRPr="00B46027" w:rsidRDefault="009406F0" w:rsidP="00B46027">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br w:type="page"/>
      </w:r>
    </w:p>
    <w:p w14:paraId="6BC9EFCB" w14:textId="3931827C" w:rsidR="009406F0" w:rsidRDefault="009406F0" w:rsidP="009406F0">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ЗАКЛЮЧЕНИЕ</w:t>
      </w:r>
    </w:p>
    <w:p w14:paraId="4432672F" w14:textId="77777777"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Обеспечение эпидемиологической безопасности водных ресурсов требует строгого соблюдения санитарно-гигиенических, токсикологических и экологических нормативов через эффективное обеззараживание. Ключевым выводом является отсутствие универсального метода – оптимальная технология выбирается на основе комплексного анализа качества исходной воды (наличие органики, мутности, специфических загрязнителей), целевого назначения очищенной воды (питьевое водоснабжение, сброс в водоемы, повторное использование), технологической совместимости с предшествующими ступенями очистки, а также экономических и эксплуатационных факторов, включая риски образования токсичных побочных продуктов дезинфекции (ППД) и требования безопасности. </w:t>
      </w:r>
    </w:p>
    <w:p w14:paraId="006C6F59" w14:textId="77777777"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Современные тенденции характеризуются активным переходом к методам, минимизирующим образование ППД и повышающим барьерность против устойчивых патогенов: широкое внедрение УФ-облучения с амальгамными лампами, мембранной фильтрации (ультра- и нанофильтрации) и передовых окислительных процессов (AOP), таких как УФ+H₂O₂ и О₃+H₂O₂, особенно для вод с высокой концентрацией органических веществ и задач повторного использования стоков. </w:t>
      </w:r>
    </w:p>
    <w:p w14:paraId="0377F51C" w14:textId="77777777" w:rsid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t xml:space="preserve">Параллельно развивается глубокая цифровизация: интеллектуальные системы управления (SCADA, PLC) с онлайн-мониторингом ключевых параметров (УФ-трансмиссия, остаточный дезинфектант, давление, расход), адаптивным регулированием доз и предиктивным обслуживанием оборудования. Конструкции современных установок (УФ-реакторы, озонаторы, мембранные аппараты, генераторы AOP) совершенствуются в направлении повышения энергоэффективности, надежности, модульности и безопасности, включая предотвращение утечек опасных веществ (Cl₂, O₃) и применение коррозионно-стойких материалов. Однако эффективная эксплуатация этих сложных систем предъявляет высокие требования: обязателен строгий непрерывный контроль технологических параметров </w:t>
      </w:r>
      <w:r w:rsidRPr="009406F0">
        <w:rPr>
          <w:rFonts w:ascii="Times New Roman" w:hAnsi="Times New Roman" w:cs="Times New Roman"/>
          <w:sz w:val="28"/>
          <w:szCs w:val="28"/>
        </w:rPr>
        <w:lastRenderedPageBreak/>
        <w:t xml:space="preserve">(доза, качество воды, герметичность), неукоснительное соблюдение регламентов технического обслуживания (своевременная замена ламп, мембран, чистка диффузоров и кварцевых чехлов, калибровка КИП) и высокая квалификация персонала, глубоко понимающего процессы и способного оперативно реагировать на отклонения или аварийные ситуации с соблюдением всех протоколов безопасности. Таким образом, надежное обеззараживание, гарантирующее безопасность водопользования, достигается только через дифференцированный подход, основанный на комбинации физических барьеров (УФ, мембраны) и физико-химических методов (AOP), их глубокую интеграцию в общую технологическую схему, оснащение "умными" системами контроля и неукоснительное выполнение эксплуатационных регламентов обученным персоналом. </w:t>
      </w:r>
    </w:p>
    <w:p w14:paraId="08D56345" w14:textId="77777777" w:rsidR="009406F0" w:rsidRDefault="009406F0" w:rsidP="009406F0">
      <w:pPr>
        <w:spacing w:after="0" w:line="360" w:lineRule="auto"/>
        <w:ind w:firstLine="709"/>
        <w:jc w:val="both"/>
        <w:rPr>
          <w:rFonts w:ascii="Times New Roman" w:hAnsi="Times New Roman" w:cs="Times New Roman"/>
          <w:sz w:val="28"/>
          <w:szCs w:val="28"/>
        </w:rPr>
        <w:sectPr w:rsidR="009406F0">
          <w:pgSz w:w="11906" w:h="16838"/>
          <w:pgMar w:top="1134" w:right="850" w:bottom="1134" w:left="1701" w:header="708" w:footer="708" w:gutter="0"/>
          <w:cols w:space="708"/>
          <w:docGrid w:linePitch="360"/>
        </w:sectPr>
      </w:pPr>
      <w:r w:rsidRPr="009406F0">
        <w:rPr>
          <w:rFonts w:ascii="Times New Roman" w:hAnsi="Times New Roman" w:cs="Times New Roman"/>
          <w:sz w:val="28"/>
          <w:szCs w:val="28"/>
        </w:rPr>
        <w:t>Будущее отрасли видится в дальнейшей оптимизации этих комбинированных схем для минимизации экологического следа и эксплуатационных затрат при обеспечении максимальной барьерной защиты от всего спектра патогенов и загрязнителей.</w:t>
      </w:r>
      <w:r>
        <w:rPr>
          <w:rFonts w:ascii="Times New Roman" w:hAnsi="Times New Roman" w:cs="Times New Roman"/>
          <w:sz w:val="28"/>
          <w:szCs w:val="28"/>
        </w:rPr>
        <w:t xml:space="preserve"> </w:t>
      </w:r>
    </w:p>
    <w:p w14:paraId="08B91FF0" w14:textId="34154963" w:rsidR="009406F0" w:rsidRPr="009406F0" w:rsidRDefault="009406F0" w:rsidP="009406F0">
      <w:pPr>
        <w:spacing w:after="0" w:line="360" w:lineRule="auto"/>
        <w:ind w:firstLine="709"/>
        <w:jc w:val="both"/>
        <w:rPr>
          <w:rFonts w:ascii="Times New Roman" w:hAnsi="Times New Roman" w:cs="Times New Roman"/>
          <w:sz w:val="28"/>
          <w:szCs w:val="28"/>
        </w:rPr>
      </w:pPr>
      <w:r w:rsidRPr="009406F0">
        <w:rPr>
          <w:rFonts w:ascii="Times New Roman" w:hAnsi="Times New Roman" w:cs="Times New Roman"/>
          <w:sz w:val="28"/>
          <w:szCs w:val="28"/>
        </w:rPr>
        <w:lastRenderedPageBreak/>
        <w:t>БИБЛИОГРАФИЧЕСКИЙ СПИСОК</w:t>
      </w:r>
    </w:p>
    <w:p w14:paraId="1F647588"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rPr>
        <w:t>Макаров А.Л., Беляев А.Н. Промышленные методы очистки воды // Научно-образовательный журнал для студентов и преподавателей. 2020. № 4. С. 230-234.</w:t>
      </w:r>
    </w:p>
    <w:p w14:paraId="6BFD9A73"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rPr>
        <w:t>Новикова А.Е., Руина К.С. Современные методы очистки воды // Вестник науки. 2021. №1 (34). URL: https://cyberleninka.ru/article/n/sovremennye-metody-ochistki-vody (дата обращения: 09.08.2025).</w:t>
      </w:r>
    </w:p>
    <w:p w14:paraId="7B1B28E2"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rPr>
        <w:t>Татаринова Р.Е. Изучение методов очистки воды // Наука и образование. 2016. С. 19-21.</w:t>
      </w:r>
    </w:p>
    <w:p w14:paraId="47F8EC70" w14:textId="5BFC50B9" w:rsidR="009406F0"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rPr>
        <w:t>Яловега В. Уф-технологии очистки воды (часть I) // Ремедиум. Журнал о российском рынке лекарств и медицинской технике. 2006. № 5. С. 62-63. Яловега В. Уф-технологии очистки воды (часть II) // Ремедиум. Журнал о российском рынке лекарств и медицинской технике. 2006. № 6. С. 67-69.</w:t>
      </w:r>
    </w:p>
    <w:p w14:paraId="4BE376F5"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Cho, M.; Kim, J.; Kim, J.Y.; Yoon, J.; Kim, J.-H. Mechanisms of Escherichia coli inactivation by several disinfectants. </w:t>
      </w:r>
      <w:r w:rsidRPr="00E57B19">
        <w:rPr>
          <w:rFonts w:ascii="Times New Roman" w:hAnsi="Times New Roman" w:cs="Times New Roman"/>
          <w:sz w:val="28"/>
          <w:szCs w:val="28"/>
        </w:rPr>
        <w:t>Water Res. 2010, 44, 3410–3418.</w:t>
      </w:r>
    </w:p>
    <w:p w14:paraId="705764E0"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Collivignarelli, M.C.; Abbà, A.; Benigna, I.; Sorlini, S.; Torretta, V. Overview of the Main Disinfection Processes for Wastewater and Drinking Water Treatment Plants. </w:t>
      </w:r>
      <w:r w:rsidRPr="00E57B19">
        <w:rPr>
          <w:rFonts w:ascii="Times New Roman" w:hAnsi="Times New Roman" w:cs="Times New Roman"/>
          <w:sz w:val="28"/>
          <w:szCs w:val="28"/>
        </w:rPr>
        <w:t>Sustainability 2018, 10, 86. https://doi.org/10.3390/su10010086 .</w:t>
      </w:r>
    </w:p>
    <w:p w14:paraId="63C5D757"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Gori, R.; Caretti, C. Experimental study on municipal and industrial reclaimed wastewater refinement for agriculture reuse. </w:t>
      </w:r>
      <w:r w:rsidRPr="00E57B19">
        <w:rPr>
          <w:rFonts w:ascii="Times New Roman" w:hAnsi="Times New Roman" w:cs="Times New Roman"/>
          <w:sz w:val="28"/>
          <w:szCs w:val="28"/>
        </w:rPr>
        <w:t>Water Sci. Technol. 2008, 58, 217–223.</w:t>
      </w:r>
    </w:p>
    <w:p w14:paraId="37E30916"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Hai, F.I.; Riley, T.; Shawkat, S.; Magram, S.F.; Yamamoto, K. Removal of Pathogens by Membrane Bioreactors: A Review of the Mechanisms, Influencing Factors and Reduction in Chemical Disinfectant Dosing. </w:t>
      </w:r>
      <w:r w:rsidRPr="00E57B19">
        <w:rPr>
          <w:rFonts w:ascii="Times New Roman" w:hAnsi="Times New Roman" w:cs="Times New Roman"/>
          <w:sz w:val="28"/>
          <w:szCs w:val="28"/>
        </w:rPr>
        <w:t>Water 2014, 6, 3603–3630.</w:t>
      </w:r>
    </w:p>
    <w:p w14:paraId="1BE05AB9"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lastRenderedPageBreak/>
        <w:t xml:space="preserve">Li, H.Y.; Osman, H.; Kang, C.W.; Ba, T. Numerical and experimental investigation of UV disinfection for water treatment. </w:t>
      </w:r>
      <w:r w:rsidRPr="00E57B19">
        <w:rPr>
          <w:rFonts w:ascii="Times New Roman" w:hAnsi="Times New Roman" w:cs="Times New Roman"/>
          <w:sz w:val="28"/>
          <w:szCs w:val="28"/>
        </w:rPr>
        <w:t>Appl. Therm. Eng. 2017, 111, 280–291.</w:t>
      </w:r>
    </w:p>
    <w:p w14:paraId="09053ADC"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Mao, Y.; Wang, X.; Yang, H.; Wang, H.; Xie, Y.F. Effects of ozonation on disinfection byproduct formation and speciation during subsequent chlorination. </w:t>
      </w:r>
      <w:r w:rsidRPr="00E57B19">
        <w:rPr>
          <w:rFonts w:ascii="Times New Roman" w:hAnsi="Times New Roman" w:cs="Times New Roman"/>
          <w:sz w:val="28"/>
          <w:szCs w:val="28"/>
        </w:rPr>
        <w:t>Chemosphere 2014, 117, 515–520.</w:t>
      </w:r>
    </w:p>
    <w:p w14:paraId="28AFC09F"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Molnar, J.; Agbaba, J.; Dalmacija, B.; Tubic, A.; Krcmar, D.; Maletic, S.; Tomaševic, D. The effects of matrices and ozone dose on changes in the characteristics of natural organic matter. </w:t>
      </w:r>
      <w:r w:rsidRPr="00E57B19">
        <w:rPr>
          <w:rFonts w:ascii="Times New Roman" w:hAnsi="Times New Roman" w:cs="Times New Roman"/>
          <w:sz w:val="28"/>
          <w:szCs w:val="28"/>
        </w:rPr>
        <w:t>Chem. Eng. J. 2013, 222, 435–443.</w:t>
      </w:r>
    </w:p>
    <w:p w14:paraId="797D5E2A"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Rodrıguez-Chueca, J.; Ormad, M.P.; Mosteo, R.; Sarasa, J.; Ovelleiro, J.L. Conventional and Advanced Oxidation Processes Used in Disinfection of Treated Urban Wastewater. </w:t>
      </w:r>
      <w:r w:rsidRPr="00E57B19">
        <w:rPr>
          <w:rFonts w:ascii="Times New Roman" w:hAnsi="Times New Roman" w:cs="Times New Roman"/>
          <w:sz w:val="28"/>
          <w:szCs w:val="28"/>
        </w:rPr>
        <w:t>Water Environ. Res. 2015, 87.</w:t>
      </w:r>
    </w:p>
    <w:p w14:paraId="59925942" w14:textId="77777777" w:rsidR="00E57B19" w:rsidRP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Sorlini, S.; Biasibetti, M.; Gialdini, F.; Collivignarelli, M.C. How can drinking water treatments influence chlorine dioxide consumption and by-product formation in final disinfection? </w:t>
      </w:r>
      <w:r w:rsidRPr="00E57B19">
        <w:rPr>
          <w:rFonts w:ascii="Times New Roman" w:hAnsi="Times New Roman" w:cs="Times New Roman"/>
          <w:sz w:val="28"/>
          <w:szCs w:val="28"/>
        </w:rPr>
        <w:t>Water Sci. Technol. Water Supply 2016, 16.</w:t>
      </w:r>
    </w:p>
    <w:p w14:paraId="5E77174F" w14:textId="649E6974" w:rsidR="00E57B19"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Todeschini, S. Hydrologic and Environmental Impacts of Imperviousness in an Industrial Catchment of Northern Italy. </w:t>
      </w:r>
      <w:r w:rsidRPr="00E57B19">
        <w:rPr>
          <w:rFonts w:ascii="Times New Roman" w:hAnsi="Times New Roman" w:cs="Times New Roman"/>
          <w:sz w:val="28"/>
          <w:szCs w:val="28"/>
        </w:rPr>
        <w:t>ASCE’s J. Hydrol. Eng. 2016, 21, 05016013.</w:t>
      </w:r>
    </w:p>
    <w:p w14:paraId="2C406E65" w14:textId="00704CCD" w:rsidR="00AB4074" w:rsidRPr="00AB4074" w:rsidRDefault="00AB4074" w:rsidP="00E57B19">
      <w:pPr>
        <w:pStyle w:val="a7"/>
        <w:numPr>
          <w:ilvl w:val="0"/>
          <w:numId w:val="2"/>
        </w:numPr>
        <w:spacing w:after="0" w:line="360" w:lineRule="auto"/>
        <w:jc w:val="both"/>
        <w:rPr>
          <w:rFonts w:ascii="Times New Roman" w:hAnsi="Times New Roman" w:cs="Times New Roman"/>
          <w:sz w:val="28"/>
          <w:szCs w:val="28"/>
          <w:lang w:val="en-US"/>
        </w:rPr>
      </w:pPr>
      <w:r w:rsidRPr="00AB4074">
        <w:rPr>
          <w:rFonts w:ascii="Times New Roman" w:hAnsi="Times New Roman" w:cs="Times New Roman"/>
          <w:sz w:val="28"/>
          <w:szCs w:val="28"/>
          <w:lang w:val="en-US"/>
        </w:rPr>
        <w:t>Tong H., Yang C., Lv Y., Wang L., Chen K., Zhou X. Fabrication of tubular porous titanium membrane electrode and application in electrochemical membrane reactor for treatment of wastewater. Journal of Industrial and Engineering Chemistry. 2021;96:269-276.</w:t>
      </w:r>
    </w:p>
    <w:p w14:paraId="3186357A" w14:textId="19C625D7" w:rsidR="00E57B19" w:rsidRPr="009406F0" w:rsidRDefault="00E57B19" w:rsidP="00E57B19">
      <w:pPr>
        <w:pStyle w:val="a7"/>
        <w:numPr>
          <w:ilvl w:val="0"/>
          <w:numId w:val="2"/>
        </w:numPr>
        <w:spacing w:after="0" w:line="360" w:lineRule="auto"/>
        <w:jc w:val="both"/>
        <w:rPr>
          <w:rFonts w:ascii="Times New Roman" w:hAnsi="Times New Roman" w:cs="Times New Roman"/>
          <w:sz w:val="28"/>
          <w:szCs w:val="28"/>
        </w:rPr>
      </w:pPr>
      <w:r w:rsidRPr="00E57B19">
        <w:rPr>
          <w:rFonts w:ascii="Times New Roman" w:hAnsi="Times New Roman" w:cs="Times New Roman"/>
          <w:sz w:val="28"/>
          <w:szCs w:val="28"/>
          <w:lang w:val="en-US"/>
        </w:rPr>
        <w:t xml:space="preserve">Wu, M.N.; Wang, X.C.; Ma, X.Y. Characteristics of THMFP increase in secondary effluent and its potential toxicity. </w:t>
      </w:r>
      <w:r w:rsidRPr="00E57B19">
        <w:rPr>
          <w:rFonts w:ascii="Times New Roman" w:hAnsi="Times New Roman" w:cs="Times New Roman"/>
          <w:sz w:val="28"/>
          <w:szCs w:val="28"/>
        </w:rPr>
        <w:t>J. Hazard. Mater. 2013, 261, 325–331.</w:t>
      </w:r>
    </w:p>
    <w:sectPr w:rsidR="00E57B19" w:rsidRPr="009406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5C06" w14:textId="77777777" w:rsidR="00B07407" w:rsidRDefault="00B07407" w:rsidP="004201E8">
      <w:pPr>
        <w:spacing w:after="0" w:line="240" w:lineRule="auto"/>
      </w:pPr>
      <w:r>
        <w:separator/>
      </w:r>
    </w:p>
  </w:endnote>
  <w:endnote w:type="continuationSeparator" w:id="0">
    <w:p w14:paraId="7252DD52" w14:textId="77777777" w:rsidR="00B07407" w:rsidRDefault="00B07407" w:rsidP="00420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B12A" w14:textId="77777777" w:rsidR="00B07407" w:rsidRDefault="00B07407" w:rsidP="004201E8">
      <w:pPr>
        <w:spacing w:after="0" w:line="240" w:lineRule="auto"/>
      </w:pPr>
      <w:r>
        <w:separator/>
      </w:r>
    </w:p>
  </w:footnote>
  <w:footnote w:type="continuationSeparator" w:id="0">
    <w:p w14:paraId="717BB958" w14:textId="77777777" w:rsidR="00B07407" w:rsidRDefault="00B07407" w:rsidP="00420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1"/>
      </w:rPr>
      <w:id w:val="-394892614"/>
      <w:docPartObj>
        <w:docPartGallery w:val="Page Numbers (Top of Page)"/>
        <w:docPartUnique/>
      </w:docPartObj>
    </w:sdtPr>
    <w:sdtEndPr>
      <w:rPr>
        <w:rStyle w:val="af1"/>
      </w:rPr>
    </w:sdtEndPr>
    <w:sdtContent>
      <w:p w14:paraId="7025C6AE" w14:textId="70B1E8C5" w:rsidR="004201E8" w:rsidRDefault="004201E8" w:rsidP="006C7945">
        <w:pPr>
          <w:pStyle w:val="af"/>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end"/>
        </w:r>
      </w:p>
    </w:sdtContent>
  </w:sdt>
  <w:p w14:paraId="0DAAE527" w14:textId="77777777" w:rsidR="004201E8" w:rsidRDefault="004201E8">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1"/>
      </w:rPr>
      <w:id w:val="1830949562"/>
      <w:docPartObj>
        <w:docPartGallery w:val="Page Numbers (Top of Page)"/>
        <w:docPartUnique/>
      </w:docPartObj>
    </w:sdtPr>
    <w:sdtEndPr>
      <w:rPr>
        <w:rStyle w:val="af1"/>
      </w:rPr>
    </w:sdtEndPr>
    <w:sdtContent>
      <w:p w14:paraId="3427A71A" w14:textId="29C71624" w:rsidR="004201E8" w:rsidRDefault="004201E8" w:rsidP="006C7945">
        <w:pPr>
          <w:pStyle w:val="af"/>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separate"/>
        </w:r>
        <w:r>
          <w:rPr>
            <w:rStyle w:val="af1"/>
            <w:noProof/>
          </w:rPr>
          <w:t>17</w:t>
        </w:r>
        <w:r>
          <w:rPr>
            <w:rStyle w:val="af1"/>
          </w:rPr>
          <w:fldChar w:fldCharType="end"/>
        </w:r>
      </w:p>
    </w:sdtContent>
  </w:sdt>
  <w:p w14:paraId="24F3B306" w14:textId="77777777" w:rsidR="004201E8" w:rsidRDefault="004201E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C04F1"/>
    <w:multiLevelType w:val="hybridMultilevel"/>
    <w:tmpl w:val="86643D4E"/>
    <w:lvl w:ilvl="0" w:tplc="91CEF6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EBD4817"/>
    <w:multiLevelType w:val="hybridMultilevel"/>
    <w:tmpl w:val="F89297AC"/>
    <w:lvl w:ilvl="0" w:tplc="91CEF6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F0"/>
    <w:rsid w:val="00040A1A"/>
    <w:rsid w:val="00241C77"/>
    <w:rsid w:val="002660CE"/>
    <w:rsid w:val="004201E8"/>
    <w:rsid w:val="008829CC"/>
    <w:rsid w:val="008E62EC"/>
    <w:rsid w:val="009406F0"/>
    <w:rsid w:val="00AB4074"/>
    <w:rsid w:val="00B07407"/>
    <w:rsid w:val="00B46027"/>
    <w:rsid w:val="00B7230F"/>
    <w:rsid w:val="00BD0C58"/>
    <w:rsid w:val="00E57B19"/>
    <w:rsid w:val="00EF76E7"/>
    <w:rsid w:val="00F45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DB8F"/>
  <w15:chartTrackingRefBased/>
  <w15:docId w15:val="{99EFE0A4-2312-FA43-B401-AC46D138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406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406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406F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406F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406F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406F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406F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406F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406F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06F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406F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406F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406F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406F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406F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406F0"/>
    <w:rPr>
      <w:rFonts w:eastAsiaTheme="majorEastAsia" w:cstheme="majorBidi"/>
      <w:color w:val="595959" w:themeColor="text1" w:themeTint="A6"/>
    </w:rPr>
  </w:style>
  <w:style w:type="character" w:customStyle="1" w:styleId="80">
    <w:name w:val="Заголовок 8 Знак"/>
    <w:basedOn w:val="a0"/>
    <w:link w:val="8"/>
    <w:uiPriority w:val="9"/>
    <w:semiHidden/>
    <w:rsid w:val="009406F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406F0"/>
    <w:rPr>
      <w:rFonts w:eastAsiaTheme="majorEastAsia" w:cstheme="majorBidi"/>
      <w:color w:val="272727" w:themeColor="text1" w:themeTint="D8"/>
    </w:rPr>
  </w:style>
  <w:style w:type="paragraph" w:styleId="a3">
    <w:name w:val="Title"/>
    <w:basedOn w:val="a"/>
    <w:next w:val="a"/>
    <w:link w:val="a4"/>
    <w:uiPriority w:val="10"/>
    <w:qFormat/>
    <w:rsid w:val="009406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406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06F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406F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406F0"/>
    <w:pPr>
      <w:spacing w:before="160"/>
      <w:jc w:val="center"/>
    </w:pPr>
    <w:rPr>
      <w:i/>
      <w:iCs/>
      <w:color w:val="404040" w:themeColor="text1" w:themeTint="BF"/>
    </w:rPr>
  </w:style>
  <w:style w:type="character" w:customStyle="1" w:styleId="22">
    <w:name w:val="Цитата 2 Знак"/>
    <w:basedOn w:val="a0"/>
    <w:link w:val="21"/>
    <w:uiPriority w:val="29"/>
    <w:rsid w:val="009406F0"/>
    <w:rPr>
      <w:i/>
      <w:iCs/>
      <w:color w:val="404040" w:themeColor="text1" w:themeTint="BF"/>
    </w:rPr>
  </w:style>
  <w:style w:type="paragraph" w:styleId="a7">
    <w:name w:val="List Paragraph"/>
    <w:basedOn w:val="a"/>
    <w:uiPriority w:val="34"/>
    <w:qFormat/>
    <w:rsid w:val="009406F0"/>
    <w:pPr>
      <w:ind w:left="720"/>
      <w:contextualSpacing/>
    </w:pPr>
  </w:style>
  <w:style w:type="character" w:styleId="a8">
    <w:name w:val="Intense Emphasis"/>
    <w:basedOn w:val="a0"/>
    <w:uiPriority w:val="21"/>
    <w:qFormat/>
    <w:rsid w:val="009406F0"/>
    <w:rPr>
      <w:i/>
      <w:iCs/>
      <w:color w:val="0F4761" w:themeColor="accent1" w:themeShade="BF"/>
    </w:rPr>
  </w:style>
  <w:style w:type="paragraph" w:styleId="a9">
    <w:name w:val="Intense Quote"/>
    <w:basedOn w:val="a"/>
    <w:next w:val="a"/>
    <w:link w:val="aa"/>
    <w:uiPriority w:val="30"/>
    <w:qFormat/>
    <w:rsid w:val="009406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406F0"/>
    <w:rPr>
      <w:i/>
      <w:iCs/>
      <w:color w:val="0F4761" w:themeColor="accent1" w:themeShade="BF"/>
    </w:rPr>
  </w:style>
  <w:style w:type="character" w:styleId="ab">
    <w:name w:val="Intense Reference"/>
    <w:basedOn w:val="a0"/>
    <w:uiPriority w:val="32"/>
    <w:qFormat/>
    <w:rsid w:val="009406F0"/>
    <w:rPr>
      <w:b/>
      <w:bCs/>
      <w:smallCaps/>
      <w:color w:val="0F4761" w:themeColor="accent1" w:themeShade="BF"/>
      <w:spacing w:val="5"/>
    </w:rPr>
  </w:style>
  <w:style w:type="table" w:styleId="ac">
    <w:name w:val="Table Grid"/>
    <w:basedOn w:val="a1"/>
    <w:uiPriority w:val="39"/>
    <w:rsid w:val="0094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9406F0"/>
    <w:rPr>
      <w:color w:val="467886" w:themeColor="hyperlink"/>
      <w:u w:val="single"/>
    </w:rPr>
  </w:style>
  <w:style w:type="character" w:styleId="ae">
    <w:name w:val="Unresolved Mention"/>
    <w:basedOn w:val="a0"/>
    <w:uiPriority w:val="99"/>
    <w:semiHidden/>
    <w:unhideWhenUsed/>
    <w:rsid w:val="009406F0"/>
    <w:rPr>
      <w:color w:val="605E5C"/>
      <w:shd w:val="clear" w:color="auto" w:fill="E1DFDD"/>
    </w:rPr>
  </w:style>
  <w:style w:type="paragraph" w:styleId="af">
    <w:name w:val="header"/>
    <w:basedOn w:val="a"/>
    <w:link w:val="af0"/>
    <w:uiPriority w:val="99"/>
    <w:unhideWhenUsed/>
    <w:rsid w:val="004201E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4201E8"/>
  </w:style>
  <w:style w:type="character" w:styleId="af1">
    <w:name w:val="page number"/>
    <w:basedOn w:val="a0"/>
    <w:uiPriority w:val="99"/>
    <w:semiHidden/>
    <w:unhideWhenUsed/>
    <w:rsid w:val="00420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C879B-E4E6-904B-9BFD-D5E228B4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27</Pages>
  <Words>5895</Words>
  <Characters>33603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a80552</dc:creator>
  <cp:keywords/>
  <dc:description/>
  <cp:lastModifiedBy>Daniil</cp:lastModifiedBy>
  <cp:revision>6</cp:revision>
  <dcterms:created xsi:type="dcterms:W3CDTF">2025-08-09T05:29:00Z</dcterms:created>
  <dcterms:modified xsi:type="dcterms:W3CDTF">2025-08-11T05:40:00Z</dcterms:modified>
</cp:coreProperties>
</file>